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4E5" w:rsidRPr="008F77E5" w:rsidRDefault="003C74E5" w:rsidP="00ED45C5">
      <w:pPr>
        <w:pStyle w:val="a5"/>
        <w:spacing w:after="0" w:line="360" w:lineRule="auto"/>
        <w:ind w:firstLine="709"/>
        <w:jc w:val="both"/>
        <w:rPr>
          <w:b/>
          <w:szCs w:val="28"/>
        </w:rPr>
      </w:pPr>
      <w:r w:rsidRPr="008F77E5">
        <w:rPr>
          <w:b/>
          <w:szCs w:val="28"/>
        </w:rPr>
        <w:t>Реферат: Друзская община Израиля</w:t>
      </w:r>
    </w:p>
    <w:p w:rsidR="003C74E5" w:rsidRPr="008F77E5" w:rsidRDefault="003C74E5" w:rsidP="00ED45C5">
      <w:pPr>
        <w:pStyle w:val="a5"/>
        <w:spacing w:after="0" w:line="360" w:lineRule="auto"/>
        <w:ind w:firstLine="709"/>
        <w:jc w:val="both"/>
        <w:rPr>
          <w:b/>
          <w:szCs w:val="28"/>
        </w:rPr>
      </w:pPr>
    </w:p>
    <w:p w:rsidR="003C74E5" w:rsidRPr="008F77E5" w:rsidRDefault="003C74E5" w:rsidP="00ED45C5">
      <w:pPr>
        <w:spacing w:line="360" w:lineRule="auto"/>
        <w:ind w:firstLine="709"/>
        <w:jc w:val="both"/>
        <w:rPr>
          <w:szCs w:val="28"/>
        </w:rPr>
      </w:pPr>
      <w:r w:rsidRPr="008F77E5">
        <w:rPr>
          <w:szCs w:val="28"/>
        </w:rPr>
        <w:t xml:space="preserve">Политические процессы, проходившие на Ближнем Востоке в XX веке, неразрывно связаны с противоборством арабского мира с </w:t>
      </w:r>
      <w:r w:rsidR="00C83CEA">
        <w:rPr>
          <w:szCs w:val="28"/>
        </w:rPr>
        <w:t xml:space="preserve">Израилем. Открытая конфронтация </w:t>
      </w:r>
      <w:r w:rsidRPr="008F77E5">
        <w:rPr>
          <w:szCs w:val="28"/>
        </w:rPr>
        <w:t>арабов и израильтян на региональном уровне постепенно вовлекала в конфликт ряд сторон, одной из которых стала община друзов. Непосредственное участие друзов в вооруженных столкновениях привело к тому, что в самой общине произошел ряд трансформаций, неизменно отдаляющих ее от первоначально установленных принципов существования, разработанных идеологами вероучения. Наиболее рельефно эти изменения прослеживаются в друзской общине Израиля, чему в большей степени способствуют внешние факторы, нежели стремление самих друзов к социальным переменам.</w:t>
      </w:r>
    </w:p>
    <w:p w:rsidR="003C74E5" w:rsidRPr="008F77E5" w:rsidRDefault="003C74E5" w:rsidP="008F77E5">
      <w:pPr>
        <w:spacing w:line="360" w:lineRule="auto"/>
        <w:ind w:firstLine="709"/>
        <w:jc w:val="both"/>
      </w:pPr>
      <w:r w:rsidRPr="008F77E5">
        <w:t>Через год после появления Израиля на его территории насчитывалось около 14 тыс. друзов. К началу 60-х годов их численность составила 27 тыс., а к 90-м годам – 82 тыс. По данным за сентябрь 2003 г., в Израиле (с учетом Голанских высот) насчитывается около 108 тыс. представителей общины, что составляет около 2% общей численности населения страны и около 10% – от национальных меньшинств. Главным образом они проживают в районах Верхней и Западной Галилеи, в районе горы Кармель и на Голанских высотах. Несмотря на то, что друзы являются меньшинством среди арабского населения Израиля, в 1957 году они были признаны самостоятельной религиозной общиной, управление которой осуществляет официальный орган – Религиозный совет друзов Израиля, возглавляемый в настоящем шейхом аль-акль</w:t>
      </w:r>
      <w:r w:rsidR="00270FAA">
        <w:t xml:space="preserve"> </w:t>
      </w:r>
      <w:r w:rsidRPr="008F77E5">
        <w:t>Муфаком Тарифом. На первый взгляд, израильская община друзов ничем не отличается от общин Сирии и Ливана. По своей сути она является сравнительно закрытым обществом. Для друзов характерны эндогамия, ортокузенныебраки и единобрачие. Основные виды их деятельности – земледелие, ткачество, производство ковров и народные ремесла. Тем не менее само понятие «друзская община Израиля» не подразумевает под собой друзского анклава. Помимо изначально установленного деления на религиозные страты, друзы Израиля разделены на две части, политические взгляды, социально-экономическое положение и морально-этические ориентиры которых если не прямо противоположны то, по крайней мере, в значительной степени отдалены друг от друга.</w:t>
      </w:r>
    </w:p>
    <w:p w:rsidR="003C74E5" w:rsidRPr="008F77E5" w:rsidRDefault="003C74E5" w:rsidP="00ED45C5">
      <w:pPr>
        <w:pStyle w:val="a3"/>
        <w:ind w:firstLine="709"/>
        <w:rPr>
          <w:sz w:val="28"/>
          <w:szCs w:val="28"/>
        </w:rPr>
      </w:pPr>
      <w:r w:rsidRPr="008F77E5">
        <w:rPr>
          <w:sz w:val="28"/>
          <w:szCs w:val="28"/>
        </w:rPr>
        <w:t>Когда говорят об израильских друзах, как правило, подразумевают потомков тех представителей общины, чьи предки сотрудничали с евреями и внесли определенный вклад в создание государства Израиль. Будучи этническими арабами, первоначально они выступали на стороне палестинцев в противоборстве с «Хаганой». Однако после переговоров в 1948 году с Моше</w:t>
      </w:r>
      <w:r w:rsidR="00270FAA">
        <w:rPr>
          <w:sz w:val="28"/>
          <w:szCs w:val="28"/>
        </w:rPr>
        <w:t xml:space="preserve"> </w:t>
      </w:r>
      <w:r w:rsidRPr="008F77E5">
        <w:rPr>
          <w:sz w:val="28"/>
          <w:szCs w:val="28"/>
        </w:rPr>
        <w:t>Даяном часть из них перешла на сторону израильтян и расселилась в Верхней Галилее. Неоднократно друзы выступали посредниками в вопросах выкупа еврейской земли, что давало им впоследствии возможность выбора дальнейшего места проживания для собственных семей. Многие предпочли остаться в Сирии и Ливане, но было немало и тех, кто переехал в Израиль, который гарантировал таким друзам определенные льготы в социальных вопросах. Из них сформировалось новое общество, в котором сохранился традиционный уклад жизни, но изменился политический вектор, постепенно ставший доминантой во взаимоотношениях израильских друзов с арабским миром в целом.</w:t>
      </w:r>
    </w:p>
    <w:p w:rsidR="003C74E5" w:rsidRPr="008F77E5" w:rsidRDefault="003C74E5" w:rsidP="00ED45C5">
      <w:pPr>
        <w:pStyle w:val="a3"/>
        <w:ind w:firstLine="709"/>
        <w:rPr>
          <w:sz w:val="28"/>
          <w:szCs w:val="28"/>
        </w:rPr>
      </w:pPr>
      <w:r w:rsidRPr="008F77E5">
        <w:rPr>
          <w:sz w:val="28"/>
          <w:szCs w:val="28"/>
        </w:rPr>
        <w:t>Являясь полноправными гражданами государства, друзы практически не голосуют за арабские партии. Первоначально избиратели отдавали предпочтение Аводе (долгое время они проходили в партии по арабскому списку), но к середине 90-х годов ситуация изменилась, и уже в 1999 году в самом крупном друзском поселении Далит эль-Кармель большинство представителей общины поддержало Ликуд. В Ликуде места для друзов начали бронироваться по инициативе Менахема</w:t>
      </w:r>
      <w:r w:rsidR="002E364E">
        <w:rPr>
          <w:sz w:val="28"/>
          <w:szCs w:val="28"/>
        </w:rPr>
        <w:t xml:space="preserve"> </w:t>
      </w:r>
      <w:r w:rsidRPr="008F77E5">
        <w:rPr>
          <w:sz w:val="28"/>
          <w:szCs w:val="28"/>
        </w:rPr>
        <w:t>Бегина с 1974 года. В 1977, 1981 и 1984 годах от партии в Кнессет вошел А.Н. аль-Ядин, в 1992 году Асад Асад, в 1999 году Аюб Кара. В 2003 году от Ликуда прошли 2 друза – МаджалиВаххаба и Аюб Кара. При правительстве Эхуда Барака в 1999 году друз от партии Труда Салах Тариф был назначен министром без портфеля. До этого Салах Тариф входил в Кнессет в 1992 и в 1996 годах. В период с 1977 по 1981 год друзы З.Атаси и Ш.Асад представляли в Кнессете партию Даш.</w:t>
      </w:r>
    </w:p>
    <w:p w:rsidR="003C74E5" w:rsidRPr="008F77E5" w:rsidRDefault="003C74E5" w:rsidP="00ED45C5">
      <w:pPr>
        <w:pStyle w:val="a3"/>
        <w:ind w:firstLine="709"/>
        <w:rPr>
          <w:sz w:val="28"/>
          <w:szCs w:val="28"/>
        </w:rPr>
      </w:pPr>
      <w:r w:rsidRPr="008F77E5">
        <w:rPr>
          <w:sz w:val="28"/>
          <w:szCs w:val="28"/>
        </w:rPr>
        <w:t>В 1963 году израильское правительство учредило Друзский религиозный суд, деятельность которого контролируется министерством по делам религии. Квалификация судей, их назначение, сроки пребывания на занимаемой должности, жалование и вознаграждение регламентируются «Законом о друзских религиозных судах» 1962 года. Под юрисдикцией суда находятся вопросы, связанные с обслуживанием и содержанием хальв (культовых сооружений), и распределение пожертвований, вносимых членами общины. Друзские религиозные наставники – аджавиды («совершенные») сохранили за собой право регламентации социальной жизни общины, находящейся в Сирии и Ливане целиком в компетенции гражданских организаций. Одним из направлений их деятельности является обеспечение благоприятных условий для повышения уровня образования среди друзов. Обеспокоенные крайне низкими показателями в этой сфере (из 100% высшее образование имеют лишь 5%), аджавиды предпринимают разносторонние шаги для улучшения сложившейся ситуации. Они выступают посредниками между правительством и общиной в вопросах выделения дополнительных ассигнований на постройку и техническое обеспечение друзских учебных заведений. Не ограничиваясь непосредственно Израилем, аджавиды сотрудничают с представителями зарубежных образовательных учреждений и, заключая с ними договоры, уделяют особое внимание возможности предоставления льгот для студентов. Так, в 2004 г. делегация из высокопоставленных представителей друзской общины посетила с рабочим визитом Иорданию. Ключевой темой, обсуждавшейся в ходе встречи, стала программа по выделению средств иорданским правительством для обучения друзских студентов Израиля в вузах Хашимитского королевства.</w:t>
      </w:r>
    </w:p>
    <w:p w:rsidR="003C74E5" w:rsidRPr="008F77E5" w:rsidRDefault="003C74E5" w:rsidP="00ED45C5">
      <w:pPr>
        <w:pStyle w:val="a3"/>
        <w:ind w:firstLine="709"/>
        <w:rPr>
          <w:sz w:val="28"/>
          <w:szCs w:val="28"/>
        </w:rPr>
      </w:pPr>
      <w:r w:rsidRPr="008F77E5">
        <w:rPr>
          <w:sz w:val="28"/>
          <w:szCs w:val="28"/>
        </w:rPr>
        <w:t>На сегодняшний день представители общины занимают достаточно прочные позиции в израильском обществе. Весомое положение друзов в политических и военных кругах лишний раз доказывает их окончательное объединение с Израилем. Первоначально друзы, не владеющие ивритом, испытывали определенные трудности в общении с евреями, но в настоящее время они свободно общаются на государственном языке. На иврите выходят друзские печатные издания, рассчитанные на широкую аудиторию. С развитием информационных технологий в Израиле появился Интернет-сайт, рассказывающий о жизнедеятельности общины, ее традициях и культурном наследии друзов</w:t>
      </w:r>
      <w:r w:rsidRPr="008F77E5">
        <w:rPr>
          <w:sz w:val="28"/>
          <w:szCs w:val="28"/>
          <w:vertAlign w:val="superscript"/>
        </w:rPr>
        <w:t>7</w:t>
      </w:r>
      <w:r w:rsidRPr="008F77E5">
        <w:rPr>
          <w:sz w:val="28"/>
          <w:szCs w:val="28"/>
        </w:rPr>
        <w:t>. Тем не менее совершенное владение друзами ивритом отнюдь не говорит о том, что арабский язык отходит у них на второй план. Он остается языком внутриобщинного общения и одной из основ религиозной идентичности друзов. Незнание арабского языка подразумевает под собой отказ от изначально установленных религиозных традиций, что совершенно неприемлемо для общины, в которой по-прежнему сохранен синкретизм ее социальной жизни с жизнью духовной.</w:t>
      </w:r>
    </w:p>
    <w:p w:rsidR="003C74E5" w:rsidRPr="008F77E5" w:rsidRDefault="003C74E5" w:rsidP="00ED45C5">
      <w:pPr>
        <w:spacing w:line="360" w:lineRule="auto"/>
        <w:ind w:firstLine="709"/>
        <w:jc w:val="both"/>
        <w:rPr>
          <w:szCs w:val="28"/>
        </w:rPr>
      </w:pPr>
      <w:r w:rsidRPr="008F77E5">
        <w:rPr>
          <w:szCs w:val="28"/>
        </w:rPr>
        <w:t>Вторая часть общины – это друзы Голанских высот. Из общей площади Израиля 22,145 кв. км Голанские высоты, находящиеся на северо-востоке страны, занимают площадь 1,176 кв. км. Сегодня здесь проживают около 18 тыс. друзов. Их политические и социально-экономические ориентиры значительно отличаются от ориентиров друзов, проживающих в Израиле с момента его становления как государства. Друзы Голанских высот всячески демонстрируют свою лояльность сирийскому правительству. В период переговоров Ицхака Рабина и Шимона Переса с сирийским руководством по вопросу о возвращении Голан (1993–1996 годы) друзы проводили митинги и акции в поддержку Сирии. Они неоднократно посылали свои делегации к президенту ХафезуАсаду с просьбами добиться от Израиля возвращения Голанских высот.</w:t>
      </w:r>
    </w:p>
    <w:p w:rsidR="003C74E5" w:rsidRPr="008F77E5" w:rsidRDefault="003C74E5" w:rsidP="00ED45C5">
      <w:pPr>
        <w:spacing w:line="360" w:lineRule="auto"/>
        <w:ind w:firstLine="709"/>
        <w:jc w:val="both"/>
        <w:rPr>
          <w:szCs w:val="28"/>
        </w:rPr>
      </w:pPr>
      <w:r w:rsidRPr="008F77E5">
        <w:rPr>
          <w:szCs w:val="28"/>
        </w:rPr>
        <w:t>Ежегодно в поселениях МаджальШамс, Буката, Масада и Айн</w:t>
      </w:r>
      <w:r w:rsidR="004B60F5">
        <w:rPr>
          <w:szCs w:val="28"/>
        </w:rPr>
        <w:t xml:space="preserve"> </w:t>
      </w:r>
      <w:r w:rsidRPr="008F77E5">
        <w:rPr>
          <w:szCs w:val="28"/>
        </w:rPr>
        <w:t>Киния проводятся мероприятия, приуроченные к дате принятия Израилем закона о присоединении Голанских высот. По установившейся традиции в этот день друзы общаются со своими родственниками, проживающими в Сирии. На вершинах холмов сопредельных государств устанавливаются громкоговорители, которые друзы используют как средство общения. Со временем один из холмов поселения Маджаль</w:t>
      </w:r>
      <w:r w:rsidR="000A064B">
        <w:rPr>
          <w:szCs w:val="28"/>
        </w:rPr>
        <w:t xml:space="preserve"> </w:t>
      </w:r>
      <w:r w:rsidRPr="008F77E5">
        <w:rPr>
          <w:szCs w:val="28"/>
        </w:rPr>
        <w:t>Шамс, ближе всего расположенный к сирийской границе, в простонародье стал называться «Холм крика». Израильские СМИ указывают, что эти мероприятия проходят в праздничной атмосфере с массовыми увеселительными гуляниями и развлекательными программами. Однако значительная часть друзов (в основном представители старшего поколения) рассматривает этот день как дополнительную возможность обращения к сирийскому руководству с призывом принять решительные меры в разрешении вопроса Голан. По этой причине все мероприятия проходят под наблюдением полиции, которая мобилизует свои силы, опасаясь возможных столкновений и провокаций.</w:t>
      </w:r>
    </w:p>
    <w:p w:rsidR="003C74E5" w:rsidRPr="008F77E5" w:rsidRDefault="003C74E5" w:rsidP="00ED45C5">
      <w:pPr>
        <w:pStyle w:val="a3"/>
        <w:ind w:firstLine="709"/>
        <w:rPr>
          <w:sz w:val="28"/>
          <w:szCs w:val="28"/>
        </w:rPr>
      </w:pPr>
      <w:r w:rsidRPr="008F77E5">
        <w:rPr>
          <w:sz w:val="28"/>
          <w:szCs w:val="28"/>
        </w:rPr>
        <w:t>Социально-экономические реалии Голан таковы, что израильское правительство больше заинтересовано в их территориальных и природных факторах, нежели в использовании рабочей силы друзов. Израильтяне активно застраивают кибуцами аннексированную у сирийцев землю. На ней выращивают высококачественные сорта винного винограда, из которого на экологически чистом предприятии в Кацрине производят шампанское, красное и белое вино, целиком идущее на экспорт. Согласно друзским религиозным догмам, любая деятельность, связанная с производством алкогольных напитков, запрещена, в связи с чем, несмотря на тяжелое экономическое положение, значительная часть друзов воздерживается от трудоустройства на указанные предприятия.</w:t>
      </w:r>
    </w:p>
    <w:p w:rsidR="003C74E5" w:rsidRPr="008F77E5" w:rsidRDefault="003C74E5" w:rsidP="00ED45C5">
      <w:pPr>
        <w:pStyle w:val="a3"/>
        <w:ind w:firstLine="709"/>
        <w:rPr>
          <w:sz w:val="28"/>
          <w:szCs w:val="28"/>
        </w:rPr>
      </w:pPr>
      <w:r w:rsidRPr="008F77E5">
        <w:rPr>
          <w:sz w:val="28"/>
          <w:szCs w:val="28"/>
        </w:rPr>
        <w:t>Сравнительно небольшое число представителей общины работает на заводе по розливу в бутылки питьевой воды, которая поступает из единственного в своем роде источника, расположенного на озере Кинорет. Оплата труда на вышеуказанных предприятиях значительно ниже, чем оплата, установленная для евреев, что также удерживает друзов от найма на работу. Достаточно прочные позиции друзский контингент занимает в сфере туристического бизнеса, который позволяют развивать климатические и природные условия Голанских высот.</w:t>
      </w:r>
    </w:p>
    <w:p w:rsidR="003C74E5" w:rsidRPr="008F77E5" w:rsidRDefault="003C74E5" w:rsidP="00ED45C5">
      <w:pPr>
        <w:spacing w:line="360" w:lineRule="auto"/>
        <w:ind w:firstLine="709"/>
        <w:jc w:val="both"/>
        <w:rPr>
          <w:szCs w:val="28"/>
        </w:rPr>
      </w:pPr>
      <w:r w:rsidRPr="008F77E5">
        <w:rPr>
          <w:szCs w:val="28"/>
        </w:rPr>
        <w:t>Друзская молодежь, проживающая на Голанских высотах, предпочитает получать образование в Сирии или выезжает для этого в страны Европы. Приоритет отдается профессиям, связанным с юриспруденцией, медициной и журналистикой. Свое нежелание обучаться в Израиле молодое поколение объясняет как политическими мотивами, так и определенной дискриминацией в образовательной сфере по отношению к неевреям. Одним из камней преткновения, как правило, становятся израильские общеобразовательные дисциплины, разработанные таким образом, что основное место в них уделяется выработке у учащегося скорее менталитета еврея, нежели полноценного гражданина многонационального государства с соответствующим сознанием.</w:t>
      </w:r>
    </w:p>
    <w:p w:rsidR="003C74E5" w:rsidRPr="008F77E5" w:rsidRDefault="003C74E5" w:rsidP="00ED45C5">
      <w:pPr>
        <w:pStyle w:val="a3"/>
        <w:ind w:firstLine="709"/>
        <w:rPr>
          <w:sz w:val="28"/>
          <w:szCs w:val="28"/>
        </w:rPr>
      </w:pPr>
      <w:r w:rsidRPr="008F77E5">
        <w:rPr>
          <w:sz w:val="28"/>
          <w:szCs w:val="28"/>
        </w:rPr>
        <w:t>Неоднозначным продолжает оставаться вопрос, связанный со службой друзов в армии Израиля. 3 мая 1956 года израильские власти и 16 руководителей общины подписали соглашение о призыве друзов на срочную службу. Несмотря на то, что в Израиле всеобщая воинская повинность распространяется и на женщин, друзские женщины от нее освобождены, так как приравниваются к ультраортодоксальным еврейкам. Достаточно высокий процент израильских друзов достигает в армии руководящих должностей, что в дальнейшем, безусловно, отражается на их политических карьерах и социальном благополучии. Так, все друзские депутаты Кнессета, представляющие различные партии и блоки, являются отставными военными. Аюб Кара служил в боевых частях ЦАХАЛа, в 1985 году демобилизовался в чине майора. Асад Асад закончил военную карьеру в звании подполковника. МаджалиВаххаба с 1976 по 1995 год проходил службу в десантных войсках израильской армии, вышел в отставку полковником. Его брат, Самир</w:t>
      </w:r>
      <w:r w:rsidR="008F77E5">
        <w:rPr>
          <w:sz w:val="28"/>
          <w:szCs w:val="28"/>
        </w:rPr>
        <w:t xml:space="preserve"> </w:t>
      </w:r>
      <w:r w:rsidRPr="008F77E5">
        <w:rPr>
          <w:sz w:val="28"/>
          <w:szCs w:val="28"/>
        </w:rPr>
        <w:t>Ваххаба, бывший помощник Ариэля Шарона по делам национальных меньшинств – капитан в отставке.</w:t>
      </w:r>
    </w:p>
    <w:p w:rsidR="003C74E5" w:rsidRPr="008F77E5" w:rsidRDefault="003C74E5" w:rsidP="00ED45C5">
      <w:pPr>
        <w:pStyle w:val="a3"/>
        <w:ind w:firstLine="709"/>
        <w:rPr>
          <w:sz w:val="28"/>
          <w:szCs w:val="28"/>
        </w:rPr>
      </w:pPr>
      <w:r w:rsidRPr="008F77E5">
        <w:rPr>
          <w:sz w:val="28"/>
          <w:szCs w:val="28"/>
        </w:rPr>
        <w:t>В настоящем выходцы из общины продолжают удерживать прочные позиции в армейском руководстве страны. Друзами являются командир бригады «Гивати» Амиад Парс, координатор по правительственным делам на территориях генерал-майор Юсуф Мишлиб, начальник штаба десантных войск полковник ИмадФарес и его брат Хусейн Фарес, командующий Пограничной полицией (МАГАВ). До недавнего времени Хусейн Фарес занимал руководящую должность в созданном 30 лет назад пехотном батальоне «Хорев» (Меч), входящем в состав Галилейской дивизии. Возглавляемый в настоящее время подполковником МуниромАмаром «Хорев» контролирует западный сектор израильско-ливанской границы. В 2001 году батальон был признан лучшим подразделением израильской армии. На его эмблеме изображены скрещенные мечи со «щитом Давида», символизирующие единство евреев и друзов.</w:t>
      </w:r>
    </w:p>
    <w:p w:rsidR="003C74E5" w:rsidRPr="008F77E5" w:rsidRDefault="003C74E5" w:rsidP="00ED45C5">
      <w:pPr>
        <w:pStyle w:val="a3"/>
        <w:ind w:firstLine="709"/>
        <w:rPr>
          <w:sz w:val="28"/>
          <w:szCs w:val="28"/>
        </w:rPr>
      </w:pPr>
      <w:r w:rsidRPr="008F77E5">
        <w:rPr>
          <w:sz w:val="28"/>
          <w:szCs w:val="28"/>
        </w:rPr>
        <w:t>Однако свыше 40% представителей общины (в основном это друзы Голан) отказываются от службы в армии. Возрастные категории так называемых отказников различны. С одной стороны, это юноши, уклоняющиеся от срочной службы, а с другой, – 30–40-летние мужчины, отказывающиеся от службы в резерве. Причины для уклонения колеблются от политических до социальных, но основным фактором остается неурегулированность проблемы Голанских высот. Развитие ближневосточной ситуации может привести к тому, что друзы, проходящие службу в рядах израильской армии, будут вынуждены отстаивать интересы Израиля в территориальных спорах с Сирией, что в значительной степени удерживает друзский контингент от призыва. В ряде случаев они объясняют свое нежелание призываться морально-этическими соображениями, так как не хотят воевать против палестинцев, с которыми их связывают общие этнические корни. Стараясь предупредить подобные ситуации, израильские власти зачастую идут на компромисс и предлагают друзам проходить службу во внутренних войсках. Из них формируют боевые подразделения, призванные поддерживать порядок внутри страны.</w:t>
      </w:r>
    </w:p>
    <w:p w:rsidR="003C74E5" w:rsidRPr="008F77E5" w:rsidRDefault="003C74E5" w:rsidP="00ED45C5">
      <w:pPr>
        <w:pStyle w:val="a3"/>
        <w:ind w:firstLine="709"/>
        <w:rPr>
          <w:sz w:val="28"/>
          <w:szCs w:val="28"/>
        </w:rPr>
      </w:pPr>
      <w:r w:rsidRPr="008F77E5">
        <w:rPr>
          <w:sz w:val="28"/>
          <w:szCs w:val="28"/>
        </w:rPr>
        <w:t>Друзы Голан используют в качестве предлога для отказа от службы в армии и религиозные причины. Как правило, они ссылаются на то, что служба в израильской армии приведет к нежелательным для них последствиям внутри общины, в жизни которой влияние религиозного фактора остается весьма значимым. Безусловно, наряду с вышеперечисленными существуют и другие причины, в частности социального и личного характера, когда молодые друзы, указывая на невысокие оклады «срочников», предпочитают уклоняться от призыва.</w:t>
      </w:r>
    </w:p>
    <w:p w:rsidR="003C74E5" w:rsidRPr="008F77E5" w:rsidRDefault="003C74E5" w:rsidP="00ED45C5">
      <w:pPr>
        <w:pStyle w:val="a3"/>
        <w:ind w:firstLine="709"/>
        <w:rPr>
          <w:sz w:val="28"/>
          <w:szCs w:val="28"/>
        </w:rPr>
      </w:pPr>
      <w:r w:rsidRPr="008F77E5">
        <w:rPr>
          <w:sz w:val="28"/>
          <w:szCs w:val="28"/>
        </w:rPr>
        <w:t>С начала второй Интифады численность друзов, отказывающихся от службы в армии, резко возросла. К ним применяются более жесткие меры наказания, чем к евреям, что выражается в длительности сроков заключения. В основном друзы идут по статье «дезертирство», так как в большинстве случаев просто игнорируют день призыва и призывные комиссии. С целью защиты своих прав в 1972 году представители общины создали Инициативный комитет друзов за отказ от военной службы (ИКДО). Несмотря на достаточно, если судить по названию, узкую сферу деятельности, активность Комитета выходит за рамки собственно вопроса о призыве друзов в израильскую армию. Он выступает за отмену всеобщей воинской повинности в Израиле и за прекращение вмешательства правительства в дела национальных меньшинств и религиозных объединений. Комитет также активно отстаивает интересы друзов в случаях угрозы конфискации их земель израильскими властями.</w:t>
      </w:r>
    </w:p>
    <w:p w:rsidR="003C74E5" w:rsidRPr="008F77E5" w:rsidRDefault="003C74E5" w:rsidP="00ED45C5">
      <w:pPr>
        <w:spacing w:line="360" w:lineRule="auto"/>
        <w:ind w:firstLine="709"/>
        <w:jc w:val="both"/>
        <w:rPr>
          <w:szCs w:val="28"/>
        </w:rPr>
      </w:pPr>
      <w:r w:rsidRPr="008F77E5">
        <w:t>Членами Комитета являются представители различных социальных и религиозных групп. По их убеждению, обязательный призыв друзов в израильскую армию является одной из основных причин социального неблагополучия всей общины в целом. После возвращения со службы большинство друзов оказывается в невыгодном положении по сравнению с арабами, получающими в этот период образование и, как следствие, более охотно принимаемыми на работу. К настоящему времени, несмотря на такую ситуацию, у так называемых израильских друзов с друзами Голанских высот сложились вполне ровные взаимоотношения. Не без определенной выгоды для обеих сторон они сотрудничают в сфере бизнеса. В религиозном отношении друзы, проживающие в Израиле, сохранили традиционное деление на «умудренных» (аль-‘уккаль) и «непосвященных» (аль-джуххаль). Независимо от территории проживания духовные наставники продолжают пользоваться непререкаемым авторитетом со стороны основной массы верующих.</w:t>
      </w:r>
      <w:r w:rsidR="008F77E5">
        <w:t xml:space="preserve"> </w:t>
      </w:r>
      <w:r w:rsidRPr="008F77E5">
        <w:rPr>
          <w:szCs w:val="28"/>
        </w:rPr>
        <w:t>Политические разногласия, однако, по-прежнему раскалывают общину на две части. Факты участия друзов Голан в акциях протеста, направленных на дестабилизацию израильского общества, рассматриваются израильскими друзами как «страх перед возможностью возвращения Голанских высот Сирии». Друзские политики Израиля утверждают, что основу недоверия государству со стороны друзов Голан заложили соглашения, подписанные в Кэмп-Дэвиде (сентябрь 1978 года).</w:t>
      </w:r>
      <w:r w:rsidR="008F77E5">
        <w:rPr>
          <w:szCs w:val="28"/>
        </w:rPr>
        <w:t xml:space="preserve"> </w:t>
      </w:r>
      <w:r w:rsidRPr="008F77E5">
        <w:rPr>
          <w:szCs w:val="28"/>
        </w:rPr>
        <w:t>Помимо всесторонних проявлений солидарности с сирийским руководством, друзы, проживающие на Голанских высотах, поддерживают тесные отношения с различными палестинскими организациями и группировками. В 2000 году после объявления палестинцами 29 сентября начала «Интифады Аль-Акса» по стране прокатилась волна массовых беспорядков. Друзы Голан участвовали в акциях протеста, выражавшихся в погромах административных зданий и поджогах лесных массивов</w:t>
      </w:r>
      <w:r w:rsidR="008F77E5">
        <w:rPr>
          <w:szCs w:val="28"/>
        </w:rPr>
        <w:t xml:space="preserve">. </w:t>
      </w:r>
      <w:r w:rsidRPr="008F77E5">
        <w:rPr>
          <w:szCs w:val="28"/>
        </w:rPr>
        <w:t>В период с</w:t>
      </w:r>
      <w:r w:rsidR="008C1F99">
        <w:rPr>
          <w:szCs w:val="28"/>
        </w:rPr>
        <w:t xml:space="preserve"> </w:t>
      </w:r>
      <w:r w:rsidRPr="008F77E5">
        <w:rPr>
          <w:szCs w:val="28"/>
        </w:rPr>
        <w:t>2003 по 2004 год израильское правительство при посредничестве Германии провело серию переговоров с Высшим консультативным советом ши‘итского движения «Хизбалла» по вопросу обмена военнопленными. Одним из условий обмена, выдвинутым генеральным секретарем «Хизбаллы» шейхом Хасаном Насраллой, стало освобождение израильтянами ливанского друза Самира</w:t>
      </w:r>
      <w:r w:rsidR="003F4945">
        <w:rPr>
          <w:szCs w:val="28"/>
        </w:rPr>
        <w:t xml:space="preserve"> </w:t>
      </w:r>
      <w:r w:rsidRPr="008F77E5">
        <w:rPr>
          <w:szCs w:val="28"/>
        </w:rPr>
        <w:t>Кунтара и нескольких друзов Голанских высот, обвиненных в «расстреле мирных жителей».</w:t>
      </w:r>
      <w:r w:rsidR="008F77E5">
        <w:rPr>
          <w:szCs w:val="28"/>
        </w:rPr>
        <w:t xml:space="preserve"> </w:t>
      </w:r>
      <w:r w:rsidRPr="008F77E5">
        <w:rPr>
          <w:szCs w:val="28"/>
        </w:rPr>
        <w:t>Расчет на друзов как на внутреннюю дестабилизирующую силу достаточно часто используется оппонентами Израиля. Среди политических деятелей, активно ведущих диалог с представителями общины, особо выделяется лидер Прогрессивной социалистической партии Ливана (ПСП) Валид</w:t>
      </w:r>
      <w:r w:rsidR="00B5746D">
        <w:rPr>
          <w:szCs w:val="28"/>
        </w:rPr>
        <w:t xml:space="preserve"> </w:t>
      </w:r>
      <w:r w:rsidRPr="008F77E5">
        <w:rPr>
          <w:szCs w:val="28"/>
        </w:rPr>
        <w:t>Джумблат. В 2003 г. на встрече с друзским экс-министром Израиля Салахом Тарифом он призвал друзов к отказу от службы в израильской армии, к «выработке общеарабского сознания» и к «помощи палестинским братьям».</w:t>
      </w:r>
      <w:r w:rsidR="008F77E5">
        <w:rPr>
          <w:szCs w:val="28"/>
        </w:rPr>
        <w:t xml:space="preserve"> </w:t>
      </w:r>
      <w:r w:rsidRPr="008F77E5">
        <w:rPr>
          <w:szCs w:val="28"/>
        </w:rPr>
        <w:t xml:space="preserve">В настоящее время призывы к консолидации с палестинцами со стороны друзов становятся обыденным явлением внутриобщинной жизни. В 2004 году несколько крупных телеканалов получили видеокассету с записью обращения ассистента продюсера </w:t>
      </w:r>
      <w:r w:rsidRPr="008F77E5">
        <w:rPr>
          <w:szCs w:val="28"/>
          <w:lang w:val="en-US"/>
        </w:rPr>
        <w:t>CNN</w:t>
      </w:r>
      <w:r w:rsidRPr="008F77E5">
        <w:rPr>
          <w:szCs w:val="28"/>
        </w:rPr>
        <w:t>Райада Али, похищенного палестинскими боевиками 27 сентября в Газе, к израильским друзам. В нем он призывал к сотрудничеству с палестинцами, отмечая при этом, что «друзы являются частью палестинского народа, и недопустимо, чтобы они воевали на стороне оккупанта против своих собратьев». После освобождения, основную роль в котором сыграло личное вмешательство Ясира Арафата, РайядАли тем не менее заявил на пресс-конференции, что видеоматериал был записан по принуждению удерживавших его палестинцев. Похищение привлекло внимание всей друзской общины Израиля.</w:t>
      </w:r>
    </w:p>
    <w:p w:rsidR="003C74E5" w:rsidRDefault="003C74E5" w:rsidP="00ED45C5">
      <w:pPr>
        <w:spacing w:line="360" w:lineRule="auto"/>
        <w:ind w:firstLine="709"/>
        <w:jc w:val="both"/>
        <w:rPr>
          <w:szCs w:val="28"/>
        </w:rPr>
      </w:pPr>
      <w:r w:rsidRPr="008F77E5">
        <w:rPr>
          <w:szCs w:val="28"/>
        </w:rPr>
        <w:t>То обстоятельство, что, похитители не выдвинули ни одного требования, привело к появлению ряда версий, ключевой из которых стала малопродуктивная попытка привлечения части друзов на сторону палестинцев. В этом убеждает и сам факт выбора фигуры похищенного. Считая себя этническим арабом, он в свое время отказался от службы в армии по политическим мотивам. По этой причине факт записи обращения под давлением палестинцев вызвал неоднозначную оценку среди друзов. Комментируя вышеуказанный инцидент, политические деятели общины отметили, что похищение Райада Али лишь укрепило преданность друзов израильскому государству, служба в армии которого для них является добровольной. Тем не менее они признали, что лояльное отношение представителей общины к Израилю регулярно подвергается нападкам со стороны его оппонентов, что может привести к нежелательным последствиям. Оценивая настоящую ситуацию, Маджали</w:t>
      </w:r>
      <w:r w:rsidR="00AF3E79">
        <w:rPr>
          <w:szCs w:val="28"/>
        </w:rPr>
        <w:t xml:space="preserve"> </w:t>
      </w:r>
      <w:r w:rsidRPr="008F77E5">
        <w:rPr>
          <w:szCs w:val="28"/>
        </w:rPr>
        <w:t>Ваххаба отметил: «Они (палестинцы) открывают фронт, который может перерасти в тяжелое кровопролитие». Таким образом, внешнее вмешательство в социальные процессы общины может стать импульсом к окончательному расколу между обеими ее частями, что негативно отразится в первую очередь на самих друзах.</w:t>
      </w:r>
    </w:p>
    <w:p w:rsidR="00E719AB" w:rsidRPr="00E719AB" w:rsidRDefault="00E719AB" w:rsidP="00ED45C5">
      <w:pPr>
        <w:spacing w:line="360" w:lineRule="auto"/>
        <w:ind w:firstLine="709"/>
        <w:jc w:val="both"/>
        <w:rPr>
          <w:color w:val="FFFFFF"/>
          <w:szCs w:val="28"/>
        </w:rPr>
      </w:pPr>
      <w:r w:rsidRPr="00E719AB">
        <w:rPr>
          <w:color w:val="FFFFFF"/>
          <w:szCs w:val="28"/>
        </w:rPr>
        <w:t>друзы израиль община</w:t>
      </w:r>
    </w:p>
    <w:p w:rsidR="003C74E5" w:rsidRPr="008F77E5" w:rsidRDefault="003C74E5" w:rsidP="00ED45C5">
      <w:pPr>
        <w:spacing w:line="360" w:lineRule="auto"/>
        <w:ind w:firstLine="709"/>
        <w:jc w:val="both"/>
        <w:rPr>
          <w:b/>
          <w:bCs/>
          <w:szCs w:val="28"/>
        </w:rPr>
      </w:pPr>
      <w:r w:rsidRPr="008F77E5">
        <w:rPr>
          <w:szCs w:val="28"/>
        </w:rPr>
        <w:br w:type="page"/>
      </w:r>
      <w:r w:rsidRPr="008F77E5">
        <w:rPr>
          <w:b/>
          <w:bCs/>
          <w:szCs w:val="28"/>
        </w:rPr>
        <w:t>Список литературы</w:t>
      </w:r>
    </w:p>
    <w:p w:rsidR="003C74E5" w:rsidRPr="008F77E5" w:rsidRDefault="003C74E5" w:rsidP="00ED45C5">
      <w:pPr>
        <w:spacing w:line="360" w:lineRule="auto"/>
        <w:ind w:firstLine="709"/>
        <w:jc w:val="both"/>
        <w:rPr>
          <w:b/>
          <w:bCs/>
          <w:szCs w:val="28"/>
        </w:rPr>
      </w:pPr>
    </w:p>
    <w:p w:rsidR="003C74E5" w:rsidRPr="008F77E5" w:rsidRDefault="003C74E5" w:rsidP="008F77E5">
      <w:pPr>
        <w:pStyle w:val="ae"/>
        <w:numPr>
          <w:ilvl w:val="0"/>
          <w:numId w:val="1"/>
        </w:numPr>
        <w:spacing w:line="360" w:lineRule="auto"/>
        <w:ind w:left="0" w:firstLine="0"/>
        <w:jc w:val="both"/>
        <w:rPr>
          <w:szCs w:val="28"/>
        </w:rPr>
      </w:pPr>
      <w:r w:rsidRPr="008F77E5">
        <w:rPr>
          <w:szCs w:val="28"/>
        </w:rPr>
        <w:t>Статистический справочник Государства Израиль. 1997, с. 49.</w:t>
      </w:r>
    </w:p>
    <w:p w:rsidR="003C74E5" w:rsidRPr="008F77E5" w:rsidRDefault="003C74E5" w:rsidP="008F77E5">
      <w:pPr>
        <w:pStyle w:val="ae"/>
        <w:numPr>
          <w:ilvl w:val="0"/>
          <w:numId w:val="1"/>
        </w:numPr>
        <w:spacing w:line="360" w:lineRule="auto"/>
        <w:ind w:left="0" w:firstLine="0"/>
        <w:jc w:val="both"/>
        <w:rPr>
          <w:szCs w:val="28"/>
        </w:rPr>
      </w:pPr>
      <w:r w:rsidRPr="008F77E5">
        <w:rPr>
          <w:szCs w:val="28"/>
        </w:rPr>
        <w:t>http://slomo-groman.narod.ru/demography/demoisrael. 31.12.2003.</w:t>
      </w:r>
    </w:p>
    <w:p w:rsidR="003C74E5" w:rsidRPr="008F77E5" w:rsidRDefault="003C74E5" w:rsidP="008F77E5">
      <w:pPr>
        <w:pStyle w:val="ae"/>
        <w:numPr>
          <w:ilvl w:val="0"/>
          <w:numId w:val="1"/>
        </w:numPr>
        <w:spacing w:line="360" w:lineRule="auto"/>
        <w:ind w:left="0" w:firstLine="0"/>
        <w:jc w:val="both"/>
        <w:rPr>
          <w:szCs w:val="28"/>
        </w:rPr>
      </w:pPr>
      <w:r w:rsidRPr="008F77E5">
        <w:rPr>
          <w:szCs w:val="28"/>
        </w:rPr>
        <w:t>Рон С. На ближнем Востоке не говорят на идише. Вести-2, htmlatticles2000. 27.07.2000.</w:t>
      </w:r>
    </w:p>
    <w:p w:rsidR="003C74E5" w:rsidRPr="008F77E5" w:rsidRDefault="003C74E5" w:rsidP="008F77E5">
      <w:pPr>
        <w:pStyle w:val="ae"/>
        <w:numPr>
          <w:ilvl w:val="0"/>
          <w:numId w:val="1"/>
        </w:numPr>
        <w:spacing w:line="360" w:lineRule="auto"/>
        <w:ind w:left="0" w:firstLine="0"/>
        <w:jc w:val="both"/>
        <w:rPr>
          <w:szCs w:val="28"/>
          <w:lang w:val="en-US"/>
        </w:rPr>
      </w:pPr>
      <w:r w:rsidRPr="008F77E5">
        <w:rPr>
          <w:szCs w:val="28"/>
        </w:rPr>
        <w:t>Эпштейн А., Меламедов Г. «Двунациональное еврейское» государство и проблемы арабоязычного населения Израиля // Ближний Восток и современность. Вып</w:t>
      </w:r>
      <w:r w:rsidRPr="008F77E5">
        <w:rPr>
          <w:szCs w:val="28"/>
          <w:lang w:val="en-US"/>
        </w:rPr>
        <w:t xml:space="preserve">. 20. </w:t>
      </w:r>
      <w:r w:rsidRPr="008F77E5">
        <w:rPr>
          <w:szCs w:val="28"/>
        </w:rPr>
        <w:t>М</w:t>
      </w:r>
      <w:r w:rsidRPr="008F77E5">
        <w:rPr>
          <w:szCs w:val="28"/>
          <w:lang w:val="en-US"/>
        </w:rPr>
        <w:t xml:space="preserve">., 2003, </w:t>
      </w:r>
      <w:r w:rsidRPr="008F77E5">
        <w:rPr>
          <w:szCs w:val="28"/>
        </w:rPr>
        <w:t>с</w:t>
      </w:r>
      <w:r w:rsidRPr="008F77E5">
        <w:rPr>
          <w:szCs w:val="28"/>
          <w:lang w:val="en-US"/>
        </w:rPr>
        <w:t>. 30–31.</w:t>
      </w:r>
    </w:p>
    <w:p w:rsidR="003C74E5" w:rsidRPr="008F77E5" w:rsidRDefault="003C74E5" w:rsidP="008F77E5">
      <w:pPr>
        <w:pStyle w:val="ae"/>
        <w:numPr>
          <w:ilvl w:val="0"/>
          <w:numId w:val="1"/>
        </w:numPr>
        <w:spacing w:line="360" w:lineRule="auto"/>
        <w:ind w:left="0" w:firstLine="0"/>
        <w:jc w:val="both"/>
        <w:rPr>
          <w:szCs w:val="28"/>
          <w:lang w:val="en-US"/>
        </w:rPr>
      </w:pPr>
      <w:r w:rsidRPr="008F77E5">
        <w:rPr>
          <w:szCs w:val="28"/>
          <w:lang w:val="en-US"/>
        </w:rPr>
        <w:t xml:space="preserve">Smooha S. and Ghanem A. Ethnic, Religious and Political Islam among the Arabs in </w:t>
      </w:r>
      <w:smartTag w:uri="urn:schemas-microsoft-com:office:smarttags" w:element="country-region">
        <w:smartTag w:uri="urn:schemas-microsoft-com:office:smarttags" w:element="place">
          <w:r w:rsidRPr="008F77E5">
            <w:rPr>
              <w:szCs w:val="28"/>
              <w:lang w:val="en-US"/>
            </w:rPr>
            <w:t>Israel</w:t>
          </w:r>
        </w:smartTag>
      </w:smartTag>
      <w:r w:rsidRPr="008F77E5">
        <w:rPr>
          <w:szCs w:val="28"/>
          <w:lang w:val="en-US"/>
        </w:rPr>
        <w:t xml:space="preserve">. Research report. </w:t>
      </w:r>
      <w:smartTag w:uri="urn:schemas-microsoft-com:office:smarttags" w:element="PlaceType">
        <w:smartTag w:uri="urn:schemas-microsoft-com:office:smarttags" w:element="place">
          <w:r w:rsidRPr="008F77E5">
            <w:rPr>
              <w:szCs w:val="28"/>
              <w:lang w:val="en-US"/>
            </w:rPr>
            <w:t>University</w:t>
          </w:r>
        </w:smartTag>
        <w:r w:rsidRPr="008F77E5">
          <w:rPr>
            <w:szCs w:val="28"/>
            <w:lang w:val="en-US"/>
          </w:rPr>
          <w:t xml:space="preserve"> of </w:t>
        </w:r>
        <w:smartTag w:uri="urn:schemas-microsoft-com:office:smarttags" w:element="PlaceName">
          <w:r w:rsidRPr="008F77E5">
            <w:rPr>
              <w:szCs w:val="28"/>
              <w:lang w:val="en-US"/>
            </w:rPr>
            <w:t>Haifa</w:t>
          </w:r>
        </w:smartTag>
      </w:smartTag>
      <w:r w:rsidRPr="008F77E5">
        <w:rPr>
          <w:szCs w:val="28"/>
          <w:lang w:val="en-US"/>
        </w:rPr>
        <w:t xml:space="preserve">, 1998. </w:t>
      </w:r>
      <w:r w:rsidRPr="008F77E5">
        <w:rPr>
          <w:szCs w:val="28"/>
        </w:rPr>
        <w:t>с</w:t>
      </w:r>
      <w:r w:rsidRPr="008F77E5">
        <w:rPr>
          <w:szCs w:val="28"/>
          <w:lang w:val="en-US"/>
        </w:rPr>
        <w:t xml:space="preserve">. 5. </w:t>
      </w:r>
    </w:p>
    <w:p w:rsidR="003C74E5" w:rsidRPr="008F77E5" w:rsidRDefault="003C74E5" w:rsidP="008F77E5">
      <w:pPr>
        <w:pStyle w:val="ae"/>
        <w:numPr>
          <w:ilvl w:val="0"/>
          <w:numId w:val="1"/>
        </w:numPr>
        <w:spacing w:line="360" w:lineRule="auto"/>
        <w:ind w:left="0" w:firstLine="0"/>
        <w:jc w:val="both"/>
        <w:rPr>
          <w:szCs w:val="28"/>
          <w:lang w:val="en-US"/>
        </w:rPr>
      </w:pPr>
      <w:r w:rsidRPr="008F77E5">
        <w:rPr>
          <w:szCs w:val="28"/>
          <w:lang w:val="en-US"/>
        </w:rPr>
        <w:t>www.i14u.org.il/press/nu. 08.04.2004.</w:t>
      </w:r>
    </w:p>
    <w:p w:rsidR="003C74E5" w:rsidRPr="008F77E5" w:rsidRDefault="003C74E5" w:rsidP="008F77E5">
      <w:pPr>
        <w:pStyle w:val="ae"/>
        <w:numPr>
          <w:ilvl w:val="0"/>
          <w:numId w:val="1"/>
        </w:numPr>
        <w:spacing w:line="360" w:lineRule="auto"/>
        <w:ind w:left="0" w:firstLine="0"/>
        <w:jc w:val="both"/>
        <w:rPr>
          <w:szCs w:val="28"/>
        </w:rPr>
      </w:pPr>
      <w:r w:rsidRPr="008F77E5">
        <w:rPr>
          <w:szCs w:val="28"/>
          <w:lang w:val="en-US"/>
        </w:rPr>
        <w:t>www</w:t>
      </w:r>
      <w:r w:rsidRPr="008F77E5">
        <w:rPr>
          <w:szCs w:val="28"/>
        </w:rPr>
        <w:t>6.</w:t>
      </w:r>
      <w:r w:rsidRPr="008F77E5">
        <w:rPr>
          <w:szCs w:val="28"/>
          <w:lang w:val="en-US"/>
        </w:rPr>
        <w:t>snunit</w:t>
      </w:r>
      <w:r w:rsidRPr="008F77E5">
        <w:rPr>
          <w:szCs w:val="28"/>
        </w:rPr>
        <w:t>.</w:t>
      </w:r>
      <w:r w:rsidRPr="008F77E5">
        <w:rPr>
          <w:szCs w:val="28"/>
          <w:lang w:val="en-US"/>
        </w:rPr>
        <w:t>k</w:t>
      </w:r>
      <w:r w:rsidRPr="008F77E5">
        <w:rPr>
          <w:szCs w:val="28"/>
        </w:rPr>
        <w:t>12</w:t>
      </w:r>
      <w:r w:rsidRPr="008F77E5">
        <w:rPr>
          <w:szCs w:val="28"/>
          <w:lang w:val="en-US"/>
        </w:rPr>
        <w:t>il</w:t>
      </w:r>
      <w:r w:rsidRPr="008F77E5">
        <w:rPr>
          <w:szCs w:val="28"/>
        </w:rPr>
        <w:t>/</w:t>
      </w:r>
      <w:r w:rsidRPr="008F77E5">
        <w:rPr>
          <w:szCs w:val="28"/>
          <w:lang w:val="en-US"/>
        </w:rPr>
        <w:t>druz</w:t>
      </w:r>
    </w:p>
    <w:p w:rsidR="003C74E5" w:rsidRPr="008F77E5" w:rsidRDefault="003C74E5" w:rsidP="008F77E5">
      <w:pPr>
        <w:pStyle w:val="ae"/>
        <w:numPr>
          <w:ilvl w:val="0"/>
          <w:numId w:val="1"/>
        </w:numPr>
        <w:spacing w:line="360" w:lineRule="auto"/>
        <w:ind w:left="0" w:firstLine="0"/>
        <w:jc w:val="both"/>
        <w:rPr>
          <w:szCs w:val="28"/>
        </w:rPr>
      </w:pPr>
      <w:r w:rsidRPr="008F77E5">
        <w:rPr>
          <w:szCs w:val="28"/>
        </w:rPr>
        <w:t>Беленькая М. Иногда экология мешает миру. // Независимая газета, 18.01.2001.</w:t>
      </w:r>
    </w:p>
    <w:p w:rsidR="003C74E5" w:rsidRPr="008F77E5" w:rsidRDefault="003C74E5" w:rsidP="008F77E5">
      <w:pPr>
        <w:pStyle w:val="ae"/>
        <w:numPr>
          <w:ilvl w:val="0"/>
          <w:numId w:val="1"/>
        </w:numPr>
        <w:spacing w:line="360" w:lineRule="auto"/>
        <w:ind w:left="0" w:firstLine="0"/>
        <w:jc w:val="both"/>
        <w:rPr>
          <w:szCs w:val="28"/>
        </w:rPr>
      </w:pPr>
      <w:r w:rsidRPr="008F77E5">
        <w:rPr>
          <w:szCs w:val="28"/>
        </w:rPr>
        <w:t>www.russian-bazaar.com. 04.08.2004.</w:t>
      </w:r>
    </w:p>
    <w:p w:rsidR="003C74E5" w:rsidRPr="008F77E5" w:rsidRDefault="003C74E5" w:rsidP="008F77E5">
      <w:pPr>
        <w:pStyle w:val="ae"/>
        <w:numPr>
          <w:ilvl w:val="0"/>
          <w:numId w:val="1"/>
        </w:numPr>
        <w:spacing w:line="360" w:lineRule="auto"/>
        <w:ind w:left="0" w:firstLine="0"/>
        <w:jc w:val="both"/>
        <w:rPr>
          <w:szCs w:val="28"/>
        </w:rPr>
      </w:pPr>
      <w:r w:rsidRPr="008F77E5">
        <w:rPr>
          <w:szCs w:val="28"/>
        </w:rPr>
        <w:t xml:space="preserve">Сандлер С. Отказ от военной службы в Израиле. http://www.israel.marxist.com/izr/obzor.htm </w:t>
      </w:r>
    </w:p>
    <w:p w:rsidR="003C74E5" w:rsidRPr="008F77E5" w:rsidRDefault="003C74E5" w:rsidP="008F77E5">
      <w:pPr>
        <w:pStyle w:val="ae"/>
        <w:numPr>
          <w:ilvl w:val="0"/>
          <w:numId w:val="1"/>
        </w:numPr>
        <w:spacing w:line="360" w:lineRule="auto"/>
        <w:ind w:left="0" w:firstLine="0"/>
        <w:jc w:val="both"/>
        <w:rPr>
          <w:szCs w:val="28"/>
        </w:rPr>
      </w:pPr>
      <w:r w:rsidRPr="008F77E5">
        <w:rPr>
          <w:szCs w:val="28"/>
        </w:rPr>
        <w:t>http://www.newizv.ru 28.10.2003.</w:t>
      </w:r>
    </w:p>
    <w:p w:rsidR="003C74E5" w:rsidRPr="008F77E5" w:rsidRDefault="003C74E5" w:rsidP="008F77E5">
      <w:pPr>
        <w:pStyle w:val="ae"/>
        <w:numPr>
          <w:ilvl w:val="0"/>
          <w:numId w:val="1"/>
        </w:numPr>
        <w:spacing w:line="360" w:lineRule="auto"/>
        <w:ind w:left="0" w:firstLine="0"/>
        <w:jc w:val="both"/>
        <w:rPr>
          <w:szCs w:val="28"/>
        </w:rPr>
      </w:pPr>
      <w:r w:rsidRPr="008F77E5">
        <w:rPr>
          <w:szCs w:val="28"/>
        </w:rPr>
        <w:t>Камаль С. Салиби. Очерки по истории Ливана. / Пер. с англ. Лейфертовой С.М. – М., 1969, с. 82.</w:t>
      </w:r>
    </w:p>
    <w:p w:rsidR="003C74E5" w:rsidRPr="008F77E5" w:rsidRDefault="003C74E5" w:rsidP="008F77E5">
      <w:pPr>
        <w:pStyle w:val="ae"/>
        <w:numPr>
          <w:ilvl w:val="0"/>
          <w:numId w:val="1"/>
        </w:numPr>
        <w:spacing w:line="360" w:lineRule="auto"/>
        <w:ind w:left="0" w:firstLine="0"/>
        <w:jc w:val="both"/>
        <w:rPr>
          <w:szCs w:val="28"/>
        </w:rPr>
      </w:pPr>
      <w:r w:rsidRPr="008F77E5">
        <w:rPr>
          <w:szCs w:val="28"/>
        </w:rPr>
        <w:t>Симановский С. Вооруженные силы в современном Израиле // Ближний Восток и современность. Вып. 21. – М., 2004, с. 180.</w:t>
      </w:r>
    </w:p>
    <w:p w:rsidR="003C74E5" w:rsidRPr="008F77E5" w:rsidRDefault="003C74E5" w:rsidP="008F77E5">
      <w:pPr>
        <w:pStyle w:val="ae"/>
        <w:numPr>
          <w:ilvl w:val="0"/>
          <w:numId w:val="1"/>
        </w:numPr>
        <w:spacing w:line="360" w:lineRule="auto"/>
        <w:ind w:left="0" w:firstLine="0"/>
        <w:jc w:val="both"/>
        <w:rPr>
          <w:szCs w:val="28"/>
        </w:rPr>
      </w:pPr>
      <w:r w:rsidRPr="008F77E5">
        <w:rPr>
          <w:szCs w:val="28"/>
        </w:rPr>
        <w:t>www.i14u.org.il/press/nu. 09.10.04.</w:t>
      </w:r>
    </w:p>
    <w:p w:rsidR="003C74E5" w:rsidRDefault="003C74E5" w:rsidP="008F77E5">
      <w:pPr>
        <w:pStyle w:val="ae"/>
        <w:numPr>
          <w:ilvl w:val="0"/>
          <w:numId w:val="1"/>
        </w:numPr>
        <w:spacing w:line="360" w:lineRule="auto"/>
        <w:ind w:left="0" w:firstLine="0"/>
        <w:jc w:val="both"/>
        <w:rPr>
          <w:szCs w:val="28"/>
        </w:rPr>
      </w:pPr>
      <w:r w:rsidRPr="008F77E5">
        <w:rPr>
          <w:szCs w:val="28"/>
        </w:rPr>
        <w:t>www.russian-bazar.com. 04. 08.2004.</w:t>
      </w:r>
    </w:p>
    <w:p w:rsidR="00145BA5" w:rsidRPr="00145BA5" w:rsidRDefault="00145BA5" w:rsidP="00145BA5">
      <w:pPr>
        <w:pStyle w:val="aa"/>
        <w:jc w:val="center"/>
        <w:rPr>
          <w:color w:val="FFFFFF"/>
        </w:rPr>
      </w:pPr>
      <w:r w:rsidRPr="00145BA5">
        <w:rPr>
          <w:color w:val="FFFFFF"/>
        </w:rPr>
        <w:t xml:space="preserve">Размещено на </w:t>
      </w:r>
      <w:r w:rsidRPr="00A500AD">
        <w:rPr>
          <w:color w:val="FFFFFF"/>
        </w:rPr>
        <w:t>http://www.</w:t>
      </w:r>
      <w:bookmarkStart w:id="0" w:name="_GoBack"/>
      <w:bookmarkEnd w:id="0"/>
    </w:p>
    <w:sectPr w:rsidR="00145BA5" w:rsidRPr="00145BA5" w:rsidSect="008F77E5">
      <w:headerReference w:type="even" r:id="rId7"/>
      <w:headerReference w:type="default" r:id="rId8"/>
      <w:footerReference w:type="default" r:id="rId9"/>
      <w:type w:val="nextColumn"/>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E9B" w:rsidRDefault="00F37E9B" w:rsidP="0087783A">
      <w:r>
        <w:separator/>
      </w:r>
    </w:p>
  </w:endnote>
  <w:endnote w:type="continuationSeparator" w:id="0">
    <w:p w:rsidR="00F37E9B" w:rsidRDefault="00F37E9B" w:rsidP="0087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5" w:rsidRDefault="00A500AD">
    <w:pPr>
      <w:pStyle w:val="ac"/>
      <w:jc w:val="center"/>
    </w:pPr>
    <w:r>
      <w:rPr>
        <w:noProof/>
      </w:rPr>
      <w:t>1</w:t>
    </w:r>
  </w:p>
  <w:p w:rsidR="003C74E5" w:rsidRDefault="003C74E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E9B" w:rsidRDefault="00F37E9B" w:rsidP="0087783A">
      <w:r>
        <w:separator/>
      </w:r>
    </w:p>
  </w:footnote>
  <w:footnote w:type="continuationSeparator" w:id="0">
    <w:p w:rsidR="00F37E9B" w:rsidRDefault="00F37E9B" w:rsidP="00877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BA5" w:rsidRDefault="00145BA5" w:rsidP="00145BA5">
    <w:pPr>
      <w:pStyle w:val="aa"/>
      <w:jc w:val="center"/>
    </w:pPr>
    <w:r>
      <w:t xml:space="preserve">Размещено на </w:t>
    </w:r>
    <w:r w:rsidRPr="00A500AD">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BA5" w:rsidRDefault="00145BA5" w:rsidP="00145BA5">
    <w:pPr>
      <w:pStyle w:val="aa"/>
      <w:jc w:val="center"/>
    </w:pPr>
    <w:r>
      <w:t xml:space="preserve">Размещено на </w:t>
    </w:r>
    <w:r w:rsidRPr="00A500AD">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61338"/>
    <w:multiLevelType w:val="hybridMultilevel"/>
    <w:tmpl w:val="FBEE76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265"/>
    <w:rsid w:val="000A064B"/>
    <w:rsid w:val="000D6731"/>
    <w:rsid w:val="00145BA5"/>
    <w:rsid w:val="001C295C"/>
    <w:rsid w:val="00270FAA"/>
    <w:rsid w:val="002E364E"/>
    <w:rsid w:val="00314429"/>
    <w:rsid w:val="003C6210"/>
    <w:rsid w:val="003C74E5"/>
    <w:rsid w:val="003F4945"/>
    <w:rsid w:val="004B60F5"/>
    <w:rsid w:val="0057649F"/>
    <w:rsid w:val="00871265"/>
    <w:rsid w:val="0087783A"/>
    <w:rsid w:val="008C1F99"/>
    <w:rsid w:val="008F77E5"/>
    <w:rsid w:val="00A500AD"/>
    <w:rsid w:val="00AF3E79"/>
    <w:rsid w:val="00B5746D"/>
    <w:rsid w:val="00C83CEA"/>
    <w:rsid w:val="00E719AB"/>
    <w:rsid w:val="00ED45C5"/>
    <w:rsid w:val="00F37E9B"/>
    <w:rsid w:val="00F574B4"/>
    <w:rsid w:val="00FF7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0"/>
  <w15:chartTrackingRefBased/>
  <w15:docId w15:val="{E9734683-BAF5-42FA-A9A1-7A074B43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83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7783A"/>
    <w:pPr>
      <w:spacing w:line="360" w:lineRule="auto"/>
      <w:ind w:firstLine="720"/>
      <w:jc w:val="both"/>
    </w:pPr>
    <w:rPr>
      <w:sz w:val="26"/>
    </w:rPr>
  </w:style>
  <w:style w:type="character" w:customStyle="1" w:styleId="a4">
    <w:name w:val="Основной текст с отступом Знак"/>
    <w:link w:val="a3"/>
    <w:uiPriority w:val="99"/>
    <w:locked/>
    <w:rsid w:val="0087783A"/>
    <w:rPr>
      <w:rFonts w:ascii="Times New Roman" w:hAnsi="Times New Roman" w:cs="Times New Roman"/>
      <w:sz w:val="20"/>
      <w:szCs w:val="20"/>
      <w:lang w:val="x-none" w:eastAsia="ru-RU"/>
    </w:rPr>
  </w:style>
  <w:style w:type="paragraph" w:styleId="a5">
    <w:name w:val="Body Text"/>
    <w:basedOn w:val="a"/>
    <w:link w:val="a6"/>
    <w:uiPriority w:val="99"/>
    <w:rsid w:val="0087783A"/>
    <w:pPr>
      <w:spacing w:after="120"/>
    </w:pPr>
  </w:style>
  <w:style w:type="character" w:customStyle="1" w:styleId="a6">
    <w:name w:val="Основной текст Знак"/>
    <w:link w:val="a5"/>
    <w:uiPriority w:val="99"/>
    <w:locked/>
    <w:rsid w:val="0087783A"/>
    <w:rPr>
      <w:rFonts w:ascii="Times New Roman" w:hAnsi="Times New Roman" w:cs="Times New Roman"/>
      <w:sz w:val="20"/>
      <w:szCs w:val="20"/>
      <w:lang w:val="x-none" w:eastAsia="ru-RU"/>
    </w:rPr>
  </w:style>
  <w:style w:type="paragraph" w:styleId="2">
    <w:name w:val="Body Text 2"/>
    <w:basedOn w:val="a"/>
    <w:link w:val="20"/>
    <w:uiPriority w:val="99"/>
    <w:rsid w:val="0087783A"/>
    <w:pPr>
      <w:spacing w:after="120" w:line="480" w:lineRule="auto"/>
    </w:pPr>
  </w:style>
  <w:style w:type="character" w:customStyle="1" w:styleId="20">
    <w:name w:val="Основной текст 2 Знак"/>
    <w:link w:val="2"/>
    <w:uiPriority w:val="99"/>
    <w:locked/>
    <w:rsid w:val="0087783A"/>
    <w:rPr>
      <w:rFonts w:ascii="Times New Roman" w:hAnsi="Times New Roman" w:cs="Times New Roman"/>
      <w:sz w:val="20"/>
      <w:szCs w:val="20"/>
      <w:lang w:val="x-none" w:eastAsia="ru-RU"/>
    </w:rPr>
  </w:style>
  <w:style w:type="paragraph" w:styleId="a7">
    <w:name w:val="footnote text"/>
    <w:basedOn w:val="a"/>
    <w:link w:val="a8"/>
    <w:uiPriority w:val="99"/>
    <w:semiHidden/>
    <w:rsid w:val="0087783A"/>
    <w:rPr>
      <w:sz w:val="20"/>
    </w:rPr>
  </w:style>
  <w:style w:type="character" w:customStyle="1" w:styleId="a8">
    <w:name w:val="Текст сноски Знак"/>
    <w:link w:val="a7"/>
    <w:uiPriority w:val="99"/>
    <w:semiHidden/>
    <w:locked/>
    <w:rsid w:val="0087783A"/>
    <w:rPr>
      <w:rFonts w:ascii="Times New Roman" w:hAnsi="Times New Roman" w:cs="Times New Roman"/>
      <w:sz w:val="20"/>
      <w:szCs w:val="20"/>
      <w:lang w:val="x-none" w:eastAsia="ru-RU"/>
    </w:rPr>
  </w:style>
  <w:style w:type="character" w:styleId="a9">
    <w:name w:val="footnote reference"/>
    <w:uiPriority w:val="99"/>
    <w:semiHidden/>
    <w:rsid w:val="0087783A"/>
    <w:rPr>
      <w:rFonts w:cs="Times New Roman"/>
      <w:vertAlign w:val="superscript"/>
    </w:rPr>
  </w:style>
  <w:style w:type="paragraph" w:styleId="aa">
    <w:name w:val="header"/>
    <w:basedOn w:val="a"/>
    <w:link w:val="ab"/>
    <w:uiPriority w:val="99"/>
    <w:rsid w:val="00FF7FE6"/>
    <w:pPr>
      <w:tabs>
        <w:tab w:val="center" w:pos="4677"/>
        <w:tab w:val="right" w:pos="9355"/>
      </w:tabs>
    </w:pPr>
  </w:style>
  <w:style w:type="character" w:customStyle="1" w:styleId="ab">
    <w:name w:val="Верхний колонтитул Знак"/>
    <w:link w:val="aa"/>
    <w:uiPriority w:val="99"/>
    <w:locked/>
    <w:rsid w:val="00FF7FE6"/>
    <w:rPr>
      <w:rFonts w:ascii="Times New Roman" w:hAnsi="Times New Roman" w:cs="Times New Roman"/>
      <w:sz w:val="20"/>
      <w:szCs w:val="20"/>
      <w:lang w:val="x-none" w:eastAsia="ru-RU"/>
    </w:rPr>
  </w:style>
  <w:style w:type="paragraph" w:styleId="ac">
    <w:name w:val="footer"/>
    <w:basedOn w:val="a"/>
    <w:link w:val="ad"/>
    <w:uiPriority w:val="99"/>
    <w:rsid w:val="00FF7FE6"/>
    <w:pPr>
      <w:tabs>
        <w:tab w:val="center" w:pos="4677"/>
        <w:tab w:val="right" w:pos="9355"/>
      </w:tabs>
    </w:pPr>
  </w:style>
  <w:style w:type="character" w:customStyle="1" w:styleId="ad">
    <w:name w:val="Нижний колонтитул Знак"/>
    <w:link w:val="ac"/>
    <w:uiPriority w:val="99"/>
    <w:locked/>
    <w:rsid w:val="00FF7FE6"/>
    <w:rPr>
      <w:rFonts w:ascii="Times New Roman" w:hAnsi="Times New Roman" w:cs="Times New Roman"/>
      <w:sz w:val="20"/>
      <w:szCs w:val="20"/>
      <w:lang w:val="x-none" w:eastAsia="ru-RU"/>
    </w:rPr>
  </w:style>
  <w:style w:type="paragraph" w:styleId="ae">
    <w:name w:val="List Paragraph"/>
    <w:basedOn w:val="a"/>
    <w:uiPriority w:val="99"/>
    <w:qFormat/>
    <w:rsid w:val="00FF7FE6"/>
    <w:pPr>
      <w:ind w:left="720"/>
      <w:contextualSpacing/>
    </w:pPr>
  </w:style>
  <w:style w:type="character" w:styleId="af">
    <w:name w:val="Hyperlink"/>
    <w:uiPriority w:val="99"/>
    <w:rsid w:val="00145B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3127</Words>
  <Characters>17826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Реферат: Друзская община Израиля</vt:lpstr>
    </vt:vector>
  </TitlesOfParts>
  <Company>Reanimator Extreme Edition</Company>
  <LinksUpToDate>false</LinksUpToDate>
  <CharactersWithSpaces>20912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Друзская община Израиля</dc:title>
  <dc:subject/>
  <dc:creator>ооо</dc:creator>
  <cp:keywords/>
  <dc:description/>
  <cp:lastModifiedBy>admin</cp:lastModifiedBy>
  <cp:revision>2</cp:revision>
  <dcterms:created xsi:type="dcterms:W3CDTF">2014-03-24T22:25:00Z</dcterms:created>
  <dcterms:modified xsi:type="dcterms:W3CDTF">2014-03-24T22:25:00Z</dcterms:modified>
</cp:coreProperties>
</file>