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EC" w:rsidRPr="006C5610" w:rsidRDefault="002116EC" w:rsidP="002116EC">
      <w:pPr>
        <w:spacing w:before="120"/>
        <w:jc w:val="center"/>
        <w:rPr>
          <w:b/>
          <w:bCs/>
          <w:spacing w:val="-13"/>
          <w:sz w:val="32"/>
          <w:szCs w:val="32"/>
        </w:rPr>
      </w:pPr>
      <w:r w:rsidRPr="006C5610">
        <w:rPr>
          <w:b/>
          <w:bCs/>
          <w:spacing w:val="-13"/>
          <w:sz w:val="32"/>
          <w:szCs w:val="32"/>
        </w:rPr>
        <w:t>Два типа интернет-стратегий</w:t>
      </w:r>
    </w:p>
    <w:p w:rsidR="002116EC" w:rsidRPr="006C5610" w:rsidRDefault="002116EC" w:rsidP="002116EC">
      <w:pPr>
        <w:spacing w:before="120"/>
        <w:jc w:val="center"/>
        <w:rPr>
          <w:sz w:val="28"/>
          <w:szCs w:val="28"/>
        </w:rPr>
      </w:pPr>
      <w:r w:rsidRPr="006C5610">
        <w:rPr>
          <w:sz w:val="28"/>
          <w:szCs w:val="28"/>
        </w:rPr>
        <w:t>Владимир Серов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C5610">
        <w:t xml:space="preserve">Интернет - это коммуникативная среда со своими законами и условиями </w:t>
      </w:r>
      <w:r w:rsidRPr="006D0495">
        <w:t xml:space="preserve">взаимодействия, и тот, кто относится к ней с недостаточным вниманием, совершает большую ошибку. При этом продвижение товара или услуги в интернете может происходить с применением вполне традиционных инструментов.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Сетевые инструменты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Интернет, являясь уникальной по своим характеристикам информационной средой, предоставляет возможность использования его в качестве эффективного элемента большинства инструментов маркетинговых коммуникаций. К этим инструментам относятся: реклама; стимулирование сбыта; связи с общественностью; прямой маркетинг. У каждого из них есть свои преимущества и недостатки.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>Реклама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Преимущества: избирательность; возможности интерактивного контакта; относительно низкие затраты.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Недостатки: новизна среды; небольшое число пользователей в СНГ.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>Стимулирование сбыта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Преимущества: возможность интерактивного контакта; низкая стоимость распространения информации о купонах, скидках, специальных распродажах.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Недостатки: нецелесообразно использовать при продвижении ряда товарных групп (в основном - категории ТНП) в России.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Прямой маркетинг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Преимущества: возможность интерактивного контакта; широкий географический охват; низкая стоимость при ориентации на делового клиента (при продвижении профессиональных услуг, продуктов Hi-Tech, услуг и продуктов для корпоративного пользователя).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Недостатки: в России нецелесообразно использовать при продвижении ряда товарных групп.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Развитие общественных связей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Преимущества: оперативность при распространении информации о компании или продукте; полнота предоставления информации; потенциальная возможность охвата большего количества СМИ в стране; низкая стоимость.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Недостатки: минимизирована возможность влияния на издания, публикующие негативную информацию о компании или ее продуктах.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Маркетинговые стратегии в интернете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По продолжительности проведения маркетинговые стратегии можно разделить на два типа - долгосрочные и краткосрочные. Опыт показывает, что в настоящее время в Рунете преобладают именно краткосрочные акции продолжительностью не более 6-12 недель. Подавляющее число акций длится 3-5 недель.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Краткосрочные маркетинговые стратегии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Наиболее эффективные инструменты - реклама и стимулирование сбыта. Максимальный эффект достигается при их сочетании. Оптимальным вариантом является использование интернета в рамках единой рекламной кампании одновременно с привлечением других каналов распространения информации: прессы, радио, телевидения, наружной рекламы. При этом в случае применения микс-маркетинга, важно использование единого слогана и единых образов. Кроме того, краткосрочные стратегии больше всего подходят для продвижения товаров и услуг компаний мелкого и среднего бизнеса. В этом случае использование остальных каналов продвижения может сводиться к нулю.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>Из интернет-инструментов, используемых при реализации краткосрочных стратегий, наиболее эффективны: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баннерная реклама;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промо-сайт;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проведение викторин, конкурсов, розыгрышей, как в рамках собственного промо-сайта, так и в рамках других ресурсов, аудитория которых соответствует целевой аудитории продвигаемого товара.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>Использовать интернет для проведения краткосрочных PR-акций имеет смысл в следующих случаях: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поддержка вывода на рынок нового товара;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поддержка мероприятий по репозиционированию торговой марки;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антикризисное реагирование.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В остальных случаях наиболее эффективны долгосрочные маркетинговые стратегии.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Долгосрочные маркетинговые стратегии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К наиболее эффективным инструментам реализации долгосрочных маркетинговых стратегий относится, в большей степени, развитие общественных связей и прямой маркетинг, в меньшей - реклама.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Наиболее важные функции, которые выполняет долгосрочная маркетинговая программа по связям с общественностью в Сети, это: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Обеспечение более полного контакта с прессой (возможность оперативно и в полном объеме предоставлять позитивные новости о деятельности компании).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Поддержка при репозиционировании торговой марки. Интернет в данном случае представляется одним из самых дешевых инструментов.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Повышение лояльности потребителя к марке путем вовлечения его в процесс деятельности и развития интернет-проекта, ориентирующегося на интересы потребителей.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Повышение осведомленности потребителей через освещение в сетевых СМИ деятельности некоторого интернет-проекта.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Укрепление доверия потребителей к марке путем организации прямого диалога с представителями компании, при этом не только о продукте, но и о любых предметах, интересующих потребителя.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Формирование и укрепление имиджа марки или компании путем совместных акций с известными сетевой аудитории личностями, проектами.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Формирование и расширение постоянной аудитории вокруг проекта для использования в других маркетинговых акциях - рекламных, по стимулированию сбыта, прямого маркетинга.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Формирование постоянного контакта с журналистами сетевых и традиционных СМИ для использования в антикризисных PR-акциях.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Согласно данным за 2001 год исследовательского агентство ActivMedia Research, среди всех целей присутствия компании в интернете, связи с общественностью занимают 3-е место (Табл. 1.).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>Табл. 1. Цели присутствия коммерческих предприятий в Сети</w:t>
      </w:r>
    </w:p>
    <w:tbl>
      <w:tblPr>
        <w:tblW w:w="0" w:type="auto"/>
        <w:tblCellSpacing w:w="7" w:type="dxa"/>
        <w:tblInd w:w="-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63"/>
      </w:tblGrid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Тип присутствия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%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Увеличение объемов сбыта и прибыли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98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Взаимодействие с клиентами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75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Развитие общественных связей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72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Внутренние коммуникации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47 </w:t>
            </w:r>
          </w:p>
        </w:tc>
      </w:tr>
    </w:tbl>
    <w:p w:rsidR="002116EC" w:rsidRPr="006D0495" w:rsidRDefault="002116EC" w:rsidP="002116EC">
      <w:pPr>
        <w:spacing w:before="120"/>
        <w:ind w:firstLine="567"/>
        <w:jc w:val="both"/>
      </w:pPr>
      <w:r w:rsidRPr="006D0495">
        <w:t>Использование длительных маркетинговых стратегий выгодно с точки зрения текущих затрат. В среднем, стоимость годовой программы по поддержке традиционно оффлайнового брэнда в Рунете может составлять менее $200 тыс. Поэтому, чем меньше бюджет, выделенный на продвижение, тем целесообразнее развитие общественных связей для завоевания места в сознании потребителя.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Согласно исследованиям, проведенным компанией WebScan Technologies, в 2001 году наиболее информационно активными были марки сектора информационных технологий (Табл. 2.).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>Табл. 2. Наиболее активные брэнды в Рунете по секторам рынка</w:t>
      </w:r>
      <w:r>
        <w:t xml:space="preserve"> </w:t>
      </w:r>
      <w:r w:rsidRPr="006D0495">
        <w:t>(по результатам исследования Топ 100 самых упоминаемых брэндов Рунета - 2001, http://www.webscan.ru/top100.php</w:t>
      </w:r>
    </w:p>
    <w:tbl>
      <w:tblPr>
        <w:tblW w:w="0" w:type="auto"/>
        <w:tblCellSpacing w:w="7" w:type="dxa"/>
        <w:tblInd w:w="-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363"/>
      </w:tblGrid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Сектор рынка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%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Информационные технологии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41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Автомобильный сектор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13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Средства массовой информации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10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Продукты питания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6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Нефтегазовый сектор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4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Одежда, обувь и аксессуары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4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Сотовая связь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3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Страхование и табак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3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Пиво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3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Мебельный сектор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2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Банки и финансы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2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Потребительский сектор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2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Финансовый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1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Недвижимость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1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Парфюмерия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1 </w:t>
            </w:r>
          </w:p>
        </w:tc>
      </w:tr>
      <w:tr w:rsidR="002116EC" w:rsidRPr="006D0495" w:rsidTr="0012347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>Прохладительные напитки</w:t>
            </w:r>
          </w:p>
        </w:tc>
        <w:tc>
          <w:tcPr>
            <w:tcW w:w="0" w:type="auto"/>
            <w:shd w:val="clear" w:color="auto" w:fill="F5F5F5"/>
            <w:tcMar>
              <w:top w:w="26" w:type="dxa"/>
              <w:left w:w="51" w:type="dxa"/>
              <w:bottom w:w="26" w:type="dxa"/>
              <w:right w:w="51" w:type="dxa"/>
            </w:tcMar>
            <w:vAlign w:val="center"/>
          </w:tcPr>
          <w:p w:rsidR="002116EC" w:rsidRPr="006D0495" w:rsidRDefault="002116EC" w:rsidP="0012347C">
            <w:pPr>
              <w:jc w:val="both"/>
            </w:pPr>
            <w:r w:rsidRPr="006D0495">
              <w:t xml:space="preserve">1 </w:t>
            </w:r>
          </w:p>
        </w:tc>
      </w:tr>
    </w:tbl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К интернету стоит прислушаться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Пример недооценки интернета продемонстрировала компания Intel, выводя марку Pentium на американский рынок. В июне 1994 года специалисты компании Intel обнаружили некоторый дефект в процессорах Pentium, но пришли к выводу, что эта ошибка вряд ли отразится на большинстве пользователей. В начале октября некий профессор Найсли все-таки нашел ошибку и отправил письмо в компанию Intel. Не получив разъяснений от специалистов компании, профессор разослал сведения об ошибке своим друзьям и коллегам. Через некоторое время информация попала на технический форум, а затем на страницы оффлайновой версии Electronic Ehgineering Times. На эту информацию обратил внимание журналист компании CNN, который, не обнаружив никаких комментариев о данном факте на сайте компании, осветил события вокруг процессора в телепрограмме "Финансы". Курс акций корпорации Intel упал на 1,4 пункта.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Газета New-York Times опубликовала собственный материал об этом скандале, указав, что Intel до сих пор продает дефектные процессоры. Материал аналогичного содержания появился в ленте новостей Associated Press, а в след за этим ее опубликовали более 200 печатных изданий, также эта информация попала во многие телевизионные и радио-выпуски новостей. Технические конференции были переполнены гневными сообщениями в адрес Intel. Корпорация IBM опубликовала пресс-релиз о приостановлении поставки компьютеров на базе Intel Pentium. Акции Intel упали еще на 3,25 пункта. Все это произошло в течение 6 недель с момента обнаружения ошибки. </w:t>
      </w:r>
    </w:p>
    <w:p w:rsidR="002116EC" w:rsidRPr="006D0495" w:rsidRDefault="002116EC" w:rsidP="002116EC">
      <w:pPr>
        <w:spacing w:before="120"/>
        <w:ind w:firstLine="567"/>
        <w:jc w:val="both"/>
        <w:rPr>
          <w:lang w:val="en-US"/>
        </w:rPr>
      </w:pPr>
      <w:r w:rsidRPr="006D0495">
        <w:t xml:space="preserve">Наконец в декабре компания Intel принесла официальные извинения и объявила, что готова заменить по первому требованию каждый процессор, для чего мобилизует весь штат и расширяет службу технической поддержки. В январе 1995 Intel взял на себя обязательство выкупить все произведенные процессоры Pentium. </w:t>
      </w:r>
      <w:r w:rsidRPr="006D0495">
        <w:rPr>
          <w:lang w:val="en-US"/>
        </w:rPr>
        <w:t xml:space="preserve">(Vince Emery, How to Grow Your Business on the Internet, 1998).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Все сообщения телеконференций в интернете не дадут и сотой доли того результата, что принесет одна единственная публикация в New-York Times. Но традиционные СМИ могут превратить в сенсацию любую мелочь, обнаруженную ими в интернете. Таким образом, стратегия использования компанией интернета в качестве коммуникационного канала должна включать в себя отслеживание, анализ и оперативную реакцию на публикации в сетевых СМИ.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Пример краткосрочной стратегии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Средний автомобильный дилер, находящийся в Москве, использует следующие каналы продвижения: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радио-реклама;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наружная реклама (в непосредственной близости от места продаж);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личные продажи;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прямой маркетинг;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реклама в специализированной прессе;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интернет-реклама;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конкурсы в интернете.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На некоторый период дилер принимает решение использовать интернет-канал в качестве основного инструмента продвижения. На это время снижаются объемы радио- и печатной рекламы, и дилер запускает рекламную кампанию по специализированным и наиболее посещаемым ресурсам в сети. В результате акции, длящейся 2 недели, дилер получает один заказ на покупку одного автомобиля от клиента, привлеченного через сеть. Прибыль дилера от продажи автомобиля в этом случае существенно превышает затраты на кампанию. Акцию можно считать успешной и экономически выгодной.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Регулярность таких акций зависит от многих факторов, но важно одно - акции, построенные по одной и той же схеме, будут эффективны только в случае достаточного разнесения во времени. В данном случае акцию имеет смысл проводить не чаще 4-х раз в год. В остальное время необходимо проводить акции другого типа (например, ориентированные на другой сегмент покупателей или с использованием другого маркетингового инструмента). </w:t>
      </w:r>
    </w:p>
    <w:p w:rsidR="002116EC" w:rsidRPr="006C5610" w:rsidRDefault="002116EC" w:rsidP="002116EC">
      <w:pPr>
        <w:spacing w:before="120"/>
        <w:jc w:val="center"/>
        <w:rPr>
          <w:b/>
          <w:bCs/>
          <w:sz w:val="28"/>
          <w:szCs w:val="28"/>
        </w:rPr>
      </w:pPr>
      <w:r w:rsidRPr="006C5610">
        <w:rPr>
          <w:b/>
          <w:bCs/>
          <w:sz w:val="28"/>
          <w:szCs w:val="28"/>
        </w:rPr>
        <w:t xml:space="preserve">Пример долгосрочной стратегии в Сети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>Длительная маркетинговая стратегия в интернете крупной транснациональной корпорации - производителя продуктов питания (в основном кисломолочные продукты) - предусматривает создание и развитие двух интернет-ресурсов: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корпоративного сайта с информацией о компании, контактными данными для журналистов, подборкой пресс-релизов и полным перечнем продуктов, представленных на российском рынке;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тематического интернет-проекта, ориентированного на конечного потребителя (целевая группа - дети до 13 лет).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Если за первым ресурсом стоит сама компания, то за вторым - некоторая редакция, включающая в себя репортеров, журналистов, news-мейкеров и т. д. Сам ресурс не пропагандирует употребление товаров компании, его основная задача - сформировать постоянную аудиторию вокруг ресурса, повысить лояльность аудитории к марке за счет выстраивания ассоциаций вида "Интересный ресурс - Марка". С точки зрения потребителя, ресурс живет собственной жизнью, проводя собственные акции по привлечению аудитории, привлекая в партнеры известные потребителю сетевые ресурсы.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>Спустя год после создания ресурса можно подвести итог. Постоянная аудитория ресурса состоит из: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60% преданных марке потребителей,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35% тех, кто покупает продукты этой компании время от времени. </w:t>
      </w:r>
    </w:p>
    <w:p w:rsidR="002116EC" w:rsidRPr="006D0495" w:rsidRDefault="002116EC" w:rsidP="002116EC">
      <w:pPr>
        <w:spacing w:before="120"/>
        <w:ind w:firstLine="567"/>
        <w:jc w:val="both"/>
      </w:pPr>
      <w:r w:rsidRPr="006D0495">
        <w:t xml:space="preserve">5% - случайные посетители. </w:t>
      </w:r>
    </w:p>
    <w:p w:rsidR="002116EC" w:rsidRDefault="002116EC" w:rsidP="002116EC">
      <w:pPr>
        <w:spacing w:before="120"/>
        <w:ind w:firstLine="567"/>
        <w:jc w:val="both"/>
      </w:pPr>
      <w:r w:rsidRPr="006D0495">
        <w:t>За это время компания увеличила свое присутствие на российском рынке кисломолочных продуктов с 9 до 15%.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6EC"/>
    <w:rsid w:val="0012347C"/>
    <w:rsid w:val="001776F2"/>
    <w:rsid w:val="002116EC"/>
    <w:rsid w:val="003E4672"/>
    <w:rsid w:val="005064A4"/>
    <w:rsid w:val="005F369E"/>
    <w:rsid w:val="006C5610"/>
    <w:rsid w:val="006D0495"/>
    <w:rsid w:val="00820540"/>
    <w:rsid w:val="00AF5F9F"/>
    <w:rsid w:val="00B21BA2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5752AA-FDB9-48CB-B508-88E7F057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E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1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7338</Words>
  <Characters>4183</Characters>
  <Application>Microsoft Office Word</Application>
  <DocSecurity>0</DocSecurity>
  <Lines>34</Lines>
  <Paragraphs>22</Paragraphs>
  <ScaleCrop>false</ScaleCrop>
  <Company>Home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типа интернет-стратегий</dc:title>
  <dc:subject/>
  <dc:creator>User</dc:creator>
  <cp:keywords/>
  <dc:description/>
  <cp:lastModifiedBy>admin</cp:lastModifiedBy>
  <cp:revision>2</cp:revision>
  <dcterms:created xsi:type="dcterms:W3CDTF">2014-01-25T14:00:00Z</dcterms:created>
  <dcterms:modified xsi:type="dcterms:W3CDTF">2014-01-25T14:00:00Z</dcterms:modified>
</cp:coreProperties>
</file>