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C7" w:rsidRDefault="00C80BC7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C80BC7" w:rsidRDefault="00C80BC7">
      <w:pPr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Федерации.</w:t>
      </w:r>
    </w:p>
    <w:p w:rsidR="00C80BC7" w:rsidRDefault="00C80BC7">
      <w:pPr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№ 117-ФЗ «О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некоторых законодательных актов (положений законодательных актов) Российской Федерации» от 7 июля 2003 года </w:t>
      </w:r>
    </w:p>
    <w:p w:rsidR="00C80BC7" w:rsidRDefault="00C80BC7">
      <w:pPr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Журнал «Главный бухгалтер» №10, 11, 14 за  2003г.</w:t>
      </w:r>
    </w:p>
    <w:p w:rsidR="00C80BC7" w:rsidRDefault="00C80BC7">
      <w:pPr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«Налоговый вестник»№ 5 за  2003г</w:t>
      </w:r>
    </w:p>
    <w:p w:rsidR="00C80BC7" w:rsidRDefault="00C80BC7" w:rsidP="00C80BC7">
      <w:pPr>
        <w:numPr>
          <w:ilvl w:val="0"/>
          <w:numId w:val="12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«Российский налоговый курьер» №8 за 2003 год</w:t>
      </w:r>
    </w:p>
    <w:p w:rsidR="00C80BC7" w:rsidRDefault="00C80BC7" w:rsidP="00C80BC7">
      <w:pPr>
        <w:spacing w:line="360" w:lineRule="auto"/>
        <w:ind w:lef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положение.</w:t>
      </w:r>
    </w:p>
    <w:p w:rsidR="00C80BC7" w:rsidRDefault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Система налогообложения в виде единого налога на вмененный доход для отдельных видов деятельности устанавливается настоящим Кодексом, вводится в действие законами субъектов Российской Федерации и применяется наряду с общей системой налогообложения, предусмотренной законодательством Российской Федерации о налогах и сборах.</w:t>
      </w:r>
    </w:p>
    <w:p w:rsidR="00C80BC7" w:rsidRDefault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Система налогообложения в виде единого налога на вмененный доход для отдельных видов деятельности может применяться по решению субъекта Российской Федерации в отношении следующих видов предпринимательской деятельности:</w:t>
      </w:r>
      <w:r>
        <w:rPr>
          <w:sz w:val="28"/>
          <w:szCs w:val="28"/>
        </w:rPr>
        <w:br/>
        <w:t>1) оказания бытовых услуг, в том числе:</w:t>
      </w:r>
      <w:r>
        <w:rPr>
          <w:sz w:val="28"/>
          <w:szCs w:val="28"/>
        </w:rPr>
        <w:br/>
        <w:t>ремонта обуви и изделий из меха;</w:t>
      </w:r>
      <w:r>
        <w:rPr>
          <w:sz w:val="28"/>
          <w:szCs w:val="28"/>
        </w:rPr>
        <w:br/>
        <w:t>ремонта металлоизделий;</w:t>
      </w:r>
      <w:r>
        <w:rPr>
          <w:sz w:val="28"/>
          <w:szCs w:val="28"/>
        </w:rPr>
        <w:br/>
        <w:t>ремонта одежды;</w:t>
      </w:r>
      <w:r>
        <w:rPr>
          <w:sz w:val="28"/>
          <w:szCs w:val="28"/>
        </w:rPr>
        <w:br/>
        <w:t>ремонта часов и ювелирных изделий;</w:t>
      </w:r>
      <w:r>
        <w:rPr>
          <w:sz w:val="28"/>
          <w:szCs w:val="28"/>
        </w:rPr>
        <w:br/>
        <w:t>ремонта и обслуживания бытовой техники, компьютеров и оргтехники;</w:t>
      </w:r>
      <w:r>
        <w:rPr>
          <w:sz w:val="28"/>
          <w:szCs w:val="28"/>
        </w:rPr>
        <w:br/>
        <w:t>услуг прачечных, химчисток и фотоателье;</w:t>
      </w:r>
      <w:r>
        <w:rPr>
          <w:sz w:val="28"/>
          <w:szCs w:val="28"/>
        </w:rPr>
        <w:br/>
        <w:t>услуг по чистке обуви;</w:t>
      </w:r>
      <w:r>
        <w:rPr>
          <w:sz w:val="28"/>
          <w:szCs w:val="28"/>
        </w:rPr>
        <w:br/>
        <w:t>оказания парикмахерских услуг;</w:t>
      </w:r>
      <w:r>
        <w:rPr>
          <w:sz w:val="28"/>
          <w:szCs w:val="28"/>
        </w:rPr>
        <w:br/>
        <w:t>других видов бытовых услуг;</w:t>
      </w:r>
      <w:r>
        <w:rPr>
          <w:sz w:val="28"/>
          <w:szCs w:val="28"/>
        </w:rPr>
        <w:br/>
        <w:t>2) оказания ветеринарных услуг;</w:t>
      </w:r>
      <w:r>
        <w:rPr>
          <w:sz w:val="28"/>
          <w:szCs w:val="28"/>
        </w:rPr>
        <w:br/>
        <w:t>3) оказания услуг по ремонту, техническому обслуживанию и мойке автотранспортных средств;</w:t>
      </w:r>
      <w:r>
        <w:rPr>
          <w:sz w:val="28"/>
          <w:szCs w:val="28"/>
        </w:rPr>
        <w:br/>
        <w:t>4) розничной торговли, осуществляемой через магазины и павильоны с площадью торгового зала по каждому объекту организации торговли не более 150 квадратных метров, палатки, лотки и другие объекты организации торговли, в том числе не имеющие стационарной торговой площади;</w:t>
      </w:r>
      <w:r>
        <w:rPr>
          <w:sz w:val="28"/>
          <w:szCs w:val="28"/>
        </w:rPr>
        <w:br/>
        <w:t>5) оказания услуг общественного питания, осуществляемых при использовании зала площадью не более 70 квадратных метров;</w:t>
      </w:r>
      <w:r>
        <w:rPr>
          <w:sz w:val="28"/>
          <w:szCs w:val="28"/>
        </w:rPr>
        <w:br/>
        <w:t>6) оказания автотранспортных услуг по перевозке пассажиров и грузов, осуществляемых организациями и индивидуальными предпринимателями, эксплуатирующими не более 20 транспортных средств.</w:t>
      </w:r>
    </w:p>
    <w:p w:rsidR="00C80BC7" w:rsidRDefault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i/>
          <w:iCs/>
          <w:sz w:val="28"/>
          <w:szCs w:val="28"/>
        </w:rPr>
      </w:pPr>
      <w:r>
        <w:rPr>
          <w:sz w:val="28"/>
          <w:szCs w:val="28"/>
        </w:rPr>
        <w:t>Законами субъектов Российской Федерации определяются:</w:t>
      </w:r>
      <w:r>
        <w:rPr>
          <w:sz w:val="28"/>
          <w:szCs w:val="28"/>
        </w:rPr>
        <w:br/>
        <w:t>1) порядок введения единого налога на территории соответствующего субъекта Российской Федерации;</w:t>
      </w:r>
      <w:r>
        <w:rPr>
          <w:sz w:val="28"/>
          <w:szCs w:val="28"/>
        </w:rPr>
        <w:br/>
        <w:t>2) виды предпринимательской деятельности, в отношении которых вводится единый налог, в пределах перечня, установленного пунктом 2 настоящей статьи;</w:t>
      </w:r>
      <w:r>
        <w:rPr>
          <w:sz w:val="28"/>
          <w:szCs w:val="28"/>
        </w:rPr>
        <w:br/>
        <w:t>3) значения коэффициента К2, указанного в ст. 346.27 Налогового Кодекса РФ.</w:t>
      </w:r>
    </w:p>
    <w:p w:rsidR="00C80BC7" w:rsidRDefault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Уплата организациями единого налога предусматривает замену уплаты налога на прибыль организаций (в отношении прибыли, полученной от предпринимательской деятельности, облагаемой единым налогом), налога с продаж (в отношении операций, осуществляемых в рамках предпринимательской деятельности, облагаемой единым налогом), налога на имущество организаций (в отношении имущества, используемого для ведения предпринимательской деятельности, облагаемой единым налогом) и единого социального налога (в отношении выплат, производимых физическим лицам в связи с ведением предпринимательской деятельности, облагаемой единым налогом). </w:t>
      </w:r>
      <w:r>
        <w:rPr>
          <w:sz w:val="28"/>
          <w:szCs w:val="28"/>
        </w:rPr>
        <w:br/>
        <w:t xml:space="preserve">Уплата индивидуальными предпринимателями единого налога предусматривает замену уплаты налога на доходы физических лиц (в отношении доходов, полученных от предпринимательской деятельности, облагаемой единым налогом), налога с продаж (в отношении операций, осуществляемых в рамках предпринимательской деятельности, облагаемой единым налогом), налога на имущество физических лиц (в отношении имущества, используемого для осуществления предпринимательской деятельности, облагаемой единым налогом) и единого социального налога (в отношении доходов, полученных от предпринимательской деятельности, облагаемой единым налогом, и выплат, производимых физическим лицам в связи с ведением предпринимательской деятельности, облагаемой единым налогом). </w:t>
      </w:r>
      <w:r>
        <w:rPr>
          <w:sz w:val="28"/>
          <w:szCs w:val="28"/>
        </w:rPr>
        <w:br/>
        <w:t xml:space="preserve">Организации и индивидуальные предприниматели, являющиеся налогоплательщиками единого налога, не признаются налогоплательщиками налога на добавленную стоимость (в отношении операций, признаваемых объектами налогообложения в соответствии с главой 21 настоящего Кодекса, осуществляемых в рамках предпринимательской деятельности, облагаемой единым налогом), за исключением налога на добавленную стоимость, подлежащего уплате в соответствии с настоящим Кодексом при ввозе товаров на таможенную территорию Российской Федерации. </w:t>
      </w:r>
      <w:r>
        <w:rPr>
          <w:sz w:val="28"/>
          <w:szCs w:val="28"/>
        </w:rPr>
        <w:br/>
        <w:t>Исчисление и уплата иных налогов и сборов, не указанных в настоящем пункте, осуществляются налогоплательщиками в соответствии с общим режимом налогообложения. Организации и индивидуальные предприниматели, являющиеся налогоплательщиками единого налога, уплачивают страховые взносы на обязательное пенсионное страхование в соответствии с законодательством Российской Федерации.</w:t>
      </w:r>
    </w:p>
    <w:p w:rsidR="00C80BC7" w:rsidRDefault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Налогоплательщики обязаны соблюдать порядок ведения расчетных и кассовых операций в наличной и безналичной формах, установленный в соответствии с законодательством Российской Федерации.</w:t>
      </w:r>
    </w:p>
    <w:p w:rsidR="00C80BC7" w:rsidRDefault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При осуществлении нескольких видов предпринимательской деятельности, подлежащих налогообложению единым налогом в соответствии с настоящей главой, учет показателей, необходимых для исчисления налога, ведется раздельно по каждому виду деятельности.</w:t>
      </w:r>
    </w:p>
    <w:p w:rsidR="00C80BC7" w:rsidRDefault="00C80BC7" w:rsidP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Налогоплательщики, осуществляющие наряду с предпринимательской деятельностью, подлежащей налогообложению единым налогом, иные виды предпринимательской деятельности, исчисляют и уплачивают налоги и сборы в отношении данных видов деятельности в соответствии с общим режимом налогообложения. </w:t>
      </w:r>
    </w:p>
    <w:p w:rsidR="00C80BC7" w:rsidRPr="00C80BC7" w:rsidRDefault="00C80BC7" w:rsidP="00C80BC7">
      <w:pPr>
        <w:numPr>
          <w:ilvl w:val="0"/>
          <w:numId w:val="4"/>
        </w:numPr>
        <w:tabs>
          <w:tab w:val="clear" w:pos="420"/>
          <w:tab w:val="num" w:pos="0"/>
        </w:tabs>
        <w:spacing w:line="360" w:lineRule="auto"/>
        <w:ind w:left="0"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Единый налог на вмененный доход.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Налогоплательщиками единого налога на вмененный доход являются организации и индивидуальные предприниматели, осуществляющие на территории субъекта Российской Федерации, в котором введен единый налог, предпринимательскую деятельность, облагаемую единым налогом </w:t>
      </w:r>
    </w:p>
    <w:p w:rsidR="00C80BC7" w:rsidRDefault="00C80BC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Объектом налогообложения признается вмененный доход налогоплательщика.</w:t>
      </w:r>
      <w:r>
        <w:rPr>
          <w:sz w:val="28"/>
          <w:szCs w:val="28"/>
        </w:rPr>
        <w:br/>
        <w:t xml:space="preserve">    Налоговой базой для исчисления суммы единого налога признается величина вмененного дохода, рассчитываемая как произведение базовой доходности по определенному виду предпринимательской деятельности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исчисленной за налоговый период и величины физического показателя, характеризующего данный вид деятельности.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Базовая доходность - условная месячная доходность в стоимостном выражении на ту или иную единицу физического показателя, характеризующего определенный вид предпринимательской деятельности в различных сопоставимых условиях, которая используется для расчета величины вмененного дохода.</w:t>
      </w:r>
      <w:r>
        <w:rPr>
          <w:sz w:val="28"/>
          <w:szCs w:val="28"/>
        </w:rPr>
        <w:br/>
        <w:t>Базовая доходность корректируется (умножается) на коэффициенты К2, К3.</w:t>
      </w:r>
      <w:r>
        <w:rPr>
          <w:sz w:val="28"/>
          <w:szCs w:val="28"/>
        </w:rPr>
        <w:br/>
        <w:t xml:space="preserve"> При определении величины базовой доходности субъекты Российской Федерации могут корректировать (умножать) базовую доходность, указанную в таблице на корректирующий коэффициент К2.</w:t>
      </w:r>
      <w:r>
        <w:rPr>
          <w:sz w:val="28"/>
          <w:szCs w:val="28"/>
        </w:rPr>
        <w:br/>
        <w:t>Значения корректирующего коэффициента К2 определяются словами для всех категорий налогоплательщиков субъектами Российской Федерации на календарный год и могут быть установлены в пределах от 0,01 до 1 включительно.</w:t>
      </w:r>
      <w:r>
        <w:rPr>
          <w:sz w:val="28"/>
          <w:szCs w:val="28"/>
        </w:rPr>
        <w:br/>
        <w:t>Изменение суммы единого налога, произошедшее вследствие изменения величин корректирующих коэффициентов, возможно только с начала следующего налогового периода.</w:t>
      </w:r>
      <w:r>
        <w:rPr>
          <w:sz w:val="28"/>
          <w:szCs w:val="28"/>
        </w:rPr>
        <w:br/>
        <w:t xml:space="preserve"> В случае, если в течение налогового периода у налогоплательщика произошло изменение величины физического показателя, налогоплательщик при исчислении суммы единого налога учитывает указанное изменение с начала того месяца, в котором произошло изменение величины физического показателя.</w:t>
      </w:r>
      <w:r>
        <w:rPr>
          <w:sz w:val="28"/>
          <w:szCs w:val="28"/>
        </w:rPr>
        <w:br/>
        <w:t xml:space="preserve">Размер вмененного дохода за квартал, в течение которого осуществлена соответствующая государственная регистрация налогоплательщика, рассчитывается исходя из полных месяцев начиная с месяца, следующего за месяцем указанной государственной регистрации. 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Налоговым периодом по единому налогу признается квартал.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Ставка единого налога устанавливается в размере величины процентов вмененного дохода. 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Уплата единого налога производится ежемесячно путем осуществления авансового платежа в размере 100 процентов суммы единого налога за календарный месяц. 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Налогоплательщик может произвести уплату единого налога путем авансового перечисления суммы единого налога за 3, 6, 9 или 12 месяцев. В этом случае сумма единого налога, подлежащая уплате налогоплательщиком, уменьшается соответственно на 2, 5, 8 и 11 процентов.</w:t>
      </w:r>
    </w:p>
    <w:p w:rsidR="00C80BC7" w:rsidRDefault="00C80BC7" w:rsidP="00C80BC7">
      <w:pPr>
        <w:spacing w:line="360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и сроки уплаты единого налога.</w:t>
      </w:r>
    </w:p>
    <w:p w:rsidR="00C80BC7" w:rsidRDefault="00C80B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284"/>
        <w:rPr>
          <w:sz w:val="20"/>
          <w:szCs w:val="20"/>
        </w:rPr>
      </w:pPr>
      <w:r>
        <w:rPr>
          <w:sz w:val="28"/>
          <w:szCs w:val="28"/>
        </w:rPr>
        <w:t>Уплата единого налога производится налогоплательщиком по итогам налогового периода не позднее 25-го числа первого месяца следующего налогового периода.</w:t>
      </w:r>
    </w:p>
    <w:p w:rsidR="00C80BC7" w:rsidRDefault="00C80B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 Сумма единого налога, исчисленная за налоговый период, уменьшается налогоплательщиками на сумму страховых взносов на обязательное пенсионное страхование, осуществляемое в соответствии с законодательством Российской Федерации, уплаченных за этот же период времени при выплате налогоплательщиками вознаграждений своим работникам, занятым в тех сферах деятельности налогоплательщика, по которым уплачивается единый налог, а также на сумму страховых взносов в виде фиксированных платежей, уплаченных индивидуальными предпринимателями за свое страхование. При этом сумма единого налога не может быть уменьшена более чем на 50 процентов.</w:t>
      </w:r>
      <w:r>
        <w:rPr>
          <w:sz w:val="28"/>
          <w:szCs w:val="28"/>
        </w:rPr>
        <w:br/>
        <w:t xml:space="preserve">Форма налоговой декларации и порядок ее заполнения утверждаются Министерством Российской Федерации по налогам и сборам. </w:t>
      </w:r>
    </w:p>
    <w:p w:rsidR="00C80BC7" w:rsidRDefault="00C80BC7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hanging="218"/>
        <w:rPr>
          <w:sz w:val="28"/>
          <w:szCs w:val="28"/>
        </w:rPr>
      </w:pPr>
      <w:r>
        <w:rPr>
          <w:sz w:val="28"/>
          <w:szCs w:val="28"/>
        </w:rPr>
        <w:t>Налоговые декларации по итогам налогового периода представляются налогоплательщиками в налоговые органы не позднее 20-го числа первого месяца следующего налогового периода.</w:t>
      </w:r>
    </w:p>
    <w:p w:rsidR="00C80BC7" w:rsidRDefault="00C80BC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Сумма единого налога рассчитывается с учетом ставки, значения базовой доходности, числа физических показателей, влияющих на результаты предпринимательской деятельности, а также повышающих (понижающих) коэффициентов базовой доходности, которые определяются в зависимости от: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типа населенного пункта, в котором осуществляется предпринимательская деятельность;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места осуществления предпринимательской деятельности внутри населенного пункта (центр, окраина, транспортная развязка и другие);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характера местности (тип автомагистрали и другие), если деятельность осуществляется вне населенного пункта;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удаленности места осуществления предпринимательской деятельности от транспортных развязок;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удаленности места осуществления предпринимательской деятельности от остановок пассажирского транспорта;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характера реализуемых товаров (производимых работ, оказываемых услуг);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ассортимента реализуемой продукции;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качества предоставляемых услуг;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сезонности;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суточности работы;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качества занимаемого помещения;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производительности используемого оборудования;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возможности использования дополнительной инфраструктуры;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инфляции;</w:t>
      </w:r>
    </w:p>
    <w:p w:rsidR="00C80BC7" w:rsidRDefault="00C80BC7">
      <w:pPr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• количества видов деятельности, осуществляемых налогоплательщиками.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Изменения Единого налога на вмененный доход в 2004 году.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Подпунктом 12 пункта 3 статьи 346.12 Налогового кодекса РФ запрещено применять упрощенную систему тем, кто платит единый налог на вмененный доход. Причем МНС России считает, что это относится и к организациям с одним видом деятельности, и к фирмам, у кого этих видов несколько. Свою позицию налоговики высказали в пункте 8 Методических рекомендаций по применению главы 26.2 Налогового кодекса РФ, которые утверждены приказом МНС России от 10 декабря 2002 г. № БГ-3-22/706.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Со следующего года налоговые органы больше не смогут навязать организациям свое мнение по этому вопросу. Поскольку статья 346.12 Налогового кодекса РФ пополнится новым пунктом – 4. Он устанавливает, что, когда один или несколько видов деятельности предприятия переведены на ЕНВД, то по остальным можно применять «упрощенку».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Условия, не обходимые при переходе на упрощенную систему:  доход фирмы от реализации не может превышать 11 000 000 руб. Стоимость амортизируемого имущества должна быть меньше 100 000 000 руб.</w:t>
      </w:r>
    </w:p>
    <w:p w:rsidR="00C80BC7" w:rsidRDefault="00C80B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 </w:t>
      </w:r>
      <w:r>
        <w:rPr>
          <w:sz w:val="28"/>
          <w:szCs w:val="28"/>
        </w:rPr>
        <w:br/>
        <w:t>Основной вид деятельности ООО «Корсар» – оптовая торговля продуктами питания. Кроме того, у организации есть магазин, через который она реализует продукты в розницу.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Данный вид деятельности переведен на единый налог на вмененный доход.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В 2003 году с оптовой торговли ООО «Корсар» платит налоги в обычном порядке. То есть начисляет: налог на прибыль, НДС, налог на имущество и т. д.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В 2004 году ООО «Корсар» решило перевести торговлю оптом на упрощенную систему налогообложения. Для этого предприятию нужно подтвердить, что оно удовлетворяет всем необходимым условиям.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Остаточная стоимость имущества, которое используют, торгуя в розницу, равна 20 000 000 руб., тот же показатель для оптовой торговли – 32 000 000 руб. Таким образом, общая остаточная стоимость имущества ООО «Корсар» составляет 52 000 000 руб. (20 000 000 + 32 000 000). Это меньше чем 100 000 000 руб. То есть данное условие ООО «Корсар» выполнило.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Доход от реализации за 9 месяцев (с 1 января по 30 сентября 2003 года) таков:</w:t>
      </w:r>
      <w:r>
        <w:rPr>
          <w:sz w:val="28"/>
          <w:szCs w:val="28"/>
        </w:rPr>
        <w:br/>
        <w:t>– розничная торговля – 2 000 000 руб. (без учета НДС и налога с продаж);</w:t>
      </w:r>
      <w:r>
        <w:rPr>
          <w:sz w:val="28"/>
          <w:szCs w:val="28"/>
        </w:rPr>
        <w:br/>
        <w:t>– оптовая торговля – 6 500 000 руб. (без учета НДС и налога с продаж).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Общий доход ООО «Корсар» составит:</w:t>
      </w:r>
      <w:r>
        <w:rPr>
          <w:sz w:val="28"/>
          <w:szCs w:val="28"/>
        </w:rPr>
        <w:br/>
        <w:t>2 000 000 руб. + 6 500 000 руб. = 8 500 000 руб.</w:t>
      </w:r>
      <w:r>
        <w:rPr>
          <w:sz w:val="28"/>
          <w:szCs w:val="28"/>
        </w:rPr>
        <w:br/>
        <w:t>8 500 000 руб. &lt; 11 000 000 руб.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Следовательно, организация выполнила и это условие. Кроме того, у ООО «Корсар» нет обособленных подразделений, и средняя численность работников не превышает 100 человек.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Поэтому в 2004 году ООО «Корсар» может перейти на упрощенную систему налогообложения.</w:t>
      </w:r>
    </w:p>
    <w:p w:rsidR="00C80BC7" w:rsidRDefault="00C80BC7">
      <w:pPr>
        <w:outlineLvl w:val="0"/>
        <w:rPr>
          <w:b/>
          <w:bCs/>
          <w:sz w:val="28"/>
          <w:szCs w:val="28"/>
          <w:u w:val="single"/>
        </w:rPr>
      </w:pPr>
    </w:p>
    <w:p w:rsidR="00C80BC7" w:rsidRDefault="00C80BC7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Расчет единого налога на вмененный доход в 2004 году.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Чтобы рассчитать вмененный доход, бухгалтеру нужно взять базовую доходность по своему виду деятельности и умножить ее на соответствующий физический показатель (количество работников, площадь торгового зала и т. д.). Ежемесячные базовые доходности для каждого вида деятельности установлены в пункте 3 статьи 346.29 Налогового кодекса РФ. А полученный результат умножается на коэффициенты К1, К2 и К3.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Как вы помните, величина коэффициента К1 зависит от кадастровой стоимости земли, где находится предприятие. Коэффициент К3 отражает уровень инфляции. А вот коэффициент К2 вообще необязателен. Вводить его или нет, решают субъекты РФ. И зависит он от ассортимента товаров, сезонности и т. п.</w:t>
      </w:r>
    </w:p>
    <w:p w:rsidR="00C80BC7" w:rsidRDefault="00C80BC7">
      <w:pPr>
        <w:rPr>
          <w:sz w:val="28"/>
          <w:szCs w:val="28"/>
        </w:rPr>
      </w:pPr>
      <w:r>
        <w:rPr>
          <w:sz w:val="28"/>
          <w:szCs w:val="28"/>
        </w:rPr>
        <w:t>Изменения, которые внес Закон № 117- ФЗ, коснулись коэффициента К1. В 2003 году коэффициент К1 не применяется. Так вот, Закон № 117-ФЗ продлил этот порядок и на 2004 год. То есть в следующем году данный показатель использовать не надо.</w:t>
      </w:r>
    </w:p>
    <w:p w:rsidR="00C80BC7" w:rsidRDefault="00C80BC7" w:rsidP="00C80BC7">
      <w:pPr>
        <w:pStyle w:val="a5"/>
        <w:ind w:firstLine="0"/>
        <w:jc w:val="left"/>
      </w:pPr>
      <w:r>
        <w:t>Пример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Организация реализует продукты питания в розницу. В течение I квартала 2003 года она арендовала стационарный магазин в г. Троицке Московской области. Общая площадь магазина составляет 115 кв. м, а площадь торгового зала -- 40 кв. м. 25 февраля организация заключила договор аренды торгового места на рынке для организации выездной торговли.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I квартале фонд оплаты труда, на который начисляются страховые взносы на обязательное пенсионное страхование, составил 80 000 руб. Размер начисленных страховых взносов на обязательное пенсионное страхование за I квартал -- 11 200 руб. Взносы перечислены в сумме 9200 руб.</w:t>
      </w:r>
    </w:p>
    <w:p w:rsidR="00C80BC7" w:rsidRDefault="00C80BC7">
      <w:pPr>
        <w:pStyle w:val="21"/>
        <w:ind w:firstLine="284"/>
      </w:pPr>
      <w:r>
        <w:t>Организация в I квартале выплатила работникам пособия по временной нетрудоспособности в сумме 5400 руб. В том числе за счет собственных средств -- 4900 руб., за счет средств соцстраха -- 500 руб. Организация не уплачивает в добровольном порядке страховые взносы на социальное страхование работников на случай временной нетрудоспособности.</w:t>
      </w:r>
    </w:p>
    <w:p w:rsidR="00C80BC7" w:rsidRDefault="00C80BC7">
      <w:pPr>
        <w:spacing w:before="0" w:after="0" w:line="360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Лист Г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Розничной торговле, осуществляемой через объекты стационарной торговой сети с имеющимися торговыми залами, присвоен код вида деятельности 04. Розничной торговле, осуществляемой через объекты стационарной торговой сети, не имеющей торговых залов, а также через объекты нестационарной торговой сети, соответствует код 05.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листе Г организация указывает полный адрес места осуществления предпринимательской деятельности, переведенной на уплату ЕНВД. Допустим, адрес магазина -- ул. Парковая, д. 2, а адрес рынка -- Октябрьский пр-т, д. 16.</w:t>
      </w:r>
    </w:p>
    <w:p w:rsidR="00C80BC7" w:rsidRDefault="00C80BC7">
      <w:pPr>
        <w:spacing w:before="0" w:after="0" w:line="360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Лист Д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строкам 031--033 организация указывает физические показатели деятельности, переведенной на уплату ЕНВД. В нашем примере этот показатель равен 40 кв. м по коду деятельности 04 и единице - по коду деятельности 05. В течение I квартала физический показатель по магазину не менялся, следовательно, по данным строкам по коду 04 указывается один и тот же показатель площади торгового зала ежемесячно. Деятельность по коду 05 организация стала осуществлять с февраля. Следовательно, по этому коду заполняется показатель за февраль и март.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строкам 041-043 отражаются значения корректирующих коэффициентов К1, К2 и К3. Коэффициент К1 в 2003 году не применяется. Коэффициент К3 равен единице. Допустим, коэффициент К2 равен 0,9.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строкам 051--053 отражается налоговая база за каждый месяц квартала. Она равна произведению базовой доходности по каждому виду деятельности, установленной в пункте 3 статьи 34629 Кодекса, на физический показатель каждого месяца и показатели корректирующих коэффициентов.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строке 051 по коду 04 организация отразит налоговую базу в сумме 43 200 руб. (1200 руб. х 40 кв. м х 0,9). Эта сумма повторяется в строках 052 и 053 по коду 04.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строке 051 по коду 05 организация ничего не отражает, поскольку в январе 2003 года выездная торговля не осуществлялась. В строках 052 и 053 по коду 05 организация отразит налоговую базу в сумме 5400 руб. (6000 руб. х 1 х 0,9).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В строке 050 отражается налоговая база за I квартал: по коду 04 -- 129 600 руб., по коду 05 -- 10 800 руб.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060 -- сумма начисленного за I квартал ЕНВД по соответствующему коду. По коду 04 сумма ЕНВД равна 19 440 руб. (129 600 руб. х 15%), а по коду 05 -- 1620 руб. (10 800 руб. х 15%).</w:t>
      </w:r>
    </w:p>
    <w:p w:rsidR="00C80BC7" w:rsidRDefault="00C80BC7">
      <w:pPr>
        <w:spacing w:before="0" w:after="0" w:line="360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Лист Е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Как уже было сказано, коэффициент К1 в 2003 году не применяется. Поэтому в данном листе ставятся прочерки.</w:t>
      </w:r>
    </w:p>
    <w:p w:rsidR="00C80BC7" w:rsidRDefault="00C80BC7">
      <w:pPr>
        <w:spacing w:before="0" w:after="0" w:line="360" w:lineRule="auto"/>
        <w:ind w:firstLine="284"/>
        <w:outlineLvl w:val="0"/>
        <w:rPr>
          <w:sz w:val="28"/>
          <w:szCs w:val="28"/>
        </w:rPr>
      </w:pPr>
      <w:r>
        <w:rPr>
          <w:sz w:val="28"/>
          <w:szCs w:val="28"/>
        </w:rPr>
        <w:t>Лист Ж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200 организация отражает общую сумму начисленного ЕНВД за I квартал, которая равна сумме показателей, указанных в строке 060 листа Д. В нашем примере это 21 060 руб.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210 отражается сумма уплаченных за I квартал страховых взносов на обязательное пенсионное страхование работников -- 9200 руб.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220 -- сумма страховых взносов на обязательное пенсионное страхование, на которую можно уменьшать сумму ЕНВД, подлежащего уплате в бюджет, за налоговый период. Этот показатель рассчитывается следующим образом.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Организация вправе уменьшить уплату в бюджет ЕНВД, начисленного за I квартал, на сумму не более 10 530 руб. (21 060 руб. х 50%). Сравним сумму уплаченных страховых взносов и максимальную сумму, на которую можно уменьшить единый налог. Сумма уплаченных страховых взносов не превышает сумму, на которую можно уменьшить ЕНВД. Следовательно, по строке 220 организация отразит 9200 руб.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230 отражается общая сумма пособий по временной нетрудоспособности, выплаченных работникам за I квартал, -- 5400 руб.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240 -- сумма выплаченных пособий по временной нетрудоспособности за счет средств работодателя. В нашем примере это 4900 руб.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По строке 250 -- общая сумма ЕНВД, которую необходимо перечислить в бюджет по итогам I квартала до 20 апреля. В нашем примере это 6960 руб. [строка 200 (21 060 руб.) - строка 220 (9200 руб.) - строка 240 (4900 руб.)].</w:t>
      </w: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</w:p>
    <w:p w:rsidR="00C80BC7" w:rsidRDefault="00C80BC7">
      <w:pPr>
        <w:spacing w:before="0" w:after="0" w:line="360" w:lineRule="auto"/>
        <w:ind w:firstLine="284"/>
        <w:rPr>
          <w:sz w:val="28"/>
          <w:szCs w:val="28"/>
        </w:rPr>
      </w:pPr>
    </w:p>
    <w:p w:rsidR="00C80BC7" w:rsidRDefault="00C80BC7">
      <w:pPr>
        <w:spacing w:before="0" w:after="0"/>
        <w:ind w:firstLine="1134"/>
        <w:rPr>
          <w:sz w:val="28"/>
          <w:szCs w:val="28"/>
        </w:rPr>
      </w:pPr>
      <w:bookmarkStart w:id="0" w:name="_GoBack"/>
      <w:bookmarkEnd w:id="0"/>
    </w:p>
    <w:sectPr w:rsidR="00C80BC7">
      <w:pgSz w:w="11906" w:h="16838"/>
      <w:pgMar w:top="284" w:right="284" w:bottom="7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CD7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8064FE"/>
    <w:multiLevelType w:val="singleLevel"/>
    <w:tmpl w:val="7C6E27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  <w:iCs w:val="0"/>
      </w:rPr>
    </w:lvl>
  </w:abstractNum>
  <w:abstractNum w:abstractNumId="3">
    <w:nsid w:val="426A1A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2D4FA0"/>
    <w:multiLevelType w:val="singleLevel"/>
    <w:tmpl w:val="7C6E27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  <w:iCs w:val="0"/>
      </w:rPr>
    </w:lvl>
  </w:abstractNum>
  <w:abstractNum w:abstractNumId="5">
    <w:nsid w:val="544F23EF"/>
    <w:multiLevelType w:val="singleLevel"/>
    <w:tmpl w:val="831685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64C227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C7"/>
    <w:rsid w:val="000D6D7C"/>
    <w:rsid w:val="001A03C5"/>
    <w:rsid w:val="00B86272"/>
    <w:rsid w:val="00C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62828-CA20-4C45-BED5-4E9FB9F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  <w:spacing w:before="0" w:after="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pPr>
      <w:spacing w:before="0" w:after="0" w:line="360" w:lineRule="auto"/>
      <w:ind w:firstLine="284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before="0" w:after="0" w:line="360" w:lineRule="auto"/>
      <w:ind w:firstLine="72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before="0" w:after="0" w:line="360" w:lineRule="auto"/>
      <w:ind w:firstLine="284"/>
      <w:jc w:val="center"/>
      <w:outlineLvl w:val="0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Общее положение</vt:lpstr>
    </vt:vector>
  </TitlesOfParts>
  <Company>конура</Company>
  <LinksUpToDate>false</LinksUpToDate>
  <CharactersWithSpaces>18719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Общее положение</dc:title>
  <dc:subject/>
  <dc:creator>филя</dc:creator>
  <cp:keywords/>
  <dc:description/>
  <cp:lastModifiedBy>admin</cp:lastModifiedBy>
  <cp:revision>2</cp:revision>
  <dcterms:created xsi:type="dcterms:W3CDTF">2014-02-17T17:25:00Z</dcterms:created>
  <dcterms:modified xsi:type="dcterms:W3CDTF">2014-02-17T17:25:00Z</dcterms:modified>
</cp:coreProperties>
</file>