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628" w:rsidRPr="00D311F7" w:rsidRDefault="00446628" w:rsidP="00446628">
      <w:pPr>
        <w:spacing w:before="120"/>
        <w:jc w:val="center"/>
        <w:rPr>
          <w:b/>
          <w:bCs/>
          <w:sz w:val="32"/>
          <w:szCs w:val="32"/>
        </w:rPr>
      </w:pPr>
      <w:r w:rsidRPr="00D311F7">
        <w:rPr>
          <w:b/>
          <w:bCs/>
          <w:sz w:val="32"/>
          <w:szCs w:val="32"/>
        </w:rPr>
        <w:t xml:space="preserve">Эффект от мероприятий по охране труда </w:t>
      </w:r>
    </w:p>
    <w:p w:rsidR="00446628" w:rsidRPr="00D311F7" w:rsidRDefault="00446628" w:rsidP="00446628">
      <w:pPr>
        <w:spacing w:before="120"/>
        <w:ind w:firstLine="567"/>
        <w:jc w:val="both"/>
      </w:pPr>
      <w:r w:rsidRPr="00D311F7">
        <w:t xml:space="preserve">Настоящее законодательство в области охраны труда обеспечивает экономическую заинтересованность работодателя в улучшении условий и охраны труда, в частности: </w:t>
      </w:r>
    </w:p>
    <w:p w:rsidR="00446628" w:rsidRPr="00D311F7" w:rsidRDefault="00446628" w:rsidP="00446628">
      <w:pPr>
        <w:spacing w:before="120"/>
        <w:ind w:firstLine="567"/>
        <w:jc w:val="both"/>
      </w:pPr>
      <w:r w:rsidRPr="00D311F7">
        <w:t xml:space="preserve">установлена обязательность планирования и финансирования мероприятий по охране труда; </w:t>
      </w:r>
    </w:p>
    <w:p w:rsidR="00446628" w:rsidRPr="00D311F7" w:rsidRDefault="00446628" w:rsidP="00446628">
      <w:pPr>
        <w:spacing w:before="120"/>
        <w:ind w:firstLine="567"/>
        <w:jc w:val="both"/>
      </w:pPr>
      <w:r w:rsidRPr="00D311F7">
        <w:t xml:space="preserve">через размеры тарифов при страховании работников от несчастных случаев на производстве и профессиональных заболеваний, обеспечивается заинтересованность работодателя во внедрении более совершенных средств охраны труда и в сокращении числа рабочих мест с опасными или вредными условиями труда; </w:t>
      </w:r>
    </w:p>
    <w:p w:rsidR="00446628" w:rsidRPr="00D311F7" w:rsidRDefault="00446628" w:rsidP="00446628">
      <w:pPr>
        <w:spacing w:before="120"/>
        <w:ind w:firstLine="567"/>
        <w:jc w:val="both"/>
      </w:pPr>
      <w:r w:rsidRPr="00D311F7">
        <w:t xml:space="preserve">установлена обязательность предоставления работникам льгот и компенсаций за тяжёлые работы и работы с вредными и опасными условиями труда. </w:t>
      </w:r>
    </w:p>
    <w:p w:rsidR="00446628" w:rsidRPr="00D311F7" w:rsidRDefault="00446628" w:rsidP="00446628">
      <w:pPr>
        <w:spacing w:before="120"/>
        <w:ind w:firstLine="567"/>
        <w:jc w:val="both"/>
      </w:pPr>
      <w:r w:rsidRPr="00D311F7">
        <w:t xml:space="preserve">Реальные улучшения в области охраны труда ожидаются в связи с введением 6 января 2000 года в действие федерального закона РФ "Об обязательном социальном страховании от несчастных случаев на производстве и профессиональных заболеваний", принятом 24 июля 1998 года. </w:t>
      </w:r>
    </w:p>
    <w:p w:rsidR="00446628" w:rsidRPr="00D311F7" w:rsidRDefault="00446628" w:rsidP="00446628">
      <w:pPr>
        <w:spacing w:before="120"/>
        <w:ind w:firstLine="567"/>
        <w:jc w:val="both"/>
      </w:pPr>
      <w:r w:rsidRPr="00D311F7">
        <w:t xml:space="preserve">Статьи 21 и 22 данного закона предписывают определять размеры страховых взносов, уплачиваемых страхователем (работодателем) в зависимости от страховых тарифов. </w:t>
      </w:r>
    </w:p>
    <w:p w:rsidR="00446628" w:rsidRPr="00D311F7" w:rsidRDefault="00446628" w:rsidP="00446628">
      <w:pPr>
        <w:spacing w:before="120"/>
        <w:ind w:firstLine="567"/>
        <w:jc w:val="both"/>
      </w:pPr>
      <w:r w:rsidRPr="00D311F7">
        <w:t xml:space="preserve">В свою очередь, страховые тарифы зависят от класса профессионального риска. Постановлением Правительства РФ N 975 от 31 августа 1999 года утверждены "Правила отнесения отраслей (подотраслей) экономики к классу профессионального риска". Всего утверждено 14 таких классов. Например, к 1 классу отнесены народное образование, культура, наука и другое, а к 14 классу отнесена добыча угля подземным способом. </w:t>
      </w:r>
    </w:p>
    <w:p w:rsidR="00446628" w:rsidRPr="00D311F7" w:rsidRDefault="00446628" w:rsidP="00446628">
      <w:pPr>
        <w:spacing w:before="120"/>
        <w:ind w:firstLine="567"/>
        <w:jc w:val="both"/>
      </w:pPr>
      <w:r w:rsidRPr="00D311F7">
        <w:t xml:space="preserve">В соответствии с федеральным законом РФ "О страховых тарифах на обязательное социальное страхование от несчастных случаев на производстве и профессиональных заболеваний на 2000 год", страховые выплаты определяются в процентах к начисленной оплате труда и составляют для 1 класса профессионального риска - 0,2%, а для 14 класса - 10,7%. </w:t>
      </w:r>
    </w:p>
    <w:p w:rsidR="00446628" w:rsidRPr="00D311F7" w:rsidRDefault="00446628" w:rsidP="00446628">
      <w:pPr>
        <w:spacing w:before="120"/>
        <w:ind w:firstLine="567"/>
        <w:jc w:val="both"/>
      </w:pPr>
      <w:r w:rsidRPr="00D311F7">
        <w:t xml:space="preserve">Класс профессионального риска определяется Фондом социального страхования РФ. Законодательно предусмотрены скидки и надбавки к страховым тарифам. </w:t>
      </w:r>
    </w:p>
    <w:p w:rsidR="00446628" w:rsidRPr="00D311F7" w:rsidRDefault="00446628" w:rsidP="00446628">
      <w:pPr>
        <w:spacing w:before="120"/>
        <w:ind w:firstLine="567"/>
        <w:jc w:val="both"/>
      </w:pPr>
      <w:r w:rsidRPr="00D311F7">
        <w:t xml:space="preserve">Вступление в силу закона РФ "Об обязательном социальном страховании от несчастных случаев на производстве и профессиональных заболеваний" позволяет определить экономический эффект, зависящий от условий и охраны труда на предприятии. </w:t>
      </w:r>
    </w:p>
    <w:p w:rsidR="00446628" w:rsidRPr="00D311F7" w:rsidRDefault="00446628" w:rsidP="00446628">
      <w:pPr>
        <w:spacing w:before="120"/>
        <w:ind w:firstLine="567"/>
        <w:jc w:val="both"/>
      </w:pPr>
      <w:r w:rsidRPr="00D311F7">
        <w:t xml:space="preserve">Учитывая важность излагаемого вопроса, ниже предлагается общепринятый подход определения дополнительного экономического эффекта от внедрения мероприятий по улучшению условий и охраны труда. </w:t>
      </w:r>
    </w:p>
    <w:p w:rsidR="00446628" w:rsidRPr="00D311F7" w:rsidRDefault="00446628" w:rsidP="00446628">
      <w:pPr>
        <w:spacing w:before="120"/>
        <w:ind w:firstLine="567"/>
        <w:jc w:val="both"/>
      </w:pPr>
      <w:r w:rsidRPr="00D311F7">
        <w:t xml:space="preserve">Оценка экономического эффекта от мероприятий по улучшению условий труда, уменьшение случаев травматизма и профессиональных заболеваний, осуществляется комплексно - по социальному и экономическому эффекту. </w:t>
      </w:r>
    </w:p>
    <w:p w:rsidR="00446628" w:rsidRPr="00D311F7" w:rsidRDefault="00446628" w:rsidP="00446628">
      <w:pPr>
        <w:spacing w:before="120"/>
        <w:ind w:firstLine="567"/>
        <w:jc w:val="both"/>
      </w:pPr>
      <w:r w:rsidRPr="00D311F7">
        <w:t xml:space="preserve">Установлено, что улучшение условий труда ведёт к повышению производительности труда и наоборот. Так, например, производительность труда может снизиться до 50% при работе в условиях повышенной температуры (+30°С), производственный шум может снизить производительность труда от 5 до 20%, а хорошее освещение увеличивает производительность труда на 10-15%. Повышает производительность труда и соблюдение требований технической эстетики. В целом комплекс мероприятий по улучшению условий труда может привести к повышению производительности труда до 30%. </w:t>
      </w:r>
    </w:p>
    <w:p w:rsidR="00446628" w:rsidRPr="00D311F7" w:rsidRDefault="00446628" w:rsidP="00446628">
      <w:pPr>
        <w:spacing w:before="120"/>
        <w:ind w:firstLine="567"/>
        <w:jc w:val="both"/>
      </w:pPr>
      <w:r w:rsidRPr="00D311F7">
        <w:t xml:space="preserve">Кроме экономического эффекта, есть понятие и социального эффекта, который тесно связан с первым. Социальный эффект не всегда можно определить в денежном эквиваленте, но значимость его высока. К показателям социального эффекта можно отнести: </w:t>
      </w:r>
    </w:p>
    <w:p w:rsidR="00446628" w:rsidRPr="00D311F7" w:rsidRDefault="00446628" w:rsidP="00446628">
      <w:pPr>
        <w:spacing w:before="120"/>
        <w:ind w:firstLine="567"/>
        <w:jc w:val="both"/>
      </w:pPr>
      <w:r w:rsidRPr="00D311F7">
        <w:t xml:space="preserve">снижение моральных издержек, связанных с повышением безопасности труда; </w:t>
      </w:r>
    </w:p>
    <w:p w:rsidR="00446628" w:rsidRPr="00D311F7" w:rsidRDefault="00446628" w:rsidP="00446628">
      <w:pPr>
        <w:spacing w:before="120"/>
        <w:ind w:firstLine="567"/>
        <w:jc w:val="both"/>
      </w:pPr>
      <w:r w:rsidRPr="00D311F7">
        <w:t xml:space="preserve">увеличение свободного времени; </w:t>
      </w:r>
    </w:p>
    <w:p w:rsidR="00446628" w:rsidRPr="00D311F7" w:rsidRDefault="00446628" w:rsidP="00446628">
      <w:pPr>
        <w:spacing w:before="120"/>
        <w:ind w:firstLine="567"/>
        <w:jc w:val="both"/>
      </w:pPr>
      <w:r w:rsidRPr="00D311F7">
        <w:t xml:space="preserve">сохранение хорошего настроения; </w:t>
      </w:r>
    </w:p>
    <w:p w:rsidR="00446628" w:rsidRPr="00D311F7" w:rsidRDefault="00446628" w:rsidP="00446628">
      <w:pPr>
        <w:spacing w:before="120"/>
        <w:ind w:firstLine="567"/>
        <w:jc w:val="both"/>
      </w:pPr>
      <w:r w:rsidRPr="00D311F7">
        <w:t xml:space="preserve">увеличение трудовых ресурсов за счёт снижения количества дней болезни и др. </w:t>
      </w:r>
    </w:p>
    <w:p w:rsidR="00446628" w:rsidRPr="00D311F7" w:rsidRDefault="00446628" w:rsidP="00446628">
      <w:pPr>
        <w:spacing w:before="120"/>
        <w:ind w:firstLine="567"/>
        <w:jc w:val="both"/>
      </w:pPr>
      <w:r w:rsidRPr="00D311F7">
        <w:t xml:space="preserve">Мероприятия по охране труда обеспечивают и экологический эффект, выраженный в снижении загрязнения воздушной среды, воды и почвы, а также в сохранении здоровья самого человека, являющегося главным объектом экологии. </w:t>
      </w:r>
    </w:p>
    <w:p w:rsidR="00446628" w:rsidRPr="00D311F7" w:rsidRDefault="00446628" w:rsidP="00446628">
      <w:pPr>
        <w:spacing w:before="120"/>
        <w:ind w:firstLine="567"/>
        <w:jc w:val="both"/>
      </w:pPr>
      <w:r w:rsidRPr="00D311F7">
        <w:t xml:space="preserve">Эффект от запланированных мероприятий по охране труда и общая результативность их финансирования связана с возможностью прогнозирования состояния безопасности на предприятии. </w:t>
      </w:r>
    </w:p>
    <w:p w:rsidR="00446628" w:rsidRPr="00D311F7" w:rsidRDefault="00446628" w:rsidP="00446628">
      <w:pPr>
        <w:spacing w:before="120"/>
        <w:ind w:firstLine="567"/>
        <w:jc w:val="both"/>
      </w:pPr>
      <w:r w:rsidRPr="00D311F7">
        <w:t xml:space="preserve">В зависимости от исходных данных, прогнозирование уровня травматизма может осуществляться одним из трёх методов: экстраполяции, математико-статистического моделирования и экспертизы. </w:t>
      </w:r>
    </w:p>
    <w:p w:rsidR="00446628" w:rsidRPr="00D311F7" w:rsidRDefault="00446628" w:rsidP="00446628">
      <w:pPr>
        <w:spacing w:before="120"/>
        <w:ind w:firstLine="567"/>
        <w:jc w:val="both"/>
      </w:pPr>
      <w:r w:rsidRPr="00D311F7">
        <w:t xml:space="preserve">Метод экстраполяции основывается на изучении количественных показателей травматизма за ряд предыдущих лет с последующим логическим продолжением тенденции их изменения на прогнозируемый период. В качестве количественных показателей используют: коэффициенты, характеризующие частоту и тяжесть травматизма, абсолютное число несчастных случаев и другие показатели за максимально возможное число лет (не менее 5). </w:t>
      </w:r>
    </w:p>
    <w:p w:rsidR="00446628" w:rsidRPr="00D311F7" w:rsidRDefault="00446628" w:rsidP="00446628">
      <w:pPr>
        <w:spacing w:before="120"/>
        <w:ind w:firstLine="567"/>
        <w:jc w:val="both"/>
      </w:pPr>
      <w:r w:rsidRPr="00D311F7">
        <w:t xml:space="preserve">Метод моделирования основан на построении математико-статистических моделей травматизма. Исходными данными служат показатели деятельности предприятия, Для вычисления вероятности безопасной работы за определённый период времени используются методы теории надёжности. </w:t>
      </w:r>
    </w:p>
    <w:p w:rsidR="00446628" w:rsidRPr="00D311F7" w:rsidRDefault="00446628" w:rsidP="00446628">
      <w:pPr>
        <w:spacing w:before="120"/>
        <w:ind w:firstLine="567"/>
        <w:jc w:val="both"/>
      </w:pPr>
      <w:r w:rsidRPr="00D311F7">
        <w:t xml:space="preserve">Методы прогнозирования с помощью экспертных оценок используются в тех случаях, когда статистических данных недостаточно или их нельзя получить. Привлекаются специалисты - эксперты, практики и научные работники, длительное время занимающиеся вопросами охраны труда, имеющие большой опыт. Надёжность экспертных оценок основана на предположении, что в случае получения близких результатов независимыми экспертами, конечный (средний) результат близок к истине.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628"/>
    <w:rsid w:val="00051FB8"/>
    <w:rsid w:val="00095BA6"/>
    <w:rsid w:val="00210DB3"/>
    <w:rsid w:val="0031418A"/>
    <w:rsid w:val="00350B15"/>
    <w:rsid w:val="00377A3D"/>
    <w:rsid w:val="00446628"/>
    <w:rsid w:val="0052086C"/>
    <w:rsid w:val="005A2562"/>
    <w:rsid w:val="00755964"/>
    <w:rsid w:val="00757863"/>
    <w:rsid w:val="008C19D7"/>
    <w:rsid w:val="00A44D32"/>
    <w:rsid w:val="00C66F33"/>
    <w:rsid w:val="00D311F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34D346-7F34-4477-A95C-83C6C0DC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62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46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</Words>
  <Characters>4583</Characters>
  <Application>Microsoft Office Word</Application>
  <DocSecurity>0</DocSecurity>
  <Lines>38</Lines>
  <Paragraphs>10</Paragraphs>
  <ScaleCrop>false</ScaleCrop>
  <Company>Home</Company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 от мероприятий по охране труда </dc:title>
  <dc:subject/>
  <dc:creator>Alena</dc:creator>
  <cp:keywords/>
  <dc:description/>
  <cp:lastModifiedBy>admin</cp:lastModifiedBy>
  <cp:revision>2</cp:revision>
  <dcterms:created xsi:type="dcterms:W3CDTF">2014-02-19T09:22:00Z</dcterms:created>
  <dcterms:modified xsi:type="dcterms:W3CDTF">2014-02-19T09:22:00Z</dcterms:modified>
</cp:coreProperties>
</file>