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6B" w:rsidRDefault="00A8726B">
      <w:pPr>
        <w:pStyle w:val="1"/>
      </w:pPr>
      <w:bookmarkStart w:id="0" w:name="_Toc380221700"/>
      <w:r>
        <w:t>Введение</w:t>
      </w:r>
    </w:p>
    <w:p w:rsidR="00A8726B" w:rsidRDefault="00A8726B">
      <w:pPr>
        <w:pStyle w:val="9"/>
        <w:numPr>
          <w:ilvl w:val="0"/>
          <w:numId w:val="0"/>
        </w:numPr>
        <w:spacing w:line="360" w:lineRule="auto"/>
        <w:ind w:firstLine="680"/>
        <w:jc w:val="both"/>
        <w:rPr>
          <w:b w:val="0"/>
        </w:rPr>
      </w:pPr>
      <w:r>
        <w:rPr>
          <w:b w:val="0"/>
        </w:rPr>
        <w:t>Инновационный менеджмент (НИОКР и внедрение их результатов в производство) является одной из основных сфер деятельности любой фирмы. Сфера НИОКР непосредственно связана с маркетингом фирмы, причем эта связь двухсторонняя. Подразделения НИОКР должны опираться в своей деятельности на маркетинговые исследования запросов и состояния рынка, и, следовательно, можно сказать, что они должны работать по заданию служб маркетинга. С другой стороны, отслеживание тенденций научно-технического процесса, прогнозирование и собственно разработка новых изделий требуют со стороны подразделений сферы НИОКР постановки задач маркетинговым службам по проведению соответствующей оценки рыночного потенциала новых изделий.</w:t>
      </w:r>
    </w:p>
    <w:p w:rsidR="00A8726B" w:rsidRDefault="00A8726B">
      <w:pPr>
        <w:pStyle w:val="20"/>
      </w:pPr>
      <w:r>
        <w:t xml:space="preserve">        Задачей НИОКР является создание новых изделий (или услуг), которые будут являться основой производственной деятельности фирмы в будущем. При проведении НИОКР, естественно, должны учитываться производственные культура, традиции, организация, инфраструктура, технологический уровень, кадровый потенциал и т. д. Но, пожалуй, самым важным обстоятельством является то, что НИОКР, как деятельность, обращенная в будущее, тесно связаны и взаимно определяют стратегический план фирмы. В свою очередь, стратегия превращается в реальность только в результате разработки конкретного продукта или процесса.</w:t>
      </w:r>
    </w:p>
    <w:p w:rsidR="00A8726B" w:rsidRDefault="00A8726B">
      <w:pPr>
        <w:pStyle w:val="20"/>
        <w:ind w:firstLine="567"/>
      </w:pPr>
      <w:r>
        <w:t>Можно с уверенностью сказать, что в большинстве случаев планирование НИОКР, как неотъемлемая часть самого стратегического плана фирмы - задача более глобальная, чем собственно исполнение НИОКР (важнее определить правильное направление движения, чем сосредоточиться на конкретных шагах в этом направлении).</w:t>
      </w:r>
    </w:p>
    <w:p w:rsidR="00A8726B" w:rsidRDefault="00A8726B">
      <w:pPr>
        <w:pStyle w:val="a3"/>
        <w:jc w:val="both"/>
      </w:pPr>
      <w:r>
        <w:t xml:space="preserve">Поэтому, при планировании инновационной деятельности любой фирмы, следует просчитать и по возможности оценить эффективность будущего инновационного проекта (в частности это касается НИОКР). Но не следует забывать, что любой составляемый план не требует, чтобы его неизменно выполняли, напротив, он должен корректироваться в процессе достижения намеченных целей. </w:t>
      </w:r>
      <w:r>
        <w:lastRenderedPageBreak/>
        <w:t xml:space="preserve">Следовательно, и оцениваться  эффективность инновационной деятельности должна, на протяжении выполнения всей работы, постоянно учитывая и анализируя влияние различных ранее не учтенных факторов. </w:t>
      </w:r>
    </w:p>
    <w:p w:rsidR="00A8726B" w:rsidRDefault="00A8726B">
      <w:pPr>
        <w:pStyle w:val="a3"/>
        <w:jc w:val="both"/>
      </w:pPr>
      <w:r>
        <w:t xml:space="preserve">        Цель данного реферата – охарактеризовать понятие эффективности инновационной деятельности и показать реальные методы ее оценки на конкретных примерах, в условиях современного предприятия.  </w:t>
      </w: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  <w:t>1. Э</w:t>
      </w:r>
      <w:r>
        <w:rPr>
          <w:rFonts w:ascii="Times New Roman" w:hAnsi="Times New Roman"/>
          <w:caps w:val="0"/>
          <w:sz w:val="32"/>
        </w:rPr>
        <w:t>ффективность инновационной деятельности</w:t>
      </w:r>
    </w:p>
    <w:p w:rsidR="00A8726B" w:rsidRDefault="00A8726B">
      <w:pPr>
        <w:pStyle w:val="2"/>
        <w:ind w:firstLine="680"/>
        <w:jc w:val="center"/>
        <w:rPr>
          <w:rFonts w:ascii="Times New Roman" w:hAnsi="Times New Roman"/>
          <w:i w:val="0"/>
          <w:sz w:val="28"/>
        </w:rPr>
      </w:pPr>
      <w:bookmarkStart w:id="1" w:name="_Toc380221706"/>
      <w:r>
        <w:rPr>
          <w:rFonts w:ascii="Times New Roman" w:hAnsi="Times New Roman"/>
          <w:i w:val="0"/>
          <w:sz w:val="28"/>
        </w:rPr>
        <w:t>1.1. Характеристика результатов инновационной деятельности</w:t>
      </w:r>
      <w:bookmarkEnd w:id="1"/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результате инновационной деятельности рождаются новые идеи, новые и усовершенствованные продукты, новые или усовершенствованные технологические процессы, появляются новые формы организации и управления различными сферами экономики и ее структурами.</w:t>
      </w:r>
    </w:p>
    <w:p w:rsidR="00A8726B" w:rsidRDefault="00A8726B">
      <w:pPr>
        <w:pStyle w:val="a4"/>
      </w:pPr>
      <w:r>
        <w:t>Результаты инновационной деятельности в виде инновационной продукции, которая может иметь конкретную вещественную форму или быть в неовеществленной форме (например, ноу-хау).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Создатели новшеств приобретают на них авторские и смежные с ними права. Возникает такое юридическое понятие как интеллектуальная</w:t>
      </w:r>
      <w:r>
        <w:rPr>
          <w:sz w:val="28"/>
          <w:u w:val="single"/>
        </w:rPr>
        <w:t xml:space="preserve"> </w:t>
      </w:r>
      <w:r>
        <w:rPr>
          <w:sz w:val="28"/>
        </w:rPr>
        <w:t>собственность. Данное понятие предусмотрено Конвенцией, учредившей Всемирную организацию интеллектуальной собственности, созданную в 1967 году. Задачей Всемирной организации интеллектуальной собственности является содействие ее охране.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России законодательная охрана интеллектуальной собственности гарантирована Конституцией Российской Федерации (ст. 44). Действует также пакет законов в области охраны прав на объекты интеллектуальной собственности: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1"/>
        <w:jc w:val="both"/>
        <w:rPr>
          <w:sz w:val="28"/>
        </w:rPr>
      </w:pPr>
      <w:r>
        <w:rPr>
          <w:sz w:val="28"/>
        </w:rPr>
        <w:t>Закон об авторском праве и смежных правах;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1"/>
        <w:jc w:val="both"/>
        <w:rPr>
          <w:sz w:val="28"/>
        </w:rPr>
      </w:pPr>
      <w:r>
        <w:rPr>
          <w:sz w:val="28"/>
        </w:rPr>
        <w:t>патентный закон Российской Федерации;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1"/>
        <w:jc w:val="both"/>
        <w:rPr>
          <w:sz w:val="28"/>
        </w:rPr>
      </w:pPr>
      <w:r>
        <w:rPr>
          <w:sz w:val="28"/>
        </w:rPr>
        <w:t>Закон «О правовой охране топологий интегральных микросхем»;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1"/>
        <w:jc w:val="both"/>
        <w:rPr>
          <w:sz w:val="28"/>
        </w:rPr>
      </w:pPr>
      <w:r>
        <w:rPr>
          <w:sz w:val="28"/>
        </w:rPr>
        <w:t>Закон «О правовой охране программ для ЭВМ и баз данных»;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1"/>
        <w:jc w:val="both"/>
        <w:rPr>
          <w:sz w:val="28"/>
        </w:rPr>
      </w:pPr>
      <w:r>
        <w:rPr>
          <w:sz w:val="28"/>
        </w:rPr>
        <w:t>Закон «О товарных знаках, знаках обслуживания и наименованиях мест происхождения товаров»;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1"/>
        <w:jc w:val="both"/>
        <w:rPr>
          <w:sz w:val="28"/>
        </w:rPr>
      </w:pPr>
      <w:r>
        <w:rPr>
          <w:sz w:val="28"/>
        </w:rPr>
        <w:t>Федеральный Закон об информации; информатизации и защите информации.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Гражданском кодексе Российской Федерации определены способы охраны служебной и коммерческой тайны.</w:t>
      </w:r>
    </w:p>
    <w:p w:rsidR="00A8726B" w:rsidRDefault="00A8726B">
      <w:pPr>
        <w:pStyle w:val="a4"/>
      </w:pPr>
      <w:r>
        <w:t>Объекты интеллектуальной собственности могут использоваться предприятиями и организациями, приносить доход. Они включаются в состав нематериальных активов.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Охранными документами на изобретения являются патенты, авторские свидетельства.</w:t>
      </w:r>
    </w:p>
    <w:p w:rsidR="00A8726B" w:rsidRDefault="00A8726B">
      <w:pPr>
        <w:pStyle w:val="a4"/>
      </w:pPr>
      <w:r>
        <w:t>Патент удостоверяет авторство, приоритет и исключительное право на использование изобретения в течение срока действия патента.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Патентная форма защиты изобретений обеспечивает правовую охрану отечественной продукции на международном рынке лицензий, позволяет развивать лицензионную торговлю технической документацией, новейшими технологиями.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Различают национальные и региональные патенты (например, зарегистрированные в Европейском патентном ведомстве).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Патенты служат источником информации о новейших научно-технических достижениях, знание которых чрезвычайно важно для инновационного менеджера, который должен владеть ситуацией на рынке инновационной продукции.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России выдача патентов и публикация официальной информации о них осуществляется Роспатентом. Непосредственному получению патента предшествует подача заявки, которая содержит сведения об авторе, заявителе, его законном представителе, описание объекта, объеме и сроках охраны.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Инновационная продукция должна обладать </w:t>
      </w:r>
      <w:r>
        <w:rPr>
          <w:sz w:val="28"/>
          <w:u w:val="single"/>
        </w:rPr>
        <w:t>индивидуализацией</w:t>
      </w:r>
      <w:r>
        <w:rPr>
          <w:sz w:val="28"/>
        </w:rPr>
        <w:t>. В Гражданском кодексе Российской Федерации установлено такое средство индивидуализации продукции - товарный знак.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Законе Российской Федерации «О товарных знаках, знаках обслуживания и наименованиях мест происхождения товара» дается следующее определение: «Товарный знак и знак обслуживания (далее - товарный знак ТЗ) - это обозначения, способные отличать соответственно товары и услуги одних юридических или физических лиц от однородных товаров и услуг (далее товаров) других юридических или физических лиц». Товарным знаком может быть оригинальное графическое изображение, сочетание цифр, букв и т.п.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Право на использование товарных знаков получают посредством их регистрации.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Во всем мире товарные знаки применяются и защищаются.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Товарные знаки играют важную роль как для производителей и продавцов, так и покупателей новшеств. Они являются указателем на то, кто несет ответственность за определенный товар.</w:t>
      </w:r>
    </w:p>
    <w:p w:rsidR="00A8726B" w:rsidRDefault="00A8726B">
      <w:pPr>
        <w:pStyle w:val="a4"/>
      </w:pPr>
      <w:r>
        <w:t>Отметим, что однородная продукция может выпускаться разными производителями, распространяться разными продавцами. Причем, и производители, и продавцы могут иметь свои товарные знаки. Именно товарный знак служит ориентиром, основанием при выборе товара. Если покупатель будет удовлетворен приобретенным товаром, в дальнейшем он будет руководствоваться товарным знаком.</w:t>
      </w:r>
    </w:p>
    <w:p w:rsidR="00A8726B" w:rsidRDefault="00A8726B">
      <w:pPr>
        <w:pStyle w:val="a4"/>
      </w:pPr>
      <w:r>
        <w:t>Товарный знак выполняет следующие задачи: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служит ориентиром при выборе товара;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указывает на наличие соответствующего качества товара;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выделяет товар из однородных товаров других производителей;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показывает источник происхождения товара, так как информация о владельцах товарных знаков внесена в реестр товарных знаков, зарегистрированных в Патентном ведомстве;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реклама товаров, так как обеспечивают производителю известность, что стимулирует и сохраняет спрос на товары;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позволяет производителю или продавцу занять определенное положение на рынке благодаря признанию товарного знака.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Товарный знак входит в состав нематериальных активов, является предметом лицензионных соглашений и объектом охраны промышленной собственности (является составной частью интеллектуальной собственности).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Результатом инновационной деятельности являются </w:t>
      </w:r>
      <w:r>
        <w:rPr>
          <w:sz w:val="28"/>
          <w:u w:val="single"/>
        </w:rPr>
        <w:t>ноу-хау</w:t>
      </w:r>
      <w:r>
        <w:rPr>
          <w:sz w:val="28"/>
        </w:rPr>
        <w:t xml:space="preserve"> («знаю, как»), которые представляют собой полностью или частично конфиденциальные знания, опыт, навыки, включающие сведения технического, экономического, административного, финансового и иного характера. Использование ноу-хау обеспечивает определенные преимущества и коммерческую выгоду лицу, их получившему.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Ноу-хау могут быть незапатентованные технологические знания и процессы, практический опыт, методы, способы и навыки по проектированию, расчетам, строительству и производству изделий; проведению научных исследований и разработок; состав и рецепты материалов, веществ и др., а также опыт в области дизайна, маркетинга, управления, экономики, финансов.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Права обладателей конфиденциальной информации закреплены в Гражданском кодексе Российской Федерации.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Коммерческая передача ноу-хау оформляется лицензионными отношениями. 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Следствием инновационной деятельности являются новые художественно-конструкторские (дизайнерские) решения внешнего вида изделия – промышленные образцы.</w:t>
      </w:r>
    </w:p>
    <w:p w:rsidR="00A8726B" w:rsidRDefault="00A8726B">
      <w:pPr>
        <w:pStyle w:val="a4"/>
      </w:pPr>
      <w:r>
        <w:t>Промышленные образцы отражают единство технических, функциональных и эстетических свойств изделия, входят в состав нематериальных активов, являются предметом лицензионных соглашений и объектом охраны промышленной собственности.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Права на изобретения, товарные знаки и другие результаты инновационной деятельности оформляются лицензией.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Лицензии различаются по характеру и объему прав, по наличию правовой охраны, по способам передачи и условиям использования и другим признакам (схема 1.1).</w:t>
      </w:r>
    </w:p>
    <w:p w:rsidR="00A8726B" w:rsidRDefault="00A8726B">
      <w:pPr>
        <w:pStyle w:val="a4"/>
      </w:pPr>
      <w:r>
        <w:t>Материальные результаты инновационной деятельности выступают в виде созданных и освоенных новых машин, оборудования, аппаратов, приборов и средств автоматизации.</w:t>
      </w:r>
    </w:p>
    <w:p w:rsidR="00A8726B" w:rsidRDefault="00A8726B">
      <w:pPr>
        <w:pStyle w:val="a4"/>
      </w:pPr>
      <w:r>
        <w:t>Созданные и освоенные образцы машин, оборудования, аппаратов, приборов и средств автоматизации делятся на новые, модернизированные и модифицированные.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26" style="position:absolute;left:0;text-align:left;margin-left:170.6pt;margin-top:.25pt;width:113.65pt;height:28.45pt;z-index:251640320" o:allowincell="f" filled="f">
            <v:textbox style="mso-next-textbox:#_x0000_s1026" inset="1pt,1pt,1pt,1pt">
              <w:txbxContent>
                <w:p w:rsidR="00A8726B" w:rsidRDefault="00A8726B">
                  <w:pPr>
                    <w:jc w:val="center"/>
                  </w:pPr>
                  <w:r>
                    <w:t>Лицензии</w:t>
                  </w:r>
                </w:p>
              </w:txbxContent>
            </v:textbox>
          </v:rect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line id="_x0000_s1060" style="position:absolute;left:0;text-align:left;z-index:251675136" from="227.4pt,12.05pt" to="419.15pt,68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9" style="position:absolute;left:0;text-align:left;z-index:251674112" from="227.4pt,12.05pt" to="298.45pt,68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8" style="position:absolute;left:0;text-align:left;flip:x;z-index:251673088" from="191.9pt,12.05pt" to="227.45pt,68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7" style="position:absolute;left:0;text-align:left;flip:x;z-index:251672064" from="71.2pt,12.05pt" to="227.45pt,68.9pt" o:allowincell="f">
            <v:stroke startarrowwidth="narrow" startarrowlength="short" endarrowwidth="narrow" endarrowlength="short"/>
          </v:line>
        </w:pic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28" style="position:absolute;left:0;text-align:left;margin-left:248.7pt;margin-top:2.65pt;width:99.45pt;height:92.3pt;z-index:251642368" o:allowincell="f" filled="f">
            <v:textbox style="mso-next-textbox:#_x0000_s1028" inset="1pt,1pt,1pt,1pt">
              <w:txbxContent>
                <w:p w:rsidR="00A8726B" w:rsidRDefault="00A8726B">
                  <w:pPr>
                    <w:jc w:val="center"/>
                    <w:rPr>
                      <w:sz w:val="24"/>
                    </w:rPr>
                  </w:pPr>
                </w:p>
                <w:p w:rsidR="00A8726B" w:rsidRDefault="00A8726B">
                  <w:pPr>
                    <w:pStyle w:val="3"/>
                  </w:pPr>
                  <w:r>
                    <w:t>По степени производствен-ного освоения предмета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7" style="position:absolute;left:0;text-align:left;margin-left:142.2pt;margin-top:2.65pt;width:99.45pt;height:92.35pt;z-index:251641344" o:allowincell="f" filled="f">
            <v:textbox style="mso-next-textbox:#_x0000_s1027" inset="1pt,1pt,1pt,1pt">
              <w:txbxContent>
                <w:p w:rsidR="00A8726B" w:rsidRDefault="00A8726B">
                  <w:pPr>
                    <w:pStyle w:val="3"/>
                  </w:pPr>
                  <w:r>
                    <w:t>По наличию правовой охраны научно-технических достижений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9" style="position:absolute;left:0;text-align:left;margin-left:369.4pt;margin-top:2.6pt;width:99.45pt;height:92.35pt;z-index:251643392" o:allowincell="f" filled="f">
            <v:textbox style="mso-next-textbox:#_x0000_s1029" inset="1pt,1pt,1pt,1pt">
              <w:txbxContent>
                <w:p w:rsidR="00A8726B" w:rsidRDefault="00A8726B">
                  <w:pPr>
                    <w:jc w:val="center"/>
                    <w:rPr>
                      <w:sz w:val="24"/>
                    </w:rPr>
                  </w:pPr>
                </w:p>
                <w:p w:rsidR="00A8726B" w:rsidRDefault="00A8726B">
                  <w:pPr>
                    <w:pStyle w:val="3"/>
                  </w:pPr>
                  <w:r>
                    <w:t>По категории предметов лицензирования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0" style="position:absolute;left:0;text-align:left;margin-left:21.5pt;margin-top:2.7pt;width:99.45pt;height:92.3pt;z-index:251644416" o:allowincell="f" filled="f">
            <v:textbox style="mso-next-textbox:#_x0000_s1030" inset="1pt,1pt,1pt,1pt">
              <w:txbxContent>
                <w:p w:rsidR="00A8726B" w:rsidRDefault="00A8726B">
                  <w:pPr>
                    <w:jc w:val="center"/>
                    <w:rPr>
                      <w:sz w:val="24"/>
                    </w:rPr>
                  </w:pPr>
                </w:p>
                <w:p w:rsidR="00A8726B" w:rsidRDefault="00A8726B">
                  <w:pPr>
                    <w:pStyle w:val="3"/>
                  </w:pPr>
                  <w:r>
                    <w:t>По объему передаваемых лицензиату прав</w:t>
                  </w:r>
                </w:p>
              </w:txbxContent>
            </v:textbox>
          </v:rect>
        </w:pic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line id="_x0000_s1035" style="position:absolute;left:0;text-align:left;z-index:251649536" from="21.5pt,12.15pt" to="21.55pt,225.2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0" style="position:absolute;left:0;text-align:left;z-index:251654656" from="142.2pt,12.15pt" to="142.25pt,225.2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0" style="position:absolute;left:0;text-align:left;z-index:251664896" from="248.7pt,12.15pt" to="248.75pt,225.2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3" style="position:absolute;left:0;text-align:left;z-index:251667968" from="369.4pt,12.15pt" to="369.45pt,225.2pt" o:allowincell="f">
            <v:stroke startarrowwidth="narrow" startarrowlength="short" endarrowwidth="narrow" endarrowlength="short"/>
          </v:line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46" style="position:absolute;left:0;text-align:left;margin-left:369.4pt;margin-top:2.65pt;width:99.45pt;height:71.05pt;z-index:251660800" o:allowincell="f" filled="f" stroked="f">
            <v:textbox style="mso-next-textbox:#_x0000_s1046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лицензии на научно-технические знания</w:t>
                  </w:r>
                </w:p>
              </w:txbxContent>
            </v:textbox>
          </v:rect>
        </w:pic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31" style="position:absolute;left:0;text-align:left;margin-left:21.5pt;margin-top:12.15pt;width:120.75pt;height:21.35pt;z-index:251645440" o:allowincell="f" filled="f" stroked="f">
            <v:textbox style="mso-next-textbox:#_x0000_s1031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неисключительные</w:t>
                  </w:r>
                </w:p>
              </w:txbxContent>
            </v:textbox>
          </v:rect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43" style="position:absolute;left:0;text-align:left;margin-left:248.7pt;margin-top:2.7pt;width:99.45pt;height:71.1pt;z-index:251657728" o:allowincell="f" filled="f" stroked="f">
            <v:textbox style="mso-next-textbox:#_x0000_s1043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лицензии на достижения, освоенные в производстве</w:t>
                  </w:r>
                </w:p>
              </w:txbxContent>
            </v:textbox>
          </v:rect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line id="_x0000_s1039" style="position:absolute;left:0;text-align:left;z-index:251653632" from="21.5pt,.35pt" to="120.95pt,.4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47" style="position:absolute;left:0;text-align:left;margin-left:369.4pt;margin-top:7.4pt;width:99.45pt;height:56.8pt;z-index:251661824" o:allowincell="f" filled="f" stroked="f">
            <v:textbox style="mso-next-textbox:#_x0000_s1047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лицензии на промышленные образцы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56" style="position:absolute;left:0;text-align:left;z-index:251671040" from="369.4pt,7.45pt" to="468.85pt,7.5pt" o:allowincell="f">
            <v:stroke startarrowwidth="narrow" startarrowlength="short" endarrowwidth="narrow" endarrowlength="short"/>
          </v:line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32" style="position:absolute;left:0;text-align:left;margin-left:21.5pt;margin-top:12.15pt;width:113.65pt;height:21.35pt;z-index:251646464" o:allowincell="f" filled="f" stroked="f">
            <v:textbox style="mso-next-textbox:#_x0000_s1032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исключительные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4" style="position:absolute;left:0;text-align:left;margin-left:142.2pt;margin-top:12.15pt;width:99.45pt;height:21.35pt;z-index:251658752" o:allowincell="f" filled="f" stroked="f">
            <v:textbox style="mso-next-textbox:#_x0000_s1044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патентные</w:t>
                  </w:r>
                </w:p>
              </w:txbxContent>
            </v:textbox>
          </v:rect>
        </w:pic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line id="_x0000_s1038" style="position:absolute;left:0;text-align:left;z-index:251652608" from="21.5pt,.35pt" to="120.95pt,.4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2" style="position:absolute;left:0;text-align:left;z-index:251656704" from="142.2pt,7.45pt" to="241.65pt,7.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2" style="position:absolute;left:0;text-align:left;z-index:251666944" from="248.7pt,7.45pt" to="348.15pt,7.5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5" style="position:absolute;left:0;text-align:left;z-index:251670016" from="369.4pt,14.55pt" to="468.85pt,14.6pt" o:allowincell="f">
            <v:stroke startarrowwidth="narrow" startarrowlength="short" endarrowwidth="narrow" endarrowlength="short"/>
          </v:line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21.5pt;margin-top:12.2pt;width:113.65pt;height:21.35pt;z-index:251647488" o:allowincell="f" filled="f" stroked="f">
            <v:textbox style="mso-next-textbox:#_x0000_s1033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полные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8" style="position:absolute;left:0;text-align:left;margin-left:369.4pt;margin-top:5.1pt;width:99.45pt;height:71.05pt;z-index:251662848" o:allowincell="f" filled="f" stroked="f">
            <v:textbox style="mso-next-textbox:#_x0000_s1048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лицензии на торговые знаки различного рода услуги</w:t>
                  </w:r>
                </w:p>
              </w:txbxContent>
            </v:textbox>
          </v:rect>
        </w:pic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line id="_x0000_s1037" style="position:absolute;left:0;text-align:left;z-index:251651584" from="21.5pt,.35pt" to="120.95pt,.4pt" o:allowincell="f">
            <v:stroke startarrowwidth="narrow" startarrowlength="short" endarrowwidth="narrow" endarrowlength="short"/>
          </v:line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rect id="_x0000_s1049" style="position:absolute;left:0;text-align:left;margin-left:142.1pt;margin-top:8pt;width:99.45pt;height:21.35pt;z-index:251663872" o:allowincell="f" filled="f" stroked="f">
            <v:textbox style="mso-next-textbox:#_x0000_s1049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беспатентные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left:0;text-align:left;margin-left:21.5pt;margin-top:5.1pt;width:99.45pt;height:21.35pt;z-index:251648512" o:allowincell="f" filled="f" stroked="f">
            <v:textbox style="mso-next-textbox:#_x0000_s1034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сублицензии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5" style="position:absolute;left:0;text-align:left;margin-left:248.7pt;margin-top:5.1pt;width:120.75pt;height:21.35pt;z-index:251659776" o:allowincell="f" filled="f" stroked="f">
            <v:textbox style="mso-next-textbox:#_x0000_s1045" inset="1pt,1pt,1pt,1pt">
              <w:txbxContent>
                <w:p w:rsidR="00A8726B" w:rsidRDefault="00A8726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исследовательские</w:t>
                  </w:r>
                </w:p>
              </w:txbxContent>
            </v:textbox>
          </v:rect>
        </w:pict>
      </w:r>
    </w:p>
    <w:p w:rsidR="00A8726B" w:rsidRDefault="001318D7">
      <w:pPr>
        <w:ind w:firstLine="680"/>
        <w:jc w:val="both"/>
        <w:rPr>
          <w:sz w:val="28"/>
        </w:rPr>
      </w:pPr>
      <w:r>
        <w:rPr>
          <w:noProof/>
          <w:sz w:val="28"/>
        </w:rPr>
        <w:pict>
          <v:line id="_x0000_s1036" style="position:absolute;left:0;text-align:left;z-index:251650560" from="21.5pt,9.85pt" to="120.95pt,9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1" style="position:absolute;left:0;text-align:left;z-index:251655680" from="142.2pt,9.85pt" to="241.65pt,9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1" style="position:absolute;left:0;text-align:left;z-index:251665920" from="248.7pt,9.85pt" to="348.15pt,9.9pt" o:allowincell="f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4" style="position:absolute;left:0;text-align:left;z-index:251668992" from="369.4pt,9.85pt" to="468.85pt,9.9pt" o:allowincell="f">
            <v:stroke startarrowwidth="narrow" startarrowlength="short" endarrowwidth="narrow" endarrowlength="short"/>
          </v:line>
        </w:pic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Схема 1.1 - Классификация лицензий</w: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Эффективность инновационной деятельности можно оценить через конкурентоспособность новой продукции, успешное представление ее на внутреннем и внешнем рынках.</w:t>
      </w:r>
    </w:p>
    <w:p w:rsidR="00A8726B" w:rsidRDefault="00A8726B">
      <w:pPr>
        <w:pStyle w:val="2"/>
        <w:ind w:firstLine="680"/>
        <w:jc w:val="center"/>
        <w:rPr>
          <w:rFonts w:ascii="Times New Roman" w:hAnsi="Times New Roman"/>
          <w:i w:val="0"/>
          <w:sz w:val="28"/>
        </w:rPr>
      </w:pPr>
      <w:bookmarkStart w:id="2" w:name="_Toc380221707"/>
      <w:r>
        <w:rPr>
          <w:rFonts w:ascii="Times New Roman" w:hAnsi="Times New Roman"/>
          <w:i w:val="0"/>
          <w:sz w:val="28"/>
        </w:rPr>
        <w:t>1.2 Выход на рынок технологий как результат инновационной деятельности</w:t>
      </w:r>
      <w:bookmarkEnd w:id="2"/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Представление результатов инновационной деятельности на внутреннем и внешнем рынке может происходить путем передачи научно-технических знаний и опыта для оказания научно-технических услуг, новых технологий.  Рассмотрим некоторые аспекты, связанные с выходом на лицензионный рынок.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Передача технологий может происходить как в пределах одной страны, так и на международном уровне.</w:t>
      </w:r>
    </w:p>
    <w:p w:rsidR="00A8726B" w:rsidRDefault="00A8726B">
      <w:pPr>
        <w:pStyle w:val="a4"/>
      </w:pPr>
      <w:r>
        <w:t>Лицензионная торговля представляет собой основную форму международной торговли. Она охватывает сделки с «ноу-хау», с патентами на изобретения. Кроме того, возможны лицензии на передачу прав использования патентов без соответствующего «ноу-хау».</w:t>
      </w:r>
    </w:p>
    <w:p w:rsidR="00A8726B" w:rsidRDefault="00A8726B">
      <w:pPr>
        <w:pStyle w:val="a4"/>
      </w:pPr>
      <w:r>
        <w:t>В международной торговле широко распространены лицензионные соглашения, которые предусматривают комплексную передачу одного или нескольких патентов и связанного с ними «ноу-хау». Могут быть беспатентные изобретения и «ноу-хау».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Лицензионные соглашения, помимо передачи технических знаний, могут предусматривать оказание лицензиатором инжиниринговых услуг по организации лицензионного производства, поставки оборудования и т.п.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Одним из факторов быстрого развития лицензионной торговли является высокая доходность лицензионных операций. Это объясняется и тем, что они являются менее рискованными по сравнению с прямым инвестированием.</w:t>
      </w:r>
    </w:p>
    <w:p w:rsidR="00A8726B" w:rsidRDefault="00A8726B">
      <w:pPr>
        <w:pStyle w:val="a4"/>
      </w:pPr>
      <w:r>
        <w:t>Организационные формы и практика продажи лицензий на внешнем рынке могут быть различны. Так, промышленные фирмы для осуществления операций по продаже лицензий создают лицензионные (патентные) отделы, отделения заграничного лицензирования и дочерние компании по заграничному лицензированию.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крупных компаниях, выполняющих в большом объеме научно-исследовательские работы  и патентующих свои изобретения, создаются лицензионные отделы (секторы).</w:t>
      </w:r>
    </w:p>
    <w:p w:rsidR="00A8726B" w:rsidRDefault="00A8726B">
      <w:pPr>
        <w:pStyle w:val="a4"/>
      </w:pPr>
      <w:r>
        <w:t>Лицензионные отделы (секторы) выполняют следующие функции: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изучение торговли патентами и лицензиями;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сбор и представление информации техническим службам, производственным отделениям и отделам, экономическим службам;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выявляют фирмы, проявляющие интерес к покупке лицензий;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обеспечивают патентную охрану результатов научных исследований и технических достижений своей фирмы;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осуществляют непосредственные операции по купле-продаже патентов и лицензий.</w:t>
      </w:r>
    </w:p>
    <w:p w:rsidR="00A8726B" w:rsidRDefault="00A8726B">
      <w:pPr>
        <w:pStyle w:val="a4"/>
      </w:pPr>
      <w:r>
        <w:t>Работники лицензионного отдела могут выезжать на предприятия лицензиата и изучают его возможности по организации выпуска лицензируемой продукции; определяют на месте потребности лицензиата в сырье, материалах, оборудовании, квалифицированной рабочей силе; проверяют состояние предприятий, методы работы, качество выпускаемой продукции.</w:t>
      </w:r>
    </w:p>
    <w:p w:rsidR="00A8726B" w:rsidRDefault="00A8726B">
      <w:pPr>
        <w:pStyle w:val="a4"/>
      </w:pPr>
      <w:r>
        <w:t>Лицензионные отделы могут быть встроенными и самостоятельными. Встроенные отделы (сектора) входят обычно в юридическую службу (отдел), техническую службу (отдел) или в общеэкономическую службу (отдел). Самостоятельный лицензионный отдел находится в ведении одного из членов высшего руководства фирмы (президента, генерального директора, помощника президента). Самостоятельные отделы могут быть централизованными и децентрализованными.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Отделения заграничного лицензирования создаются, как правило, в крупных фирмах или компаниях.</w:t>
      </w:r>
    </w:p>
    <w:p w:rsidR="00A8726B" w:rsidRDefault="00A8726B">
      <w:pPr>
        <w:pStyle w:val="a4"/>
      </w:pPr>
      <w:r>
        <w:t>В отличие от отделов отделения имеют хозяйственную самостоятельность. Политику в области лицензирования разрабатывает руководство фирмы (президент, вице-президент, правление директоров), а также руководство дочерних фирм и отделений по экспортным операциям.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Основной функцией дочерних компаний по заграничному лицензированию является осуществление операций по продаже лицензий.</w:t>
      </w:r>
    </w:p>
    <w:p w:rsidR="00A8726B" w:rsidRDefault="00A8726B">
      <w:pPr>
        <w:pStyle w:val="a4"/>
      </w:pPr>
      <w:r>
        <w:t>Специализированные фирмы, осуществляющие научно-исследовательскую деятельность, как коммерческую, занимаются скупкой патентов и идей, их доработкой и разработкой и выступают на рынке с широким ассортиментом научно-технических знаний, имеющих разную степень готовности для непосредственного промышленного применения.</w:t>
      </w:r>
    </w:p>
    <w:p w:rsidR="00A8726B" w:rsidRDefault="00A8726B">
      <w:pPr>
        <w:pStyle w:val="a4"/>
      </w:pPr>
      <w:r>
        <w:t xml:space="preserve">Посредниками в торговле патентами и лицензиями выступают лицензионные или патентные агенты (брокеры). Их услугами пользуются индивидуальные патентообладатели, мелкие и средние фирмы, а также крупные фирмы, не осуществляющие в больших масштабах научно-исследовательские работы. 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Отношения между продавцом (лицензиатором) или покупателем лицензий (лицензиатом), с одной стороны, и агентом - с другой, регулируются на основе лицензионного агентского соглашения.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Лицензионные соглашения отражают целый комплекс взаимоотношений, связанных с организацией производства лицензируемой продукции или с использованием лицензируемого процесса. Кроме научно-технических аспектов, комплекс отражает финансовые отношения, производственные отношения по реализации продукции и др.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Типовые лицензионные соглашения разрабатываются различными организациями (комиссиями ООН, отраслевыми ассоциациями промышленных фирм и др.). Типичными являются соглашения, представляющие лицензиату право на запатентованное изобретение илои технологический процесс вместе с техническими значениями, опытом, «ноу-хау», а также с правом использования товарного знака.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качестве возмещения на использование предмета соглашения лицензиат уплачивает некоторое вознаграждение.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Различают: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лицензионные вознаграждения, размер которых определяют на основе фактического экономического результата использования лицензии (это могут быть периодические процентные отношения, участие в прибылях);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лицензионные вознаграждения, размер которых непосредственно не связан с фактическим использованием лицензий, а заранее устанавливается и указывается в договоре, исходя из возможного экономического эффекта и ожидаемых прибылей лицензиата на основе использования лицензии (первоначальный платеж наличными; национальный платеж; передача ценных бумаг лицензиата; передача встречной технической документации).</w:t>
      </w:r>
    </w:p>
    <w:p w:rsidR="00A8726B" w:rsidRDefault="00A8726B">
      <w:pPr>
        <w:pStyle w:val="a4"/>
      </w:pPr>
      <w:r>
        <w:t>Периодические процентные отношения или текущие отношения («роялти») устанавливаются в виде определенных фиксированных ставок (в процентах) и выплачиваются лицензиатом через определенные промежутки времени (ежегодно, ежеквартально, ежемесячно или к определенной дате).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Принципы расчета процентных отношений следующие: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со стоимости производимой по лицензии продукции;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 суммы продаж лицензируемой продукции;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 единицы выпускаемых или реализуемых изделий в виде процента к цене или себестоимости;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на специально обусловленной базе (например, с установленной мощности запатентованного оборудования, с объема переработанного по запатентованному способу сырья и т. п.).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Ставки текущих отчислений дифференцированы в зависимости от вида лицензии, срока действия соглашения, объема производства лицензируемой продукции, ее реализационных цен, экспортных или внутренних продаж.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лицензионное соглашение может быть включена оговорка о минимальной сумме вознаграждения, которая в любом случае должна быть выплачена лицензиатом.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Уровень ставок текущих отчислений в современной практике колеблется от 2 до 10 %. Чаще встречаются ставки в 3-5%.</w:t>
      </w:r>
    </w:p>
    <w:p w:rsidR="00A8726B" w:rsidRDefault="00A8726B">
      <w:pPr>
        <w:pStyle w:val="a4"/>
      </w:pPr>
      <w:r>
        <w:t>Твердо зафиксированная в соглашении сумма лицензионного вознаграждения называется паушальным платежом. Этот платеж устанавливается в следующих случаях: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 передаче лицензии вместе с поставками оборудования (эта сделка носит единовременный характер, что требует единовременного определения ее стоимости);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 продаже лицензии на базе секрета производства (как гарантия от убытков в случае его разглашения);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когда в стране лицензиата имеются затруднения в отношении перевода прибылей и др.</w:t>
      </w:r>
    </w:p>
    <w:p w:rsidR="00A8726B" w:rsidRDefault="00A8726B">
      <w:pPr>
        <w:pStyle w:val="a4"/>
      </w:pPr>
      <w:r>
        <w:t>Паушальный платеж может производиться в разовом порядке и в рассрочку (например, 50% – после подписания соглашения; 40% - после поставки оборудования и передачи технической документации; 10% - после пуска оборудования).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Первоначальный платеж наличными предусматривает оплату лицензиатом установленной в соглашении суммы в виде единовременного взноса или по частям в течение установленного в соглашении срока или по выполнении определенных условий.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настоящее время наметилась тенденция к сокращению срока действия лицензионных соглашений, что связано с быстрым моральным старением машин и оборудования и государственным регулированием лицензионных сделок во многих промышленно развитых странах, не допускающих длительных сроков их действия. Наиболее распространены соглашения со сроком действия 5-10 лет.</w:t>
      </w:r>
    </w:p>
    <w:p w:rsidR="00A8726B" w:rsidRDefault="00A8726B">
      <w:pPr>
        <w:pStyle w:val="a4"/>
      </w:pPr>
      <w:r>
        <w:t>Результаты инновационной деятельности, являющиеся объектом лицензионных сделок и нелицензионной продажи «ноу-хау», являются специфическим товаром мирового рынка.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Такой товар, как технология, нужно рассматривать с учетом: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потребительной стоимости;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труда по созданию;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процесса потребления технологических знаний.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Технологические знания являются нематериальным продуктом, его полезность не определяется формой материального носителя (техническая документация, опыт и т.п.). Она заключается в создании условий для повышения эффективности производства, выпуска новых видов продукции и ускорения ее реализации.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Каждое новое техническое решение, относящееся к производству, является уникальным и неповторимым. Поэтому каждый отдельный технологический товар нельзя непосредственно связывать с другим товаром, хотя последний может относиться к той же отрасли производства.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Сравнивать технологии можно только через полезный эффект от их использования.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Затраты труда на производство нематериального продукта отличаются от затрат труда на производство материальных носителей знаний.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Прежде всего труд по созданию ново технологии, как один из видов научного труда носит творческий характер.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Затраты труда по созданию технологии отличаются от затрат труда по ее непосредственному внедрению в производство. Последние включают работы по проектированию и строительству предприятий, обучение персонала, организацию и управление и др.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Специфика потребительной стоимости и труда по созданию технологии предопределяет особенности потребления этого товара. Технологические знания используются в производственном процессе, однако. Характер их потребления обусловливает то, что труд по созданию технологических знаний не переносится на продукт предприятия, который создается с помощью этих знаний. </w:t>
      </w:r>
    </w:p>
    <w:p w:rsidR="00A8726B" w:rsidRDefault="00A8726B">
      <w:pPr>
        <w:pStyle w:val="a4"/>
      </w:pPr>
      <w:r>
        <w:t>На использование технологии влияют: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темпы устаревания технологии и замены ее новой, более совершенной;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скорость распространения данных технологий, что обусловливает исчезновение дополнительного дохода лицензиата.</w:t>
      </w:r>
    </w:p>
    <w:p w:rsidR="00A8726B" w:rsidRDefault="00A8726B">
      <w:pPr>
        <w:pStyle w:val="a4"/>
      </w:pPr>
      <w:r>
        <w:t>Вышеизложенное влияет на формирование цен на лицензии, «ноу-хау». Особенности формирования цен на лицензии («ноу-хау») состоят в следующем: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цена не определяется затратами труда на создание технологии;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предельным значением цены лицензии и «ноу-хау» является сумма дополнительной прибыли, полученной лицензиатом за период потребления технологии;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действительная цена лицензии («ноу-хау») составляет часть дополнительной прибыли, полученной всеми лицензиатами;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цена лицензии («ноу-хау») является монопольной ценой;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цена складывается из ежегодных отчислений от дохода лицензиата в течение периода действия соглашения, то есть из роялти.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Информация о фактической прибыли лицензиата в связи с использованием данной лицензии или «ноу-хау» составляет коммерческую тайну.</w:t>
      </w:r>
    </w:p>
    <w:p w:rsidR="00A8726B" w:rsidRDefault="00A8726B">
      <w:pPr>
        <w:pStyle w:val="a4"/>
      </w:pPr>
      <w:r>
        <w:t>Наиболее распространен расчет роялти в процентах от стоимости продаж лицензионной продукции по следующей формуле: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s</w:t>
      </w:r>
      <w:r>
        <w:rPr>
          <w:sz w:val="28"/>
          <w:lang w:val="en-US"/>
        </w:rPr>
        <w:t xml:space="preserve"> = </w:t>
      </w:r>
      <w:r>
        <w:rPr>
          <w:sz w:val="28"/>
        </w:rPr>
        <w:t>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  </w:t>
      </w:r>
      <w:r>
        <w:rPr>
          <w:sz w:val="28"/>
          <w:lang w:val="en-US"/>
        </w:rPr>
        <w:t>(1)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s</w:t>
      </w:r>
      <w:r>
        <w:rPr>
          <w:sz w:val="28"/>
          <w:lang w:val="en-US"/>
        </w:rPr>
        <w:t xml:space="preserve"> </w:t>
      </w:r>
      <w:r>
        <w:rPr>
          <w:sz w:val="28"/>
        </w:rPr>
        <w:t>–</w:t>
      </w:r>
      <w:r>
        <w:rPr>
          <w:sz w:val="28"/>
          <w:lang w:val="en-US"/>
        </w:rPr>
        <w:t xml:space="preserve"> </w:t>
      </w:r>
      <w:r>
        <w:rPr>
          <w:sz w:val="28"/>
        </w:rPr>
        <w:t>роялти в % от стоимости чистых продаж;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– годовая сумма роялти;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</w:rPr>
        <w:t xml:space="preserve"> – стоимость чистых продаж.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На величину дополнительной прибыли лицензиата влияют: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производственный риск;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коммерческий риск;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конкуренция со стороны альтернативных технологий.</w:t>
      </w:r>
    </w:p>
    <w:p w:rsidR="00A8726B" w:rsidRDefault="00A8726B">
      <w:pPr>
        <w:pStyle w:val="a4"/>
      </w:pPr>
      <w:r>
        <w:t>Производственный риск связан с тем, что предприятие лицензиата не реализует тех показателей, которые планируются в соответствии с данной лицензией или «ноу-хау».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Вероятность производственного риска зависит от степени разработанности новой технологии. Коммерческий риск при приобретении лицензии и «ноу-хау» возникает в силу того, что лицензиат не сможет реализовать произведенную продукцию и, следовательно, не получит расчетной суммы дополнительной прибыли.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Базой международной торговли лицензиями и «ноу-хау» является патентная деятельность стран-экспортеров технологии. Ведущая роль в патентовании изобретений принадлежит промышленно развитым странам. Первое место по числу заявок на патенты и выданных патентов занимает Япония, на втором месте США.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Промышленно развитые страны являются привлекательным рынком технологий.</w:t>
      </w:r>
    </w:p>
    <w:p w:rsidR="00A8726B" w:rsidRDefault="00A8726B">
      <w:pPr>
        <w:pStyle w:val="a4"/>
      </w:pPr>
      <w:r>
        <w:t>Одним из важных показателей качества научно-технических разработок является их экспортная конкурентоспособность, которая определяется по формуле 2:</w: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(2)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  <w:vertAlign w:val="subscript"/>
        </w:rPr>
        <w:t>К</w:t>
      </w:r>
      <w:r>
        <w:rPr>
          <w:sz w:val="28"/>
        </w:rPr>
        <w:t xml:space="preserve"> – экспортная конкурентоспособность;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ПЗ</w:t>
      </w:r>
      <w:r>
        <w:rPr>
          <w:sz w:val="28"/>
        </w:rPr>
        <w:t xml:space="preserve"> – число заявок на патенты, поданных за рубежом;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</w:rPr>
        <w:t>ЗВ</w:t>
      </w:r>
      <w:r>
        <w:rPr>
          <w:sz w:val="28"/>
        </w:rPr>
        <w:t xml:space="preserve"> – число заявок на патенты, поданные внутри страны.</w:t>
      </w:r>
    </w:p>
    <w:p w:rsidR="00A8726B" w:rsidRDefault="00A8726B">
      <w:pPr>
        <w:pStyle w:val="a4"/>
      </w:pPr>
      <w:r>
        <w:t>Число и распределение патентных заявок, проданных в зарубежных странах, свидетельствует о перспективных рынках для экспортеров технологий.</w:t>
      </w:r>
    </w:p>
    <w:p w:rsidR="00A8726B" w:rsidRDefault="00A8726B">
      <w:pPr>
        <w:pStyle w:val="a4"/>
      </w:pPr>
      <w:r>
        <w:t>Наличие значительной разницы между числом зарубежных заявок национальных фирм и заявок, поданных внутри страны свидетельствует об отставании уровня научно-технических решений в данной стране. А это исключает зарубежное патентование части национальных изобретений.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Показателем конкурентоспособности научно-технических разработок является степень охвата НИОКР отраслей промышленности.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Таким образом, эффективность инновационной деятельности определяется конкурентоспособностью технических разработок.</w:t>
      </w:r>
    </w:p>
    <w:p w:rsidR="00A8726B" w:rsidRDefault="00A8726B">
      <w:pPr>
        <w:pStyle w:val="2"/>
        <w:ind w:firstLine="680"/>
        <w:jc w:val="center"/>
        <w:rPr>
          <w:rFonts w:ascii="Times New Roman" w:hAnsi="Times New Roman"/>
          <w:i w:val="0"/>
          <w:sz w:val="28"/>
        </w:rPr>
      </w:pPr>
      <w:bookmarkStart w:id="3" w:name="_Toc380221708"/>
      <w:r>
        <w:rPr>
          <w:rFonts w:ascii="Times New Roman" w:hAnsi="Times New Roman"/>
          <w:i w:val="0"/>
          <w:sz w:val="28"/>
        </w:rPr>
        <w:t>1.3 Эффективность затрат на инновационную деятельность</w:t>
      </w:r>
      <w:bookmarkEnd w:id="3"/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Осуществление инновационной деятельности связано с внутренними и внешними затратами.</w:t>
      </w:r>
    </w:p>
    <w:p w:rsidR="00A8726B" w:rsidRDefault="00A8726B">
      <w:pPr>
        <w:pStyle w:val="a4"/>
      </w:pPr>
      <w:r>
        <w:t>Внутренние затраты (текущие и капитальные) распределяются по источникам финансирования: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собственные средства организации;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средства бюджета;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средства внебюджетных фондов;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средства организаций предпринимательского сектора.</w:t>
      </w:r>
    </w:p>
    <w:p w:rsidR="00A8726B" w:rsidRDefault="00A8726B">
      <w:pPr>
        <w:pStyle w:val="a4"/>
      </w:pPr>
      <w:r>
        <w:t>Внутренние текущие затраты на исследования и разработки распределяются по видам работ и секторам деятельности.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Выделяют затраты на: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фундаментальные исследования;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прикладные исследования;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разработки.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 секторам деятельности: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государственный;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предпринимательский;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сектор высшего образования;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частный бесприбыльный сектор.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Для оценки эффективности затрат на инновационную деятельность необходимо решить проблему оценки ее результатов.</w:t>
      </w:r>
    </w:p>
    <w:p w:rsidR="00A8726B" w:rsidRDefault="00A8726B">
      <w:pPr>
        <w:pStyle w:val="a4"/>
      </w:pPr>
      <w:r>
        <w:t>Следует различать эффективность затрат на инновационную деятельность у производителей (продавцов) и покупателей.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соответствии с Положением о составе затрат расходы на подготовку и освоение производства новых видов продукции серийного и массового производства, а также технологических процессов не относятся на себестоимость продукции и возмещаются за счет внебюджетных фондов финансирования отраслевых и межотраслевых НИОКР и мероприятий по освоению новых видов продукции (внебюджетные фонды финансирования НИОКР).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Порядок образования и использования отраслевых и межотраслевых внебюджетных фондов НИОКР определяется соответствующими решениями Правительства РФ.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Внебюджетные фонды формируются за счет добровольных отчислений предприятий и организаций независимо от форм собственности в размере 1,5% от себестоимости продукции.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Средства внебюджетных фондов идут на финансирование научно-исследовательских и опытных конструкторских работ по созданию новых видов наукоемкой продукции, сырья и материалов, разработки новых и совершенствования применяемых технологий, работ по повышению технического уровня продукции, работ в области охраны труда и техники безопасности, разработок нормативных и инструктивных материалов и др.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Средства, получаемые из внебюджетных фондов, используются строго по целевому назначению и отражаются на счете 96 "Целевые финансирования и поступления".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Затраты, связанные с изобретательством, включают: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расходы на проведение опытно-экспериментальных работ;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расходы на изготовление моделей и образцов;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расходы на организацию выставок, конкурсов и других мероприятий по маркетингу;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выплату авторских вознаграждений.</w:t>
      </w:r>
    </w:p>
    <w:p w:rsidR="00A8726B" w:rsidRDefault="00A8726B">
      <w:pPr>
        <w:pStyle w:val="a4"/>
      </w:pPr>
      <w:r>
        <w:t>Затраты на создание новой техники зависят от срока начала и завершения соответствующих работ. Поэтому в год окончания НИОКР учитываются затраты этого года, включая затраты прошлых лет, общие затраты на создание новой техники.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Общие затраты на создание новой техники определяются по формуле 3: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 xml:space="preserve">               (3)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З - общие затраты на создание новой техники;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 xml:space="preserve">i - </w:t>
      </w:r>
      <w:r>
        <w:rPr>
          <w:sz w:val="28"/>
        </w:rPr>
        <w:t>средние затраты в расчете на один образец;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 xml:space="preserve">i - </w:t>
      </w:r>
      <w:r>
        <w:rPr>
          <w:sz w:val="28"/>
        </w:rPr>
        <w:t>количество созданных образцов.</w: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Покажем некоторые приемы анализа влияния факторов на изменение общих затрат.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Пример 1. Средние затраты на разработку одного образца составили в базовом году 2 200 тыс. руб., в текущем году 2 160 тыс. руб. Число созданных образцов — соответственно 200 и 250.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Тогда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2 200 * 200 = 440 000 тыс. руб.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2 160 * 250 = 540 000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Определим, как повлияли эти факторы на изменение общих затрат по созданию образцов.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теории индексного анализа изменение качественного показателя рассматривают при сохранении объемного показателя на уровне отчетного периода, а изменение объемного показателя — при сохранении качественного показателя на уровне базового периода.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нашем примере, общий индекс затрат на разработку образцов:</w:t>
      </w:r>
    </w:p>
    <w:p w:rsidR="00A8726B" w:rsidRDefault="00A8726B">
      <w:pPr>
        <w:ind w:firstLine="680"/>
        <w:jc w:val="center"/>
        <w:rPr>
          <w:sz w:val="28"/>
          <w:lang w:val="en-US"/>
        </w:rPr>
      </w:pPr>
      <w:r>
        <w:rPr>
          <w:sz w:val="28"/>
        </w:rPr>
        <w:t>, или              (4)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, или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Общие затраты на создание образцов увеличились (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</w:rPr>
        <w:t>З = 540 000 - 440 000) на 100 000 тыс. руб.</w:t>
      </w:r>
    </w:p>
    <w:p w:rsidR="00A8726B" w:rsidRDefault="00A8726B">
      <w:pPr>
        <w:pStyle w:val="a4"/>
      </w:pPr>
      <w:r>
        <w:t>Средние затраты на создание одного образца (качественный показатель берется в расчете на единицу) снизились на 40 000 руб. Под влиянием этого фактора общие затраты изменились следующим образом: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(индекс затрат на один образец),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.                                            (5)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Имеем (2 160 - 2 200) * 250 = - 10 000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Число созданных образцов (количественный или объемный фактор всегда отражает некоторую совокупность) увеличилось на 50.</w:t>
      </w:r>
    </w:p>
    <w:p w:rsidR="00A8726B" w:rsidRDefault="00A8726B">
      <w:pPr>
        <w:pStyle w:val="a4"/>
      </w:pPr>
      <w:r>
        <w:t>В результате общие затраты на создание образцов изменились следующим образом: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(индекс числа созданных образцов)   (6)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 данным приведенного примера:</w:t>
      </w:r>
    </w:p>
    <w:p w:rsidR="00A8726B" w:rsidRDefault="001318D7">
      <w:pPr>
        <w:ind w:firstLine="680"/>
        <w:jc w:val="both"/>
        <w:rPr>
          <w:sz w:val="28"/>
        </w:rPr>
      </w:pPr>
      <w:r>
        <w:rPr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8.75pt" fillcolor="window">
            <v:imagedata r:id="rId7" o:title=""/>
          </v:shape>
        </w:pict>
      </w:r>
      <w:r w:rsidR="00A8726B">
        <w:rPr>
          <w:sz w:val="28"/>
        </w:rPr>
        <w:t>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Отметим, что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pStyle w:val="a3"/>
        <w:ind w:firstLine="680"/>
        <w:jc w:val="both"/>
      </w:pPr>
      <w:r>
        <w:t>В нашем примере общие затраты на создание образцов выросли по сравнению с базовым годом на 100 000 тыс. руб. Однако снижение затрат на создание одного образца на 40 тыс. руб. привело к снижению общих затрат на 10 000 тыс. руб. Вместе с тем, увеличение на 50 единиц числа созданных образцов способствовало повышению общих затрат на 110 000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Поэтому общее изменение: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</w:rPr>
        <w:t>З = (- 10 000) + (110 000) = 100 000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Посмотрим теперь, почему произошло изменение средних затрат на создание одного образца. Для этого рассмотрим таблицу 1.</w:t>
      </w:r>
    </w:p>
    <w:p w:rsidR="00A8726B" w:rsidRDefault="00A8726B">
      <w:pPr>
        <w:spacing w:before="240"/>
        <w:ind w:firstLine="680"/>
        <w:jc w:val="both"/>
        <w:rPr>
          <w:sz w:val="28"/>
        </w:rPr>
      </w:pPr>
    </w:p>
    <w:p w:rsidR="00A8726B" w:rsidRDefault="00A8726B">
      <w:pPr>
        <w:spacing w:before="240"/>
        <w:ind w:firstLine="680"/>
        <w:jc w:val="both"/>
        <w:rPr>
          <w:sz w:val="28"/>
        </w:rPr>
      </w:pPr>
    </w:p>
    <w:p w:rsidR="00A8726B" w:rsidRDefault="00A8726B">
      <w:pPr>
        <w:spacing w:before="240"/>
        <w:ind w:firstLine="680"/>
        <w:jc w:val="both"/>
        <w:rPr>
          <w:sz w:val="28"/>
        </w:rPr>
      </w:pPr>
    </w:p>
    <w:p w:rsidR="00A8726B" w:rsidRDefault="00A8726B">
      <w:pPr>
        <w:spacing w:before="240"/>
        <w:jc w:val="both"/>
        <w:rPr>
          <w:sz w:val="28"/>
        </w:rPr>
      </w:pPr>
      <w:r>
        <w:rPr>
          <w:sz w:val="28"/>
        </w:rPr>
        <w:t>Таблица 1 - Расчет средних затрат на изготовление образца, тыс. руб.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559"/>
        <w:gridCol w:w="1417"/>
        <w:gridCol w:w="1444"/>
        <w:gridCol w:w="1444"/>
        <w:gridCol w:w="1444"/>
        <w:gridCol w:w="1764"/>
      </w:tblGrid>
      <w:tr w:rsidR="00A8726B">
        <w:tc>
          <w:tcPr>
            <w:tcW w:w="1277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4420" w:type="dxa"/>
            <w:gridSpan w:val="3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Базовый период</w:t>
            </w:r>
          </w:p>
        </w:tc>
        <w:tc>
          <w:tcPr>
            <w:tcW w:w="4652" w:type="dxa"/>
            <w:gridSpan w:val="3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Текущий период</w:t>
            </w:r>
          </w:p>
        </w:tc>
      </w:tr>
      <w:tr w:rsidR="00A8726B">
        <w:tc>
          <w:tcPr>
            <w:tcW w:w="127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Образцы</w:t>
            </w:r>
          </w:p>
        </w:tc>
        <w:tc>
          <w:tcPr>
            <w:tcW w:w="1559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Количествизготовленных образцов,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141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Общие затраты на изготовление образцов, З</w:t>
            </w:r>
            <w:r>
              <w:rPr>
                <w:sz w:val="28"/>
                <w:vertAlign w:val="subscript"/>
              </w:rPr>
              <w:t>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изготовление одного образца, 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изготовленных образцов,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Общие затраты на изготовление образцов, З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76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Затраты на изготовлениодного образца, </w:t>
            </w:r>
          </w:p>
        </w:tc>
      </w:tr>
      <w:tr w:rsidR="00A8726B">
        <w:tc>
          <w:tcPr>
            <w:tcW w:w="1277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1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193 600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1 613</w:t>
            </w:r>
          </w:p>
        </w:tc>
        <w:tc>
          <w:tcPr>
            <w:tcW w:w="144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351 000</w:t>
            </w:r>
          </w:p>
        </w:tc>
        <w:tc>
          <w:tcPr>
            <w:tcW w:w="176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1755</w:t>
            </w:r>
          </w:p>
        </w:tc>
      </w:tr>
      <w:tr w:rsidR="00A8726B">
        <w:tc>
          <w:tcPr>
            <w:tcW w:w="1277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246 400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3 080</w:t>
            </w:r>
          </w:p>
        </w:tc>
        <w:tc>
          <w:tcPr>
            <w:tcW w:w="144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189 000</w:t>
            </w:r>
          </w:p>
        </w:tc>
        <w:tc>
          <w:tcPr>
            <w:tcW w:w="176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3780</w:t>
            </w:r>
          </w:p>
        </w:tc>
      </w:tr>
      <w:tr w:rsidR="00A8726B">
        <w:tc>
          <w:tcPr>
            <w:tcW w:w="127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41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440 000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2 200</w:t>
            </w:r>
          </w:p>
        </w:tc>
        <w:tc>
          <w:tcPr>
            <w:tcW w:w="144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4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540 000</w:t>
            </w:r>
          </w:p>
        </w:tc>
        <w:tc>
          <w:tcPr>
            <w:tcW w:w="176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2 160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Индекс средних затрат на изготовление одного образца: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или 98%,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 – общая средняя,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то есть затраты снизились на 2% или на 40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На этот результат могли повлиять затраты на изготовление конкретного образца (З</w:t>
      </w:r>
      <w:r>
        <w:rPr>
          <w:sz w:val="28"/>
          <w:vertAlign w:val="subscript"/>
          <w:lang w:val="en-US"/>
        </w:rPr>
        <w:t>i</w:t>
      </w:r>
      <w:r>
        <w:rPr>
          <w:sz w:val="28"/>
          <w:lang w:val="en-US"/>
        </w:rPr>
        <w:t xml:space="preserve">) </w:t>
      </w:r>
      <w:r>
        <w:rPr>
          <w:sz w:val="28"/>
        </w:rPr>
        <w:t xml:space="preserve">и удельный вес (доля) изготовленных образцов </w:t>
      </w:r>
      <w:r>
        <w:rPr>
          <w:sz w:val="28"/>
          <w:lang w:val="en-US"/>
        </w:rPr>
        <w:t>i-</w:t>
      </w:r>
      <w:r>
        <w:rPr>
          <w:sz w:val="28"/>
        </w:rPr>
        <w:t>того вида в общем числе изготовленных образцов</w:t>
      </w:r>
      <w:r>
        <w:rPr>
          <w:sz w:val="28"/>
          <w:lang w:val="en-US"/>
        </w:rPr>
        <w:t xml:space="preserve"> 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Следовательно, на изменение средних затрат по изготовлению одного образца влияют внутрипроизводственные и структурные факторы.</w:t>
      </w:r>
    </w:p>
    <w:p w:rsidR="00A8726B" w:rsidRDefault="00A8726B">
      <w:pPr>
        <w:spacing w:line="360" w:lineRule="auto"/>
        <w:ind w:firstLine="680"/>
        <w:jc w:val="both"/>
        <w:rPr>
          <w:sz w:val="28"/>
          <w:lang w:val="en-US"/>
        </w:rPr>
      </w:pPr>
      <w:r>
        <w:rPr>
          <w:sz w:val="28"/>
        </w:rPr>
        <w:t xml:space="preserve">Средние затраты </w:t>
      </w:r>
      <w:r>
        <w:rPr>
          <w:sz w:val="28"/>
          <w:lang w:val="en-US"/>
        </w:rPr>
        <w:t xml:space="preserve">() </w:t>
      </w:r>
      <w:r>
        <w:rPr>
          <w:sz w:val="28"/>
        </w:rPr>
        <w:t>на изготовление образцов можно выразить следующим образом: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.                   (8)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Для дальнейшего анализа воспользуемся системой индексов переменного состава (), фиксированного состава () и влияния структурных сдвигов ().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Расчет индексов представим в таблице 2 (с использованием таблицы 1).</w: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jc w:val="both"/>
        <w:rPr>
          <w:sz w:val="28"/>
        </w:rPr>
      </w:pPr>
      <w:r>
        <w:rPr>
          <w:sz w:val="28"/>
        </w:rPr>
        <w:t>Таблица 2 - Расчет индексов затрат на изготовление образцов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06"/>
        <w:gridCol w:w="1870"/>
        <w:gridCol w:w="2"/>
        <w:gridCol w:w="1295"/>
        <w:gridCol w:w="1681"/>
        <w:gridCol w:w="2"/>
        <w:gridCol w:w="931"/>
        <w:gridCol w:w="992"/>
        <w:gridCol w:w="993"/>
      </w:tblGrid>
      <w:tr w:rsidR="00A8726B">
        <w:tc>
          <w:tcPr>
            <w:tcW w:w="1101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3176" w:type="dxa"/>
            <w:gridSpan w:val="2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Базовый период</w:t>
            </w:r>
          </w:p>
        </w:tc>
        <w:tc>
          <w:tcPr>
            <w:tcW w:w="2978" w:type="dxa"/>
            <w:gridSpan w:val="3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Текущий период</w:t>
            </w:r>
          </w:p>
        </w:tc>
        <w:tc>
          <w:tcPr>
            <w:tcW w:w="2918" w:type="dxa"/>
            <w:gridSpan w:val="4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Расчетные показатели</w:t>
            </w:r>
          </w:p>
        </w:tc>
      </w:tr>
      <w:tr w:rsidR="00A8726B">
        <w:tc>
          <w:tcPr>
            <w:tcW w:w="1101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Образцы</w:t>
            </w:r>
          </w:p>
        </w:tc>
        <w:tc>
          <w:tcPr>
            <w:tcW w:w="1306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Средние затраты на один образец, </w:t>
            </w:r>
          </w:p>
        </w:tc>
        <w:tc>
          <w:tcPr>
            <w:tcW w:w="1872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изготовленных образцов в общем числе, </w:t>
            </w:r>
          </w:p>
        </w:tc>
        <w:tc>
          <w:tcPr>
            <w:tcW w:w="1295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Средние затраты на один образец, </w:t>
            </w:r>
          </w:p>
        </w:tc>
        <w:tc>
          <w:tcPr>
            <w:tcW w:w="1683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Доля изготовленных образцов в общем числе, </w:t>
            </w:r>
          </w:p>
        </w:tc>
        <w:tc>
          <w:tcPr>
            <w:tcW w:w="931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99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</w:tr>
      <w:tr w:rsidR="00A8726B">
        <w:tc>
          <w:tcPr>
            <w:tcW w:w="1101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6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1613</w:t>
            </w:r>
          </w:p>
        </w:tc>
        <w:tc>
          <w:tcPr>
            <w:tcW w:w="1872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295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1755</w:t>
            </w:r>
          </w:p>
        </w:tc>
        <w:tc>
          <w:tcPr>
            <w:tcW w:w="1683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93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968</w:t>
            </w:r>
          </w:p>
        </w:tc>
        <w:tc>
          <w:tcPr>
            <w:tcW w:w="99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1404</w:t>
            </w:r>
          </w:p>
        </w:tc>
        <w:tc>
          <w:tcPr>
            <w:tcW w:w="993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1290</w:t>
            </w:r>
          </w:p>
        </w:tc>
      </w:tr>
      <w:tr w:rsidR="00A8726B">
        <w:tc>
          <w:tcPr>
            <w:tcW w:w="1101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6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3080</w:t>
            </w:r>
          </w:p>
        </w:tc>
        <w:tc>
          <w:tcPr>
            <w:tcW w:w="1872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1295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3780</w:t>
            </w:r>
          </w:p>
        </w:tc>
        <w:tc>
          <w:tcPr>
            <w:tcW w:w="1683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3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1232</w:t>
            </w:r>
          </w:p>
        </w:tc>
        <w:tc>
          <w:tcPr>
            <w:tcW w:w="99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756</w:t>
            </w:r>
          </w:p>
        </w:tc>
        <w:tc>
          <w:tcPr>
            <w:tcW w:w="993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616</w:t>
            </w:r>
          </w:p>
        </w:tc>
      </w:tr>
      <w:tr w:rsidR="00A8726B">
        <w:tc>
          <w:tcPr>
            <w:tcW w:w="110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306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1872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1295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2160</w:t>
            </w:r>
          </w:p>
        </w:tc>
        <w:tc>
          <w:tcPr>
            <w:tcW w:w="1683" w:type="dxa"/>
            <w:gridSpan w:val="2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93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2200</w:t>
            </w:r>
          </w:p>
        </w:tc>
        <w:tc>
          <w:tcPr>
            <w:tcW w:w="99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2160</w:t>
            </w:r>
          </w:p>
        </w:tc>
        <w:tc>
          <w:tcPr>
            <w:tcW w:w="993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1906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Нетрудно убедится, что итог группы 1 и 3 соответствует итогу групп 5 и 6, то есть результат расчета индекса переменного состава с разложением на внутрипроизводственные и структурные факторы совпадает с расчетом по выше приведенной методике.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фиксированного состава покажет влияние изменения затрат по отдельным образцам на изменение общих средних затрат: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или 113,3%.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Изменение затрат на изготовление одного образца при их структуре на уровне отчетного периода могло бы привести к повышению общих средних затрат на 254 тыс. руб. Однако, в текущем периоде снизилась доля образцов с более высокими затратами на изготовление одного образца.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Изменение структуры числа изготовленных образцов следующим образом повлияло на изменение общих средних затрат: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или 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нашем примере: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или 86,6%.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Это значит, что за счет структурных сдвигов общие средние затраты снизились на 294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Таким образом, изменение общих средних на изготовление одного образца составляет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(+ 254) + (- 294) = - 40 тыс.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Покупатель, приобретая новшества, совершенствует свою материально-техническую базу, технологию производства и управления. Он несет затраты, связанные с покупкой новшеств, их транспортировкой, освоением и др.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Эффективностью затрат на использование новшеств можно управлять, анализируя следующие показатели: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затраты на освоение новшеств;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общие затраты на производство и реализацию продукции;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выручка от реализации продукции, произведенной с применением новшеств;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прибыль от реализации продукции, произведенной с применением новшеств;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выручка от реализации всей продукции;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стоимость нематериальных активов (средняя за период);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стоимость основных фондов (средняя за период);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чистая прибыль;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средняя списочная численность персонала.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Приведенные показатели позволяют построить систему взаимосвязанных факторов - сомножителей для проведения факторного индексного анализа: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затрат на единицу объема реализации;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прибыли от реализации продукции;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чистой прибыли.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Введем следующие условные обозначения: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 – затраты на производство реализованной продукции;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ВР – выручка от реализации всей продукции;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ЗОН – затраты на освоение новшеств;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ВРН – выручка от реализации продукции, произведенной с применением новшеств;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 – прибыль от реализации продукции;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ПРН – прибыль от реализации новой продукции;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НА – стоимость нематериальных активов;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 – коэффициент соотношения нематериальных активов и основных фондов;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 – затраты на единицу объема реализации;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 – чистая прибыль.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Эффективность затрат на освоение новшеств проявляется в: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снижении себестоимости продукции;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росте фондовооруженности труда;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росте производительности труда;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увеличении объема реализации продукции или объема продаж;</w:t>
      </w:r>
    </w:p>
    <w:p w:rsidR="00A8726B" w:rsidRDefault="00A8726B" w:rsidP="00A8726B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повышении рентабельности продаж и других производственных и финансовых показателей.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Для анализа влияния освоения новшеств на себестоимость продукции примем в качестве результативного показателя затраты на единицу объема реализации (). Влияние затрат на освоение новшеств на единицу объема реализации позволяет проанализировать модель: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,                                    (8)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1418"/>
        <w:gridCol w:w="7904"/>
      </w:tblGrid>
      <w:tr w:rsidR="00A8726B">
        <w:tc>
          <w:tcPr>
            <w:tcW w:w="141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904" w:type="dxa"/>
          </w:tcPr>
          <w:p w:rsidR="00A8726B" w:rsidRDefault="00A8726B">
            <w:pPr>
              <w:ind w:left="601" w:firstLine="79"/>
              <w:jc w:val="both"/>
              <w:rPr>
                <w:sz w:val="28"/>
              </w:rPr>
            </w:pPr>
            <w:r>
              <w:rPr>
                <w:sz w:val="28"/>
              </w:rPr>
              <w:t>Затраты по освоению новшеств на единицу объема     реализации продукции, произведенной с их применением;</w:t>
            </w:r>
          </w:p>
        </w:tc>
      </w:tr>
      <w:tr w:rsidR="00A8726B">
        <w:tc>
          <w:tcPr>
            <w:tcW w:w="1418" w:type="dxa"/>
          </w:tcPr>
          <w:p w:rsidR="00A8726B" w:rsidRDefault="00A8726B">
            <w:pPr>
              <w:ind w:right="-392"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904" w:type="dxa"/>
          </w:tcPr>
          <w:p w:rsidR="00A8726B" w:rsidRDefault="00A8726B">
            <w:pPr>
              <w:ind w:left="601" w:firstLine="79"/>
              <w:jc w:val="both"/>
              <w:rPr>
                <w:sz w:val="28"/>
              </w:rPr>
            </w:pPr>
            <w:r>
              <w:rPr>
                <w:sz w:val="28"/>
              </w:rPr>
              <w:t>Коэффициент увеличения затрат за счет других затрат, включаемых в себестоимость продукции;</w:t>
            </w:r>
          </w:p>
          <w:p w:rsidR="00A8726B" w:rsidRDefault="00A8726B">
            <w:pPr>
              <w:ind w:left="601" w:firstLine="79"/>
              <w:jc w:val="both"/>
              <w:rPr>
                <w:sz w:val="28"/>
              </w:rPr>
            </w:pPr>
          </w:p>
        </w:tc>
      </w:tr>
      <w:tr w:rsidR="00A8726B">
        <w:tc>
          <w:tcPr>
            <w:tcW w:w="141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7904" w:type="dxa"/>
          </w:tcPr>
          <w:p w:rsidR="00A8726B" w:rsidRDefault="00A8726B">
            <w:pPr>
              <w:ind w:left="601" w:firstLine="79"/>
              <w:jc w:val="both"/>
              <w:rPr>
                <w:sz w:val="28"/>
              </w:rPr>
            </w:pPr>
            <w:r>
              <w:rPr>
                <w:sz w:val="28"/>
              </w:rPr>
              <w:t>доля выручки от реализации новой продукции в общей выручке от реализации.</w:t>
            </w:r>
          </w:p>
        </w:tc>
      </w:tr>
    </w:tbl>
    <w:p w:rsidR="00A8726B" w:rsidRDefault="00A8726B">
      <w:pPr>
        <w:spacing w:before="240" w:line="360" w:lineRule="auto"/>
        <w:ind w:firstLine="680"/>
        <w:jc w:val="both"/>
        <w:rPr>
          <w:sz w:val="28"/>
        </w:rPr>
      </w:pPr>
      <w:r>
        <w:rPr>
          <w:sz w:val="28"/>
        </w:rPr>
        <w:t>Для освоения новшеств необходимы знания, опыт и другие нематериальные активы.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Отношение прибыли от реализации продукции, произведенной с применением новой техники или технологии к средней годовой стоимости нематериальных активов, характеризует рентабельность нематериальных активов: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 xml:space="preserve">               (9)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где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992"/>
        <w:gridCol w:w="8046"/>
      </w:tblGrid>
      <w:tr w:rsidR="00A8726B">
        <w:tc>
          <w:tcPr>
            <w:tcW w:w="99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w="8046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рентабельность нематериальных активов при освоении новшеств.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Влияние рентабельности нематериальных активов на прибыль от реализации продукции отражает модель: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 (10)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где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1134"/>
        <w:gridCol w:w="7904"/>
      </w:tblGrid>
      <w:tr w:rsidR="00A8726B"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w="790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потребность в нематериальных активах на единицу объема выручки от реализации продукции;</w:t>
            </w:r>
          </w:p>
        </w:tc>
      </w:tr>
      <w:tr w:rsidR="00A8726B"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–</w:t>
            </w:r>
          </w:p>
        </w:tc>
        <w:tc>
          <w:tcPr>
            <w:tcW w:w="790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увеличения прибыли от реализации всей продукции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pStyle w:val="a4"/>
      </w:pPr>
      <w:r>
        <w:t>Сопоставив стоимость нематериальных активов со средней списочной численностью персонала, получим показатель "вооруженность нематериальными активами". Отношение стоимости основных фондов к численности персонала является традиционным показателем фондовооруженности.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Взаимосвязь показателей вооруженности нематериальными активами и основными фондами отражает модель: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         (11)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851"/>
        <w:gridCol w:w="8187"/>
      </w:tblGrid>
      <w:tr w:rsidR="00A8726B">
        <w:tc>
          <w:tcPr>
            <w:tcW w:w="851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818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Фондовооруженность (стоимость основных фондов на одного работника);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      – вооруженность работников нематериальными активами;</w:t>
      </w:r>
    </w:p>
    <w:p w:rsidR="00A8726B" w:rsidRDefault="00A8726B">
      <w:pPr>
        <w:ind w:firstLine="68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  <w:lang w:val="en-US"/>
        </w:rPr>
        <w:t xml:space="preserve">   N</w:t>
      </w:r>
      <w:r>
        <w:rPr>
          <w:sz w:val="28"/>
        </w:rPr>
        <w:t xml:space="preserve">       – средняя списочная численность персонала;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992"/>
        <w:gridCol w:w="8046"/>
      </w:tblGrid>
      <w:tr w:rsidR="00A8726B">
        <w:tc>
          <w:tcPr>
            <w:tcW w:w="992" w:type="dxa"/>
          </w:tcPr>
          <w:p w:rsidR="00A8726B" w:rsidRDefault="00A8726B">
            <w:pPr>
              <w:jc w:val="both"/>
              <w:rPr>
                <w:sz w:val="28"/>
              </w:rPr>
            </w:pPr>
          </w:p>
        </w:tc>
        <w:tc>
          <w:tcPr>
            <w:tcW w:w="8046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соотношения основных фондов и нематериальных активов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Показателем эффективности работы персонала является выручка от реализации на одного работающего ().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Модель (12) позволяет оценить влияние вооруженности нематериальными активами и основными фондами на эффективность работы персонала: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(12)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 – выручка от реализации на единицу стоимости основных фондов.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Модель (13) отражает влияние факторов на изменение прибыли: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(13)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– рентабельность продукции или рентабельность продаж;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– коэффициент оборачиваемости нематериальных активов;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1008"/>
        <w:gridCol w:w="8171"/>
      </w:tblGrid>
      <w:tr w:rsidR="00A8726B">
        <w:tc>
          <w:tcPr>
            <w:tcW w:w="1008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–</w:t>
            </w:r>
          </w:p>
        </w:tc>
        <w:tc>
          <w:tcPr>
            <w:tcW w:w="8171" w:type="dxa"/>
          </w:tcPr>
          <w:p w:rsidR="00A8726B" w:rsidRDefault="00A8726B">
            <w:pPr>
              <w:ind w:left="-123"/>
              <w:jc w:val="both"/>
              <w:rPr>
                <w:sz w:val="28"/>
              </w:rPr>
            </w:pPr>
            <w:r>
              <w:rPr>
                <w:sz w:val="28"/>
              </w:rPr>
              <w:t>коэффициент соотношения нематериальных активов и стоимости основных фондов;</w:t>
            </w:r>
          </w:p>
        </w:tc>
      </w:tr>
      <w:tr w:rsidR="00A8726B">
        <w:tc>
          <w:tcPr>
            <w:tcW w:w="100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171" w:type="dxa"/>
          </w:tcPr>
          <w:p w:rsidR="00A8726B" w:rsidRDefault="00A8726B">
            <w:pPr>
              <w:ind w:left="-123"/>
              <w:jc w:val="both"/>
              <w:rPr>
                <w:sz w:val="28"/>
              </w:rPr>
            </w:pPr>
            <w:r>
              <w:rPr>
                <w:sz w:val="28"/>
              </w:rPr>
              <w:t>средняя годовая стоимость основных фондов.</w:t>
            </w:r>
          </w:p>
        </w:tc>
      </w:tr>
    </w:tbl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Для оценки влияния факторов на результативный показатель в приведенных выше моделях используем взаимосвязанные факторные индексы и покажем методику их применения на примере модели (13).</w:t>
      </w:r>
    </w:p>
    <w:p w:rsidR="00A8726B" w:rsidRDefault="00A8726B">
      <w:pPr>
        <w:pStyle w:val="20"/>
        <w:ind w:firstLine="680"/>
      </w:pPr>
      <w:r>
        <w:t>Перед непосредственной иллюстрацией методики применения взаимосвязанных факторных индексов целесообразно кратко остановиться на логике их построения.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Сущность метода взаимосвязанных факторных индексов (в литературе по анализу хозяйственной деятельности их называют цепными подстановками) состоит в том, что влияние каждого отдельного фактора на результативный показатель рассматривается во взаимодействии с другими факторами.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Например, имеем трехфакторную модель (в которой факторы обозначим условно "а", "б", "в")</w:t>
      </w:r>
    </w:p>
    <w:p w:rsidR="00A8726B" w:rsidRDefault="00A8726B">
      <w:pPr>
        <w:pStyle w:val="a4"/>
        <w:spacing w:line="240" w:lineRule="auto"/>
      </w:pPr>
      <w:r>
        <w:t>у = а * б * в.</w:t>
      </w:r>
    </w:p>
    <w:p w:rsidR="00A8726B" w:rsidRDefault="00A8726B">
      <w:pPr>
        <w:ind w:firstLine="680"/>
        <w:jc w:val="both"/>
        <w:rPr>
          <w:sz w:val="28"/>
          <w:lang w:val="en-US"/>
        </w:rPr>
      </w:pPr>
      <w:r>
        <w:rPr>
          <w:sz w:val="28"/>
        </w:rPr>
        <w:t>Индекс результативного показателя (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>):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Абсолютное изменение результативного показателя равно разности числителя и знаменателя: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у</w:t>
      </w:r>
      <w:r>
        <w:rPr>
          <w:sz w:val="28"/>
          <w:lang w:val="en-US"/>
        </w:rPr>
        <w:t xml:space="preserve"> = </w:t>
      </w:r>
      <w:r>
        <w:rPr>
          <w:sz w:val="28"/>
        </w:rPr>
        <w:t>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* в</w:t>
      </w:r>
      <w:r>
        <w:rPr>
          <w:sz w:val="28"/>
          <w:vertAlign w:val="subscript"/>
        </w:rPr>
        <w:t>0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Дальнейшие рассуждения следующие: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1. Оцениваем влияние фактора "а" на результативный показатель. Изменение фактора "а" происходит во взаимодействии с факторами "б" и "в", то есть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,            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а</w:t>
      </w:r>
      <w:r>
        <w:rPr>
          <w:sz w:val="28"/>
          <w:lang w:val="en-US"/>
        </w:rPr>
        <w:t xml:space="preserve"> = </w:t>
      </w:r>
      <w:r>
        <w:rPr>
          <w:sz w:val="28"/>
        </w:rPr>
        <w:t>(а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)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в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2. При построении каждого следующего факторного индекса от уже изученного фактора абстрагируются. Так, при построении индекса фактора "б" имеем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,            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t xml:space="preserve"> = 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* </w:t>
      </w:r>
      <w:r>
        <w:rPr>
          <w:sz w:val="28"/>
        </w:rPr>
        <w:t>(б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б</w:t>
      </w:r>
      <w:r>
        <w:rPr>
          <w:sz w:val="28"/>
          <w:vertAlign w:val="subscript"/>
        </w:rPr>
        <w:t>0</w:t>
      </w:r>
      <w:r>
        <w:rPr>
          <w:sz w:val="28"/>
        </w:rPr>
        <w:t>) * в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3. Следовательно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,            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 xml:space="preserve"> = 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 * </w:t>
      </w:r>
      <w:r>
        <w:rPr>
          <w:sz w:val="28"/>
        </w:rPr>
        <w:t>б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* (в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в</w:t>
      </w:r>
      <w:r>
        <w:rPr>
          <w:sz w:val="28"/>
          <w:vertAlign w:val="subscript"/>
        </w:rPr>
        <w:t>0</w:t>
      </w:r>
      <w:r>
        <w:rPr>
          <w:sz w:val="28"/>
        </w:rPr>
        <w:t>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Взаимосвязь индексов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Общее изменение результативного показателя с учетом влияния факторов: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=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+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+ </w:t>
      </w: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в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Вернемся к модели (13) (исходные данные для расчетов приведены в таблице - 3).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изменения чистой прибыли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 или 100,3%.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Прибыль увеличилась на 0,3%, что в абсолютном выражении равно разности числителя и знаменателя: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</w:rPr>
        <w:t>П = 12090 - 12050 = 40 млн.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рентабельности продукции (фактор "а"):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нашем примере (таблице - 4) 1,043 или 104,3%.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Для упрощения дальнейших расчетов используем алгоритм: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а</w:t>
      </w:r>
      <w:r>
        <w:rPr>
          <w:sz w:val="28"/>
          <w:lang w:val="en-US"/>
        </w:rPr>
        <w:t xml:space="preserve"> = </w:t>
      </w:r>
      <w:r>
        <w:rPr>
          <w:sz w:val="28"/>
        </w:rPr>
        <w:t>(а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)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г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д</w:t>
      </w:r>
      <w:r>
        <w:rPr>
          <w:sz w:val="28"/>
          <w:vertAlign w:val="subscript"/>
        </w:rPr>
        <w:t>1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Имеем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(0,27) * 2,26 * 0,31 * 0,465 * 26 000 = 2 286,97.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рентабельности нематериальных активов (фактор "б"):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rFonts w:ascii="Symbol" w:hAnsi="Symbol"/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t xml:space="preserve"> = 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* </w:t>
      </w:r>
      <w:r>
        <w:rPr>
          <w:sz w:val="28"/>
        </w:rPr>
        <w:t>(б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б</w:t>
      </w:r>
      <w:r>
        <w:rPr>
          <w:sz w:val="28"/>
          <w:vertAlign w:val="subscript"/>
        </w:rPr>
        <w:t>0</w:t>
      </w:r>
      <w:r>
        <w:rPr>
          <w:sz w:val="28"/>
        </w:rPr>
        <w:t>) *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г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д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0,625 * (0,22) * 0,31 * 0,465 * 26 000 = 515,33.</w:t>
      </w:r>
    </w:p>
    <w:p w:rsidR="00A8726B" w:rsidRDefault="00A8726B">
      <w:pPr>
        <w:jc w:val="both"/>
        <w:rPr>
          <w:sz w:val="28"/>
        </w:rPr>
      </w:pPr>
      <w:r>
        <w:rPr>
          <w:sz w:val="28"/>
        </w:rPr>
        <w:t>Таблица 3 - Показатели работы фирмы за два года (в сопоставимых ценах, млн. руб.)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2038"/>
        <w:gridCol w:w="2038"/>
      </w:tblGrid>
      <w:tr w:rsidR="00A8726B">
        <w:tc>
          <w:tcPr>
            <w:tcW w:w="5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52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038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Базовый год</w:t>
            </w:r>
          </w:p>
        </w:tc>
        <w:tc>
          <w:tcPr>
            <w:tcW w:w="2038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Текущий год</w:t>
            </w:r>
          </w:p>
        </w:tc>
      </w:tr>
      <w:tr w:rsidR="00A8726B">
        <w:tc>
          <w:tcPr>
            <w:tcW w:w="5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Выручка от реализации (без НДС и акцизов)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16 365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18 548</w:t>
            </w:r>
          </w:p>
        </w:tc>
      </w:tr>
      <w:tr w:rsidR="00A8726B">
        <w:tc>
          <w:tcPr>
            <w:tcW w:w="5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2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годовая стоимость основных фондов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25 000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26 000</w:t>
            </w:r>
          </w:p>
        </w:tc>
      </w:tr>
      <w:tr w:rsidR="00A8726B">
        <w:tc>
          <w:tcPr>
            <w:tcW w:w="5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2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годовая стоимость нематериальных активов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8 000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8 200</w:t>
            </w:r>
          </w:p>
        </w:tc>
      </w:tr>
      <w:tr w:rsidR="00A8726B">
        <w:tc>
          <w:tcPr>
            <w:tcW w:w="5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4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Чистая прибыль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10 200</w:t>
            </w:r>
          </w:p>
        </w:tc>
        <w:tc>
          <w:tcPr>
            <w:tcW w:w="203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11 877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 данным таблице - 3 произведем расчеты показателей рентабельности, использования основных фондов и нематериальных активов (таблице - 4).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Итак, индекс изменения чистой прибыли (результативный показатель)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 или +16,5%.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а абсолютное изменение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</w:rPr>
        <w:t>П = +1 677 млн. руб.</w: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before="240"/>
        <w:jc w:val="both"/>
        <w:rPr>
          <w:sz w:val="28"/>
        </w:rPr>
      </w:pPr>
    </w:p>
    <w:p w:rsidR="00A8726B" w:rsidRDefault="00A8726B">
      <w:pPr>
        <w:spacing w:before="240"/>
        <w:jc w:val="both"/>
        <w:rPr>
          <w:sz w:val="28"/>
        </w:rPr>
      </w:pPr>
    </w:p>
    <w:p w:rsidR="00A8726B" w:rsidRDefault="00A8726B">
      <w:pPr>
        <w:spacing w:before="240"/>
        <w:jc w:val="both"/>
        <w:rPr>
          <w:sz w:val="28"/>
        </w:rPr>
      </w:pPr>
      <w:r>
        <w:rPr>
          <w:sz w:val="28"/>
        </w:rPr>
        <w:t>Таблица 4 – Показатели рентабельности продукции, основных фондов</w:t>
      </w:r>
    </w:p>
    <w:p w:rsidR="00A8726B" w:rsidRDefault="00A8726B">
      <w:pPr>
        <w:jc w:val="both"/>
        <w:rPr>
          <w:sz w:val="28"/>
        </w:rPr>
      </w:pPr>
      <w:r>
        <w:rPr>
          <w:sz w:val="28"/>
        </w:rPr>
        <w:t>и нематериальных активов</w:t>
      </w:r>
    </w:p>
    <w:p w:rsidR="00A8726B" w:rsidRDefault="00A8726B">
      <w:pPr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1559"/>
        <w:gridCol w:w="1134"/>
        <w:gridCol w:w="1134"/>
        <w:gridCol w:w="1610"/>
        <w:gridCol w:w="1610"/>
      </w:tblGrid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559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Условное обозначе-ние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Базовыгод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Теку</w:t>
            </w:r>
          </w:p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Щий год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Абсолютноизменение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Коэф-фициент динамики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Рентабельность продукции (руб/руб)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0,625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0,652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+0,027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1,043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Рентабельность нематериальных активов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2,04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2,26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+0,22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1,108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соотношения нематериальных активов и основных фондов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0,31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-0,01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0,969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Рентабельность основных фондов</w:t>
            </w:r>
          </w:p>
        </w:tc>
        <w:tc>
          <w:tcPr>
            <w:tcW w:w="1559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=а*б*в</w:t>
            </w:r>
          </w:p>
        </w:tc>
        <w:tc>
          <w:tcPr>
            <w:tcW w:w="11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113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161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161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годовая стоимость основных фондов, млн. руб.</w:t>
            </w:r>
          </w:p>
        </w:tc>
        <w:tc>
          <w:tcPr>
            <w:tcW w:w="155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25 000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26 000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+1 000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1,040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4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Чистая прибыль, млн. руб.</w:t>
            </w:r>
          </w:p>
        </w:tc>
        <w:tc>
          <w:tcPr>
            <w:tcW w:w="1559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П=а*б*в*г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10 200</w:t>
            </w:r>
          </w:p>
        </w:tc>
        <w:tc>
          <w:tcPr>
            <w:tcW w:w="1134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11 877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+ 1 677</w:t>
            </w:r>
          </w:p>
        </w:tc>
        <w:tc>
          <w:tcPr>
            <w:tcW w:w="161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1,165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рентабельности продукции (фактор "а"):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а</w:t>
      </w:r>
      <w:r>
        <w:rPr>
          <w:sz w:val="28"/>
          <w:lang w:val="en-US"/>
        </w:rPr>
        <w:t xml:space="preserve"> = </w:t>
      </w:r>
      <w:r>
        <w:rPr>
          <w:sz w:val="28"/>
        </w:rPr>
        <w:t>(а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)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г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(+0,027) * 2,26 * 0,31 * 26 000 = 491,82.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рентабельности нематериальных активов (фактор "б"):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rFonts w:ascii="Symbol" w:hAnsi="Symbol"/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б</w:t>
      </w:r>
      <w:r>
        <w:rPr>
          <w:sz w:val="28"/>
          <w:lang w:val="en-US"/>
        </w:rPr>
        <w:t xml:space="preserve"> = 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* </w:t>
      </w:r>
      <w:r>
        <w:rPr>
          <w:sz w:val="28"/>
        </w:rPr>
        <w:t>(б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б</w:t>
      </w:r>
      <w:r>
        <w:rPr>
          <w:sz w:val="28"/>
          <w:vertAlign w:val="subscript"/>
        </w:rPr>
        <w:t>0</w:t>
      </w:r>
      <w:r>
        <w:rPr>
          <w:sz w:val="28"/>
        </w:rPr>
        <w:t>) * 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* г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0,625 * (+0,22) * 0,31 * 26 000 = 1 108,25.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коэффициента соотношения нематериальных активов и основных фондов (фактор "в"):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 xml:space="preserve"> = 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* (в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в</w:t>
      </w:r>
      <w:r>
        <w:rPr>
          <w:sz w:val="28"/>
          <w:vertAlign w:val="subscript"/>
        </w:rPr>
        <w:t>0</w:t>
      </w:r>
      <w:r>
        <w:rPr>
          <w:sz w:val="28"/>
        </w:rPr>
        <w:t>) * г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0,625 * 2,04 * (-0,01) * 26 000 = -331,5.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средней годовой стоимости основных фондов (фактор "г"):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</w:rPr>
        <w:t>г</w:t>
      </w:r>
      <w:r>
        <w:rPr>
          <w:sz w:val="28"/>
          <w:lang w:val="en-US"/>
        </w:rPr>
        <w:t xml:space="preserve"> = a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 xml:space="preserve"> </w:t>
      </w:r>
      <w:r>
        <w:rPr>
          <w:sz w:val="28"/>
          <w:lang w:val="en-US"/>
        </w:rPr>
        <w:t xml:space="preserve">* </w:t>
      </w:r>
      <w:r>
        <w:rPr>
          <w:sz w:val="28"/>
        </w:rPr>
        <w:t>б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* в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* (г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- г</w:t>
      </w:r>
      <w:r>
        <w:rPr>
          <w:sz w:val="28"/>
          <w:vertAlign w:val="subscript"/>
        </w:rPr>
        <w:t>0</w:t>
      </w:r>
      <w:r>
        <w:rPr>
          <w:sz w:val="28"/>
        </w:rPr>
        <w:t>) = 0,625 * 2,04 * 0,34 * 1 000 = 408.</w:t>
      </w:r>
    </w:p>
    <w:p w:rsidR="00A8726B" w:rsidRDefault="00A8726B">
      <w:pPr>
        <w:spacing w:before="240" w:line="360" w:lineRule="auto"/>
        <w:ind w:firstLine="680"/>
        <w:jc w:val="both"/>
        <w:rPr>
          <w:sz w:val="28"/>
        </w:rPr>
      </w:pPr>
      <w:r>
        <w:rPr>
          <w:sz w:val="28"/>
        </w:rPr>
        <w:t>Итоговые результаты:</w:t>
      </w:r>
    </w:p>
    <w:p w:rsidR="00A8726B" w:rsidRDefault="00A8726B">
      <w:pPr>
        <w:spacing w:before="240"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y</w:t>
      </w:r>
      <w:r>
        <w:rPr>
          <w:sz w:val="28"/>
          <w:lang w:val="en-US"/>
        </w:rPr>
        <w:t xml:space="preserve"> = 1,043 * 1,108 * 0,969 * 1,040 = 1,165 (</w:t>
      </w:r>
      <w:r>
        <w:rPr>
          <w:sz w:val="28"/>
        </w:rPr>
        <w:t>табл. 12.4, графа 4).</w:t>
      </w:r>
    </w:p>
    <w:p w:rsidR="00A8726B" w:rsidRDefault="00A8726B">
      <w:pPr>
        <w:spacing w:before="240"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</w:t>
      </w:r>
      <w:r>
        <w:rPr>
          <w:sz w:val="28"/>
          <w:vertAlign w:val="subscript"/>
          <w:lang w:val="en-US"/>
        </w:rPr>
        <w:t>y</w:t>
      </w:r>
      <w:r>
        <w:rPr>
          <w:sz w:val="28"/>
        </w:rPr>
        <w:t xml:space="preserve"> = 498,82 + 1 108,25 - 331,5 + 408 = + 1 673,6,</w:t>
      </w:r>
    </w:p>
    <w:p w:rsidR="00A8726B" w:rsidRDefault="00A8726B">
      <w:pPr>
        <w:spacing w:before="240" w:line="360" w:lineRule="auto"/>
        <w:ind w:firstLine="680"/>
        <w:jc w:val="both"/>
        <w:rPr>
          <w:sz w:val="28"/>
        </w:rPr>
      </w:pPr>
      <w:r>
        <w:rPr>
          <w:sz w:val="28"/>
        </w:rPr>
        <w:t>что близко к графе 3, таблице 4, расхождение за счет округлений в расчетах.</w:t>
      </w:r>
    </w:p>
    <w:p w:rsidR="00A8726B" w:rsidRDefault="00A8726B">
      <w:pPr>
        <w:pStyle w:val="1"/>
        <w:ind w:firstLine="680"/>
        <w:rPr>
          <w:rFonts w:ascii="Times New Roman" w:hAnsi="Times New Roman"/>
          <w:sz w:val="32"/>
        </w:rPr>
      </w:pPr>
      <w:r>
        <w:rPr>
          <w:rFonts w:ascii="Times New Roman" w:hAnsi="Times New Roman"/>
          <w:caps w:val="0"/>
          <w:sz w:val="32"/>
        </w:rPr>
        <w:t>2. Оценка эффективности инноваций</w:t>
      </w:r>
      <w:bookmarkEnd w:id="0"/>
    </w:p>
    <w:p w:rsidR="00A8726B" w:rsidRDefault="00A8726B">
      <w:pPr>
        <w:pStyle w:val="2"/>
        <w:ind w:firstLine="680"/>
        <w:jc w:val="center"/>
        <w:rPr>
          <w:rFonts w:ascii="Times New Roman" w:hAnsi="Times New Roman"/>
          <w:i w:val="0"/>
          <w:sz w:val="28"/>
        </w:rPr>
      </w:pPr>
      <w:bookmarkStart w:id="4" w:name="_Toc380221701"/>
      <w:r>
        <w:rPr>
          <w:rFonts w:ascii="Times New Roman" w:hAnsi="Times New Roman"/>
          <w:i w:val="0"/>
          <w:sz w:val="28"/>
          <w:lang w:val="en-US"/>
        </w:rPr>
        <w:t>2.</w:t>
      </w:r>
      <w:r>
        <w:rPr>
          <w:rFonts w:ascii="Times New Roman" w:hAnsi="Times New Roman"/>
          <w:i w:val="0"/>
          <w:sz w:val="28"/>
        </w:rPr>
        <w:t>1. Эффективность использования инноваций</w:t>
      </w:r>
      <w:bookmarkEnd w:id="4"/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Инновационный проект отобран. Начинается следующий этап – использование инноваций.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Значимость определения эффекта от реализации инноваций возрастает в условиях рыночной экономики. Однако не менее важной она является и для переходной экономики.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зависимости от учитываемых результатов и затрат различают следующие виды эффекта (таблице 5):</w:t>
      </w:r>
    </w:p>
    <w:p w:rsidR="00A8726B" w:rsidRDefault="00A8726B">
      <w:pPr>
        <w:jc w:val="both"/>
        <w:rPr>
          <w:sz w:val="28"/>
        </w:rPr>
      </w:pPr>
      <w:r>
        <w:rPr>
          <w:sz w:val="28"/>
        </w:rPr>
        <w:t>Таблица 5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27"/>
      </w:tblGrid>
      <w:tr w:rsidR="00A8726B">
        <w:trPr>
          <w:trHeight w:val="315"/>
        </w:trPr>
        <w:tc>
          <w:tcPr>
            <w:tcW w:w="3227" w:type="dxa"/>
            <w:tcBorders>
              <w:bottom w:val="single" w:sz="4" w:space="0" w:color="auto"/>
            </w:tcBorders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Вид эффекта</w:t>
            </w:r>
          </w:p>
        </w:tc>
        <w:tc>
          <w:tcPr>
            <w:tcW w:w="6627" w:type="dxa"/>
            <w:tcBorders>
              <w:bottom w:val="single" w:sz="4" w:space="0" w:color="auto"/>
            </w:tcBorders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Факторы, показатели</w:t>
            </w:r>
          </w:p>
        </w:tc>
      </w:tr>
      <w:tr w:rsidR="00A8726B">
        <w:trPr>
          <w:trHeight w:val="390"/>
        </w:trPr>
        <w:tc>
          <w:tcPr>
            <w:tcW w:w="3227" w:type="dxa"/>
            <w:tcBorders>
              <w:top w:val="single" w:sz="4" w:space="0" w:color="auto"/>
            </w:tcBorders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6627" w:type="dxa"/>
            <w:tcBorders>
              <w:top w:val="single" w:sz="4" w:space="0" w:color="auto"/>
            </w:tcBorders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2</w:t>
            </w:r>
          </w:p>
        </w:tc>
      </w:tr>
      <w:tr w:rsidR="00A8726B">
        <w:tc>
          <w:tcPr>
            <w:tcW w:w="32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Экономический</w:t>
            </w:r>
          </w:p>
        </w:tc>
        <w:tc>
          <w:tcPr>
            <w:tcW w:w="66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 учитывают в стоимостном выражении все виды результатов и затрат, обусловленных реализацией инноваций</w:t>
            </w:r>
          </w:p>
        </w:tc>
      </w:tr>
      <w:tr w:rsidR="00A8726B">
        <w:tc>
          <w:tcPr>
            <w:tcW w:w="32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Научно-технический</w:t>
            </w:r>
          </w:p>
        </w:tc>
        <w:tc>
          <w:tcPr>
            <w:tcW w:w="66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Новизна, простота, полезность, эстетичность, компактность</w:t>
            </w:r>
          </w:p>
        </w:tc>
      </w:tr>
      <w:tr w:rsidR="00A8726B">
        <w:tc>
          <w:tcPr>
            <w:tcW w:w="32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Финансовый</w:t>
            </w:r>
          </w:p>
        </w:tc>
        <w:tc>
          <w:tcPr>
            <w:tcW w:w="66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 показателей базируется на финансовых показателях</w:t>
            </w:r>
          </w:p>
        </w:tc>
      </w:tr>
      <w:tr w:rsidR="00A8726B">
        <w:tc>
          <w:tcPr>
            <w:tcW w:w="32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4. Ресурсный</w:t>
            </w:r>
          </w:p>
        </w:tc>
        <w:tc>
          <w:tcPr>
            <w:tcW w:w="66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 отражают влияние инновации на объем производства и потребления того или иного вида ресурса</w:t>
            </w:r>
          </w:p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</w:tr>
      <w:tr w:rsidR="00A8726B">
        <w:tc>
          <w:tcPr>
            <w:tcW w:w="32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5. Социальный</w:t>
            </w:r>
          </w:p>
        </w:tc>
        <w:tc>
          <w:tcPr>
            <w:tcW w:w="66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 учитывают социальные результаты реализации инноваций</w:t>
            </w:r>
          </w:p>
        </w:tc>
      </w:tr>
      <w:tr w:rsidR="00A8726B">
        <w:tc>
          <w:tcPr>
            <w:tcW w:w="32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</w:p>
        </w:tc>
        <w:tc>
          <w:tcPr>
            <w:tcW w:w="6627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Шум, электромагнитное поле, освещенность (зрительный комфорт), вибрация. Показатели учитывают влияние инноваций на окружающую среду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зависимости от временного периода учета результатов и затрат различают показатели эффекта за расчетный период, показатели годового эффекта.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Продолжительность принимаемого временного периода зависит от следующих факторов, а именно:</w:t>
      </w:r>
    </w:p>
    <w:p w:rsidR="00A8726B" w:rsidRDefault="00A8726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продолжительности инновационного периода;</w:t>
      </w:r>
    </w:p>
    <w:p w:rsidR="00A8726B" w:rsidRDefault="00A8726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срока службы объекта инноваций;</w:t>
      </w:r>
    </w:p>
    <w:p w:rsidR="00A8726B" w:rsidRDefault="00A8726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степени достоверности исходной информации;</w:t>
      </w:r>
    </w:p>
    <w:p w:rsidR="00A8726B" w:rsidRDefault="00A8726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требований инвесторов.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Выше отмечено, что общим принципом оценки эффективности является сопоставление эффекта (результата) и затрат.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Отношение  может быть выражено как в натуральных, так и в денежных величинах и показатель эффективности при этих способах выражения может оказаться разным для одной и той же ситуации. Но, главное, нужно четко понять: эффективность в производстве - это всегда отношение.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целом проблема определения экономического эффекта и выбора наиболее предпочтительных вариантов реализации инноваций требует, с одной стороны, превышения конечных результатов от их использования над затратами на разработку, изготовление и реализацию, а с другой – сопоставления полученных при этом результатов с результатами от применения других аналогичных по назначению вариантов инноваций.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Особенно остро возникает необходимость быстрой оценки и правильного выбора варианта на фирмах, применяющих ускоренную амортизацию, при которой сроки замены действующих машин и оборудования на новые существенно сокращаются.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Метод исчисления эффекта (дохода) инноваций, основанный на сопоставлении результатов их освоения с затратами, позволяет принимать решение о целесообразности использования новых разработок.</w:t>
      </w:r>
    </w:p>
    <w:p w:rsidR="00A8726B" w:rsidRDefault="00A8726B">
      <w:pPr>
        <w:pStyle w:val="2"/>
        <w:ind w:firstLine="680"/>
        <w:jc w:val="center"/>
        <w:rPr>
          <w:rFonts w:ascii="Times New Roman" w:hAnsi="Times New Roman"/>
          <w:i w:val="0"/>
          <w:sz w:val="28"/>
        </w:rPr>
      </w:pPr>
      <w:bookmarkStart w:id="5" w:name="_Toc380221702"/>
      <w:r>
        <w:rPr>
          <w:rFonts w:ascii="Times New Roman" w:hAnsi="Times New Roman"/>
          <w:i w:val="0"/>
          <w:sz w:val="28"/>
        </w:rPr>
        <w:t>2.2. Общая экономическая эффективность инноваций</w:t>
      </w:r>
      <w:bookmarkEnd w:id="5"/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Для оценки общей экономической эффективности инноваций может использоваться система показателей: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1. Интегральный эффект.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2. Индекс рентабельности.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3. Норма рентабельности.</w:t>
      </w:r>
    </w:p>
    <w:p w:rsidR="00A8726B" w:rsidRDefault="00A8726B">
      <w:pPr>
        <w:pStyle w:val="a4"/>
      </w:pPr>
      <w:r>
        <w:t>4. Период окупаемости.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1. Интегральный эффект Э</w:t>
      </w:r>
      <w:r>
        <w:rPr>
          <w:sz w:val="28"/>
          <w:vertAlign w:val="subscript"/>
        </w:rPr>
        <w:t>инт</w:t>
      </w:r>
      <w:r>
        <w:rPr>
          <w:sz w:val="28"/>
        </w:rPr>
        <w:t xml:space="preserve"> представляет собой величину разностей результатов и инновационных затрат за расчетный период, приведенных к одному, обычно начальному году, то есть с учетом дисконтирования результатов и затрат.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   (14)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расчетный год;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– результат в </w:t>
      </w:r>
      <w:r>
        <w:rPr>
          <w:sz w:val="28"/>
          <w:lang w:val="en-US"/>
        </w:rPr>
        <w:t>t</w:t>
      </w:r>
      <w:r>
        <w:rPr>
          <w:sz w:val="28"/>
        </w:rPr>
        <w:t>-й год;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– инновационные затраты в </w:t>
      </w:r>
      <w:r>
        <w:rPr>
          <w:sz w:val="28"/>
          <w:lang w:val="en-US"/>
        </w:rPr>
        <w:t>t</w:t>
      </w:r>
      <w:r>
        <w:rPr>
          <w:sz w:val="28"/>
        </w:rPr>
        <w:t>-й год;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rFonts w:ascii="Symbol" w:hAnsi="Symbol"/>
          <w:sz w:val="28"/>
          <w:lang w:val="en-US"/>
        </w:rPr>
        <w:t>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</w:t>
      </w:r>
      <w:r>
        <w:rPr>
          <w:sz w:val="28"/>
          <w:lang w:val="en-US"/>
        </w:rPr>
        <w:t>–</w:t>
      </w:r>
      <w:r>
        <w:rPr>
          <w:sz w:val="28"/>
        </w:rPr>
        <w:t xml:space="preserve"> коэффициент дисконтирования (дисконтный множитель).</w:t>
      </w:r>
    </w:p>
    <w:p w:rsidR="00A8726B" w:rsidRDefault="00A8726B">
      <w:pPr>
        <w:pStyle w:val="a4"/>
      </w:pPr>
      <w:r>
        <w:t>Интегральный эффект имеет также другие названия, а именно: чистый дисконтированный доход, чистая приведенная или чистая современная стоимость, чистый приведенный эффект.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2</w:t>
      </w:r>
      <w:r>
        <w:rPr>
          <w:sz w:val="28"/>
        </w:rPr>
        <w:t xml:space="preserve">. Индекс рентабельности инноваций </w:t>
      </w:r>
      <w:r>
        <w:rPr>
          <w:sz w:val="28"/>
          <w:lang w:val="en-US"/>
        </w:rPr>
        <w:t>Jr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Рассмотренный нами метод дисконтирования - метод соизмерения разновременных затрат и доходов, помогает выбрать направления вложения средств в инновации, когда этих средств особенно мало. Данный метод полезен для организаций, находящихся на подчиненном положении и получающих от вышестоящего руководства уже жестко сверстанный бюджет, где суммарная величина возможных инвестиций в инновации определена однозначно.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таких ситуациях рекомендуется проводить ранжирование всех имеющихся вариантов инноваций в порядке убывающей рентабельности.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качестве же показателя рентабельности можно использовать индекс рентабельности. Он имеет и другие названия: индекс доходности, индекс прибыльности.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рентабельности представляет собой соотношение приведенных доходов к приведенным на эту же дату инновационным расходам.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Расчет индекса рентабельности ведется по формуле 15: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       (15)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 –</w:t>
      </w:r>
      <w:r>
        <w:rPr>
          <w:sz w:val="28"/>
        </w:rPr>
        <w:t xml:space="preserve"> индекс рентабельности;</w:t>
      </w:r>
    </w:p>
    <w:p w:rsidR="00A8726B" w:rsidRDefault="00A8726B">
      <w:pPr>
        <w:spacing w:line="360" w:lineRule="auto"/>
        <w:ind w:firstLine="680"/>
        <w:jc w:val="both"/>
        <w:rPr>
          <w:sz w:val="28"/>
          <w:lang w:val="en-US"/>
        </w:rPr>
      </w:pPr>
      <w:r>
        <w:rPr>
          <w:sz w:val="28"/>
        </w:rPr>
        <w:t>Д</w:t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</w:t>
      </w:r>
      <w:r>
        <w:rPr>
          <w:sz w:val="28"/>
          <w:lang w:val="en-US"/>
        </w:rPr>
        <w:t>–</w:t>
      </w:r>
      <w:r>
        <w:rPr>
          <w:sz w:val="28"/>
        </w:rPr>
        <w:t xml:space="preserve"> доход в периоде </w:t>
      </w:r>
      <w:r>
        <w:rPr>
          <w:sz w:val="28"/>
          <w:lang w:val="en-US"/>
        </w:rPr>
        <w:t>j;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 </w:t>
      </w:r>
      <w:r>
        <w:rPr>
          <w:sz w:val="28"/>
          <w:lang w:val="en-US"/>
        </w:rPr>
        <w:t>–</w:t>
      </w:r>
      <w:r>
        <w:rPr>
          <w:sz w:val="28"/>
        </w:rPr>
        <w:t xml:space="preserve"> размер инвестиций в инновации в периоде </w:t>
      </w:r>
      <w:r>
        <w:rPr>
          <w:sz w:val="28"/>
          <w:lang w:val="en-US"/>
        </w:rPr>
        <w:t>t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Приведенная формула отражает в числителе величину доходов, приведенных к моменту начала реализации инноваций, а в знаменателе - величину инвестиций в инновации, продисконтированных к моменту начала процесса инвестирования.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Или иначе можно сказать </w:t>
      </w:r>
      <w:r>
        <w:rPr>
          <w:sz w:val="28"/>
          <w:lang w:val="en-US"/>
        </w:rPr>
        <w:t>–</w:t>
      </w:r>
      <w:r>
        <w:rPr>
          <w:sz w:val="28"/>
        </w:rPr>
        <w:t xml:space="preserve"> здесь сравниваются две части потока платежей: доходная и инвестиционная.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Индекс рентабельности тесно связан с интегральным эффектом, если интегральный эффект Э</w:t>
      </w:r>
      <w:r>
        <w:rPr>
          <w:sz w:val="28"/>
          <w:vertAlign w:val="subscript"/>
        </w:rPr>
        <w:t>инт</w:t>
      </w:r>
      <w:r>
        <w:rPr>
          <w:sz w:val="28"/>
        </w:rPr>
        <w:t xml:space="preserve"> положителен, то индекс рентабельности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> &gt; </w:t>
      </w:r>
      <w:r>
        <w:rPr>
          <w:sz w:val="28"/>
        </w:rPr>
        <w:t xml:space="preserve">1, и наоборот. При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 xml:space="preserve"> &gt; 1 </w:t>
      </w:r>
      <w:r>
        <w:rPr>
          <w:sz w:val="28"/>
        </w:rPr>
        <w:t xml:space="preserve">инновационный проект считается экономически эффективным. В противном случае </w:t>
      </w:r>
      <w:r>
        <w:rPr>
          <w:sz w:val="28"/>
          <w:lang w:val="en-US"/>
        </w:rPr>
        <w:t>J</w:t>
      </w:r>
      <w:r>
        <w:rPr>
          <w:sz w:val="28"/>
          <w:vertAlign w:val="subscript"/>
          <w:lang w:val="en-US"/>
        </w:rPr>
        <w:t>R</w:t>
      </w:r>
      <w:r>
        <w:rPr>
          <w:sz w:val="28"/>
          <w:lang w:val="en-US"/>
        </w:rPr>
        <w:t> &lt; </w:t>
      </w:r>
      <w:r>
        <w:rPr>
          <w:sz w:val="28"/>
        </w:rPr>
        <w:t xml:space="preserve">1 </w:t>
      </w:r>
      <w:r>
        <w:rPr>
          <w:sz w:val="28"/>
          <w:lang w:val="en-US"/>
        </w:rPr>
        <w:t>–</w:t>
      </w:r>
      <w:r>
        <w:rPr>
          <w:sz w:val="28"/>
        </w:rPr>
        <w:t xml:space="preserve"> неэффективен.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Предпочтение в условиях жесткого дефицита средств должно отдаваться тем инновационным решениям, для которых наиболее высок индекс рентабельности.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  <w:lang w:val="en-US"/>
        </w:rPr>
        <w:t xml:space="preserve">3. </w:t>
      </w:r>
      <w:r>
        <w:rPr>
          <w:sz w:val="28"/>
        </w:rPr>
        <w:t>Норма рентабельности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представляет собой ту норму дисконта, при которой величина дисконтированных доходов за определенное число лет становится равной инновационным вложениям. В этом случае доходы и затраты инновационного проекта определяются путем приведения к расчетному моменту времени.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 xml:space="preserve">, и </w:t>
      </w:r>
    </w:p>
    <w:p w:rsidR="00A8726B" w:rsidRDefault="00A8726B">
      <w:pPr>
        <w:pStyle w:val="a4"/>
      </w:pPr>
      <w:r>
        <w:t>Данный показатель иначе характеризует уровень доходности конкретного инновационного решения, выражаемый дисконтной ставкой, по которой будущая стоимость денежного потока от инноваций приводится к настоящей стоимости инвестиционных средств.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Показатель нормы рентабельности имеет другие названия: внутренняя норма доходности. Внутренняя норма прибыли, норма возврата инвестиций.</w:t>
      </w:r>
      <w:r>
        <w:rPr>
          <w:sz w:val="28"/>
          <w:lang w:val="en-US"/>
        </w:rPr>
        <w:t xml:space="preserve"> 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За рубежом расчет нормы рентабельности часто применяют в качестве первого шага количественного анализа инвестиций. Для дальнейшего анализа отбирают те инновационные проекты, внутренняя норма доходности которых оценивается величиной не ниже 15-20%.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Норма рентабельности определяется аналитически, как такое пороговое значение рентабельности, которое обеспечивает равенство нулю интегрального эффекта, рассчитанного за экономический срок жизни инноваций.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Получаемую расчетную величину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сравнивают с требуемой инвестором нормой рентабельности. Вопрос о принятии инновационного решения может рассматриваться, если значение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не меньше требуемой инвестором величины.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Если инновационный проект полностью финансируется за счет ссуды банка, то значение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указывает верхнюю границу допустимого уровня банковской процентной ставки, превышение которого делает данный проект экономически неэффективным.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случае, когда имеет место финансирование из других источников, то нижняя граница значения Е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соответствует цене авансируемого капитала, которая может быть рассчитана как средняя арифметическая взвешенная величина плат за пользование авансируемым капиталом.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Рассмотрим условный пример. Для реализации крупного изобретения потребовалось привлечь долгосрочные кредиты, акции и часть госбюджетных ассигнований. Доля перечисленных источников и годовое начисление на них представлены в таблице.</w:t>
      </w:r>
    </w:p>
    <w:p w:rsidR="00A8726B" w:rsidRDefault="00A8726B">
      <w:pPr>
        <w:jc w:val="both"/>
        <w:rPr>
          <w:sz w:val="28"/>
        </w:rPr>
      </w:pPr>
      <w:r>
        <w:rPr>
          <w:sz w:val="28"/>
        </w:rPr>
        <w:t>Таблица 6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984"/>
        <w:gridCol w:w="3366"/>
      </w:tblGrid>
      <w:tr w:rsidR="00A8726B">
        <w:tc>
          <w:tcPr>
            <w:tcW w:w="450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</w:t>
            </w:r>
          </w:p>
        </w:tc>
        <w:tc>
          <w:tcPr>
            <w:tcW w:w="198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Доля, %</w:t>
            </w:r>
          </w:p>
        </w:tc>
        <w:tc>
          <w:tcPr>
            <w:tcW w:w="3366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Начисление в год, %</w:t>
            </w:r>
          </w:p>
        </w:tc>
      </w:tr>
      <w:tr w:rsidR="00A8726B">
        <w:tc>
          <w:tcPr>
            <w:tcW w:w="450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Долгосрочные кредиты</w:t>
            </w:r>
          </w:p>
        </w:tc>
        <w:tc>
          <w:tcPr>
            <w:tcW w:w="198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3366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A8726B">
        <w:tc>
          <w:tcPr>
            <w:tcW w:w="450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Акции</w:t>
            </w:r>
          </w:p>
        </w:tc>
        <w:tc>
          <w:tcPr>
            <w:tcW w:w="198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40,0</w:t>
            </w:r>
          </w:p>
        </w:tc>
        <w:tc>
          <w:tcPr>
            <w:tcW w:w="3366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15,0</w:t>
            </w:r>
          </w:p>
        </w:tc>
      </w:tr>
      <w:tr w:rsidR="00A8726B">
        <w:tc>
          <w:tcPr>
            <w:tcW w:w="450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Бюджетные средства</w:t>
            </w:r>
          </w:p>
        </w:tc>
        <w:tc>
          <w:tcPr>
            <w:tcW w:w="198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w="3366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8726B">
        <w:tc>
          <w:tcPr>
            <w:tcW w:w="450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984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3366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Цена авансируемого капитала, соответствующая </w:t>
      </w:r>
      <w:r>
        <w:rPr>
          <w:sz w:val="28"/>
          <w:lang w:val="en-US"/>
        </w:rPr>
        <w:t>min</w:t>
      </w:r>
      <w:r>
        <w:rPr>
          <w:sz w:val="28"/>
        </w:rPr>
        <w:t xml:space="preserve"> Е</w:t>
      </w:r>
      <w:r>
        <w:rPr>
          <w:sz w:val="28"/>
          <w:vertAlign w:val="subscript"/>
        </w:rPr>
        <w:t>р</w:t>
      </w:r>
      <w:r>
        <w:rPr>
          <w:sz w:val="28"/>
        </w:rPr>
        <w:t>, составляет (12 * 40 + 15 * 40) = 10,8% или 0,011.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4. Период окупаемости Т</w:t>
      </w:r>
      <w:r>
        <w:rPr>
          <w:sz w:val="28"/>
          <w:vertAlign w:val="subscript"/>
        </w:rPr>
        <w:t>о</w:t>
      </w:r>
      <w:r>
        <w:rPr>
          <w:sz w:val="28"/>
        </w:rPr>
        <w:t xml:space="preserve"> является одним из наиболее распространенных показателей оценки эффективности инвестиций. В отличие от используемого в нашей практике показателя «срок окупаемости капитальных вложений», он также базируется не на прибыли, а на денежном потоке с приведением инвестируемых средств в инновации и суммы денежного потока к настоящей стоимости.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Инвестирование в условиях рынка сопряжено со значительным риском и этот риск тем больше, чем длиннее срок окупаемости вложений. Слишком существенно за это время могут измениться и конъюнктура рынка, и цены. Этот подход неизменно актуален и для отраслей, в которых наиболее высоки темпы научно-технического прогресса и где появление новых технологий или изделий может быстро обесценить прежние инвестиции.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Наконец, ориентация на показатель «период окупаемости» часто избирается в тех случаях, когда нет уверенности в том. Что инновационное мероприятие будет реализовано и потому владелец средств не рискует доверить инвестиции на длительный срок.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Формула периода окупаемости</w:t>
      </w:r>
    </w:p>
    <w:p w:rsidR="00A8726B" w:rsidRDefault="00A8726B">
      <w:pPr>
        <w:ind w:firstLine="680"/>
        <w:jc w:val="center"/>
        <w:rPr>
          <w:sz w:val="28"/>
        </w:rPr>
      </w:pPr>
      <w:r>
        <w:rPr>
          <w:sz w:val="28"/>
        </w:rPr>
        <w:t>,                        (16)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где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К – первоначальные инвестиции в инновации;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 – ежегодные денежные доходы.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Рассмотрим на примерах методику расчета экономического эффекта от внедрения новой техники.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Пример 2. Внедряется в производство новый агрегат по упаковке тары. Определить экономический эффект от использования данного агрегата с учетом фактора времени, а также величину удельных затрат.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22"/>
        <w:gridCol w:w="1222"/>
        <w:gridCol w:w="1222"/>
        <w:gridCol w:w="1222"/>
        <w:gridCol w:w="1222"/>
        <w:gridCol w:w="1222"/>
        <w:gridCol w:w="2"/>
      </w:tblGrid>
      <w:tr w:rsidR="00A8726B">
        <w:tc>
          <w:tcPr>
            <w:tcW w:w="251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7334" w:type="dxa"/>
            <w:gridSpan w:val="7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Годы расчетного периода</w:t>
            </w:r>
          </w:p>
        </w:tc>
      </w:tr>
      <w:tr w:rsidR="00A8726B">
        <w:trPr>
          <w:gridAfter w:val="1"/>
        </w:trPr>
        <w:tc>
          <w:tcPr>
            <w:tcW w:w="2518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122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2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2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2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2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2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8726B">
        <w:trPr>
          <w:gridAfter w:val="1"/>
        </w:trPr>
        <w:tc>
          <w:tcPr>
            <w:tcW w:w="2518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Результаты – Р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14260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15812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16662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18750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26250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28750</w:t>
            </w:r>
          </w:p>
        </w:tc>
      </w:tr>
      <w:tr w:rsidR="00A8726B">
        <w:trPr>
          <w:gridAfter w:val="1"/>
        </w:trPr>
        <w:tc>
          <w:tcPr>
            <w:tcW w:w="2518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Затраты - З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996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4233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10213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18140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18396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20148</w:t>
            </w:r>
          </w:p>
        </w:tc>
      </w:tr>
      <w:tr w:rsidR="00A8726B">
        <w:trPr>
          <w:gridAfter w:val="1"/>
        </w:trPr>
        <w:tc>
          <w:tcPr>
            <w:tcW w:w="2518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Коэффициент дисконтирования при ставке дохода10%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0,9091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0,8264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0,7513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0,683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0,6209</w:t>
            </w:r>
          </w:p>
        </w:tc>
        <w:tc>
          <w:tcPr>
            <w:tcW w:w="1222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0,5645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Решение: находим дисконтированные результаты и дисконтированные затраты по годам расчетного периода, то есть в течение 6 лет внедрения агрегата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1. Р = (14260 * 0,9091) + (15812 * 0,8264) + (16662 * 0,7513) + (18750 * 0,6830) + (26250 * 0,6209) + (28750 * 0,5645) = 12963,8 + 13067,0 + 12518,22 + 12806,3 + 16298,6 + 16229,4 = 83883,3 д. 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2. З = (996 * 0,9091) + (4233 * 0,8264) + (10213 * 0,7513) + (18140 * 0,6830) + 18396 * 0,6209) + (20148 * 0,5645) = 905,5 + 3498 ,2 + 7673 + 12389,6 + 11422 + 11373,5 = 47261,8 д.е.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3. Э = 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То есть, экономический эффект от использования агрегата по упаковке тары составит 36621,5 = (83883,3 - 47261,8).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Величина удельных затрат определяется по формуле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Отсюда  руб. /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Пример 3.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Имеются следующие данные о производстве и реализации обоев со звукопоглощающим покрытием.</w:t>
      </w:r>
    </w:p>
    <w:p w:rsidR="00A8726B" w:rsidRDefault="00A8726B">
      <w:pPr>
        <w:ind w:firstLine="680"/>
        <w:jc w:val="both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19"/>
        <w:gridCol w:w="2873"/>
      </w:tblGrid>
      <w:tr w:rsidR="00A8726B">
        <w:tc>
          <w:tcPr>
            <w:tcW w:w="436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619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Единица измерения</w:t>
            </w:r>
          </w:p>
        </w:tc>
        <w:tc>
          <w:tcPr>
            <w:tcW w:w="2873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Величина показателя</w:t>
            </w:r>
          </w:p>
        </w:tc>
      </w:tr>
      <w:tr w:rsidR="00A8726B">
        <w:tc>
          <w:tcPr>
            <w:tcW w:w="436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Объем реализации</w:t>
            </w:r>
          </w:p>
        </w:tc>
        <w:tc>
          <w:tcPr>
            <w:tcW w:w="261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тыс. рулонов</w:t>
            </w:r>
          </w:p>
        </w:tc>
        <w:tc>
          <w:tcPr>
            <w:tcW w:w="287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 w:rsidR="00A8726B">
        <w:tc>
          <w:tcPr>
            <w:tcW w:w="436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Выручка от реализации – Р</w:t>
            </w:r>
            <w:r>
              <w:rPr>
                <w:sz w:val="28"/>
                <w:vertAlign w:val="subscript"/>
              </w:rPr>
              <w:t>Т</w:t>
            </w:r>
          </w:p>
        </w:tc>
        <w:tc>
          <w:tcPr>
            <w:tcW w:w="261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млн. руб.</w:t>
            </w:r>
          </w:p>
        </w:tc>
        <w:tc>
          <w:tcPr>
            <w:tcW w:w="287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22588</w:t>
            </w:r>
          </w:p>
        </w:tc>
      </w:tr>
      <w:tr w:rsidR="00A8726B">
        <w:tc>
          <w:tcPr>
            <w:tcW w:w="4361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Издержки производства (себестоимость продукции) – З</w:t>
            </w:r>
            <w:r>
              <w:rPr>
                <w:sz w:val="28"/>
                <w:vertAlign w:val="subscript"/>
              </w:rPr>
              <w:t>Т</w:t>
            </w:r>
          </w:p>
        </w:tc>
        <w:tc>
          <w:tcPr>
            <w:tcW w:w="2619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млн. руб.</w:t>
            </w:r>
          </w:p>
        </w:tc>
        <w:tc>
          <w:tcPr>
            <w:tcW w:w="2873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8444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Необходимо определить экономический эффект (прибыль) от производства и реализации обоев со звукопоглощающим покрытием.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Решение: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Экономический эффект (прибыль) от производства и реализации обоев со звукопоглощающим покрытием за расчетный период определяется по следующей формуле: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Р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- З</w:t>
      </w:r>
      <w:r>
        <w:rPr>
          <w:sz w:val="28"/>
          <w:vertAlign w:val="subscript"/>
        </w:rPr>
        <w:t>Т</w:t>
      </w:r>
      <w:r>
        <w:rPr>
          <w:sz w:val="28"/>
        </w:rPr>
        <w:t>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Отсюда Э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22588 - 8444 = 14144 млн. руб.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Пример 11.3. Предложены к внедрению три изобретения. Определить, какое из них наиболее рентабельное.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730"/>
        <w:gridCol w:w="4730"/>
      </w:tblGrid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Инвестиции (К), млн. руб.</w:t>
            </w:r>
          </w:p>
        </w:tc>
        <w:tc>
          <w:tcPr>
            <w:tcW w:w="4730" w:type="dxa"/>
          </w:tcPr>
          <w:p w:rsidR="00A8726B" w:rsidRDefault="00A8726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Предполагаемый доход, млн. руб.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446,5</w:t>
            </w: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640,2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750,6</w:t>
            </w: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977,5</w:t>
            </w:r>
          </w:p>
        </w:tc>
      </w:tr>
      <w:tr w:rsidR="00A8726B">
        <w:tc>
          <w:tcPr>
            <w:tcW w:w="392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1250,0</w:t>
            </w:r>
          </w:p>
        </w:tc>
        <w:tc>
          <w:tcPr>
            <w:tcW w:w="4730" w:type="dxa"/>
          </w:tcPr>
          <w:p w:rsidR="00A8726B" w:rsidRDefault="00A8726B">
            <w:pPr>
              <w:ind w:firstLine="680"/>
              <w:jc w:val="both"/>
              <w:rPr>
                <w:sz w:val="28"/>
              </w:rPr>
            </w:pPr>
            <w:r>
              <w:rPr>
                <w:sz w:val="28"/>
              </w:rPr>
              <w:t>1475,5</w:t>
            </w:r>
          </w:p>
        </w:tc>
      </w:tr>
    </w:tbl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Решение. Определим индекс доходности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По первому изобретению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По второму изобретению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По третьему изобретению</w:t>
      </w:r>
    </w:p>
    <w:p w:rsidR="00A8726B" w:rsidRDefault="00A8726B">
      <w:pPr>
        <w:ind w:firstLine="680"/>
        <w:jc w:val="both"/>
        <w:rPr>
          <w:sz w:val="28"/>
        </w:rPr>
      </w:pPr>
      <w:r>
        <w:rPr>
          <w:sz w:val="28"/>
        </w:rPr>
        <w:t>.</w:t>
      </w: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ind w:firstLine="680"/>
        <w:jc w:val="both"/>
        <w:rPr>
          <w:sz w:val="28"/>
        </w:rPr>
      </w:pPr>
    </w:p>
    <w:p w:rsidR="00A8726B" w:rsidRDefault="00A8726B">
      <w:pPr>
        <w:pStyle w:val="1"/>
      </w:pPr>
      <w:r>
        <w:t>Заключение</w:t>
      </w:r>
    </w:p>
    <w:p w:rsidR="00A8726B" w:rsidRDefault="00A8726B">
      <w:pPr>
        <w:pStyle w:val="a3"/>
        <w:ind w:firstLine="567"/>
        <w:jc w:val="both"/>
      </w:pPr>
      <w:r>
        <w:t xml:space="preserve">В заключении, в соответствии с поставленной во введении целью, постараемся сделать обобщенные выводы. 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Результаты инновационной деятельности могут иметь конкретную вещественную форму или неовеществленную форму.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Создатели новшеств приобретают на них авторские и смежные с ними права, с чем связано понятие "интеллектуальная собственность".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Объекты интеллектуальной собственности могут приносить доход и включаются в состав нематериальных активов.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Охранными документами на изобретения являются патенты, авторские права.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Средством индивидуализации продукции является товарный знак.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"Ноу-хау" представляют собой полностью или частично конфиденциальные знания, опыт, навыки, включающие сведения технического, экономического, административного, финансового и другого характера.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Коммерческая передача "ноу-хау" оформляется лицензионными соглашениями.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Следствием инновационной деятельности являются также промышленные образцы.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Права на изобретения, товарные знаки и другие результаты инновационной деятельности оформляются лицензией.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Материальными результатами инновационной деятельности являются созданные и освоенные машины, оборудование, приборы, средства автоматизации.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Выход на рынок технологий свидетельствует об эффективности инновационной деятельности.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Следует различать эффективность затрат на инновационную деятельность у производителей и покупателей новшеств.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 xml:space="preserve">Эффект от использования инноваций зависит от учитываемых результатов и затрат. Определяют экономический, научно-технический, финансовый, ресурсный, социальный и экономический эффект. 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В зависимости от временного периода учета результатов и затрат различают показатели эффекта за расчетный период и показатели годового эффекта.</w:t>
      </w:r>
    </w:p>
    <w:p w:rsidR="00A8726B" w:rsidRDefault="00A8726B">
      <w:pPr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Эффективность определяется через соотношение результата (эффекта) и затрат.</w:t>
      </w:r>
    </w:p>
    <w:p w:rsidR="00A8726B" w:rsidRDefault="00A8726B">
      <w:pPr>
        <w:pStyle w:val="a3"/>
        <w:jc w:val="both"/>
      </w:pPr>
      <w:r>
        <w:t xml:space="preserve">         Обобщив все вышесказанное, можно сказать, ключевой задачей технико-экономического проектирования в составе ОКР является обеспечение эффективности нового изделия и, следовательно, его конкурентоспособности на рынке. В этой связи особое значение приобретает конструирование интегрального показателя качества и интегрального экономического показателя изделия. </w:t>
      </w:r>
    </w:p>
    <w:p w:rsidR="00A8726B" w:rsidRDefault="00A8726B">
      <w:pPr>
        <w:pStyle w:val="a3"/>
        <w:jc w:val="both"/>
      </w:pPr>
      <w:r>
        <w:t xml:space="preserve">         В управлении эффективностью разработки, кроме обеспечения ее собственно технико-экономических показателей, решающее значение имеет сокращение времени на НИОКР и выбор момента вывода нового товара на рынок. </w:t>
      </w: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a3"/>
        <w:jc w:val="both"/>
      </w:pPr>
    </w:p>
    <w:p w:rsidR="00A8726B" w:rsidRDefault="00A8726B">
      <w:pPr>
        <w:pStyle w:val="1"/>
      </w:pPr>
      <w:r>
        <w:t>Список литературы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Кокорев В.П. КУРС ЛЕКЦИЙ ПО МЕНЕДЖМЕНТУ. - Барнаул: Издательство БГУ (Учебно-методическое объединение по образованию в области менеджмента), 1997.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ИННОВАЦИОННЫЙ МЕНЕДЖМЕНТ: Учебное   пособие</w:t>
      </w:r>
      <w:r>
        <w:rPr>
          <w:sz w:val="28"/>
          <w:lang w:val="en-US"/>
        </w:rPr>
        <w:t>/</w:t>
      </w:r>
      <w:r>
        <w:rPr>
          <w:sz w:val="28"/>
        </w:rPr>
        <w:t xml:space="preserve"> Ильенкова С.Д. - М.: «Юнити», 1997.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ИННОВАЦИОННЫЙ МЕНЕДЖМЕНТ: Учебное   пособие</w:t>
      </w:r>
      <w:r>
        <w:rPr>
          <w:sz w:val="28"/>
          <w:lang w:val="en-US"/>
        </w:rPr>
        <w:t>/</w:t>
      </w:r>
      <w:r>
        <w:rPr>
          <w:sz w:val="28"/>
        </w:rPr>
        <w:t xml:space="preserve"> Гольдштейн Г.Я. - Таганрог: Издательство ТРТУ, 1999.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“ИННОВАЦИОННЫЙ ПРОЦЕСС В СТРАНАХ РАЗВИТОГО КАПИТАЛИЗМА (Методы, Формы, Механизм)”. Под ред. Рудаковой И.Е., М. изд-во МГУ, 1991г.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Кирина Л.В., Кузнецова С.А. “СТРАТЕГИЯ ИННОВАЦИОННОЙ ДЕЯТЕЛЬНОСТИ ПРЕДПРИЯТИЯ” Сб.научных трудов. “ФОРМИРОВАНИЕ МЕХАНИЗМА УПРАВЛЕНИЯ ПРЕДПРИЯТИЕМ В УСЛОВИЯХ СТАНОВЛЕНИЯ РЫНКА”. Под ред. д.э.н. Титова В.В. и Марковой В.Д., Новосибирск, 1995г.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Крицков В.Ф., Ягудин С.Ю. “ОСОБЕННОСТИ ОЦЕНКИ ЭФФЕКТИВНОСТИ СОЗДАНИЯ И ОСВОЕНИЯ НОВОЙ ТЕХНИКИ В ШИННОЙ ПРОМЫШЛЕННОСТИ”, М. ЦНИИТЭНЕФТЕХИМ, 1991г.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Кутейников А.А. “ИСКУССТВО БЫТЬ НОВАТОРОМ”, М. “Знание”, 1990г.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“МЕНЕДЖМЕНТ ОРГАНИЗАЦИИ”.Под  ред. д.э.н.,проф. Румянцевой З.П., д.э.н.,проф.  Соломатина Н.А., М. ИКФА-М, 1995г.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Морозов Ю.П. “УПРАВЛЕНИЕ ТЕХНОЛОГИЧЕСКИМИ НОВОВВЕДЕНИЯМИ В УСЛОВИЯХ РЫНОЧНЫХ ОТНОШЕНИЙ”,  Н. Новгород, 1995г.</w:t>
      </w:r>
    </w:p>
    <w:p w:rsidR="00A8726B" w:rsidRDefault="00A8726B" w:rsidP="00A8726B">
      <w:pPr>
        <w:pStyle w:val="10"/>
        <w:numPr>
          <w:ilvl w:val="1"/>
          <w:numId w:val="4"/>
        </w:numPr>
        <w:ind w:left="709" w:hanging="709"/>
        <w:jc w:val="both"/>
        <w:rPr>
          <w:sz w:val="28"/>
        </w:rPr>
      </w:pPr>
      <w:r>
        <w:rPr>
          <w:sz w:val="28"/>
        </w:rPr>
        <w:t>Серегин А.М. “ЭФФЕКТИВНОСТЬ МАЛОГО БИЗНЕСА”, М. “Экономика”, 1990г.</w:t>
      </w:r>
      <w:bookmarkStart w:id="6" w:name="_GoBack"/>
      <w:bookmarkEnd w:id="6"/>
    </w:p>
    <w:sectPr w:rsidR="00A8726B">
      <w:headerReference w:type="even" r:id="rId8"/>
      <w:headerReference w:type="default" r:id="rId9"/>
      <w:pgSz w:w="11906" w:h="16838"/>
      <w:pgMar w:top="851" w:right="567" w:bottom="91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26B" w:rsidRDefault="00A8726B">
      <w:r>
        <w:separator/>
      </w:r>
    </w:p>
  </w:endnote>
  <w:endnote w:type="continuationSeparator" w:id="0">
    <w:p w:rsidR="00A8726B" w:rsidRDefault="00A8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26B" w:rsidRDefault="00A8726B">
      <w:r>
        <w:separator/>
      </w:r>
    </w:p>
  </w:footnote>
  <w:footnote w:type="continuationSeparator" w:id="0">
    <w:p w:rsidR="00A8726B" w:rsidRDefault="00A87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6B" w:rsidRDefault="00A8726B">
    <w:pPr>
      <w:pStyle w:val="a5"/>
      <w:framePr w:wrap="around" w:vAnchor="text" w:hAnchor="margin" w:xAlign="right" w:y="1"/>
      <w:rPr>
        <w:rStyle w:val="a6"/>
      </w:rPr>
    </w:pPr>
  </w:p>
  <w:p w:rsidR="00A8726B" w:rsidRDefault="00A8726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6B" w:rsidRDefault="00A701C3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8726B" w:rsidRDefault="00A8726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28502CDC"/>
    <w:multiLevelType w:val="singleLevel"/>
    <w:tmpl w:val="5314AF7C"/>
    <w:lvl w:ilvl="0">
      <w:start w:val="1"/>
      <w:numFmt w:val="upperRoman"/>
      <w:pStyle w:val="9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1C3"/>
    <w:rsid w:val="001318D7"/>
    <w:rsid w:val="004C7715"/>
    <w:rsid w:val="00A701C3"/>
    <w:rsid w:val="00A8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chartTrackingRefBased/>
  <w15:docId w15:val="{7F2F6652-C515-4E3F-9D94-4660DF533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80" w:after="240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ind w:firstLine="709"/>
      <w:jc w:val="both"/>
      <w:outlineLvl w:val="1"/>
    </w:pPr>
    <w:rPr>
      <w:rFonts w:ascii="Arial" w:hAnsi="Arial"/>
      <w:b/>
      <w:i/>
      <w:sz w:val="24"/>
    </w:rPr>
  </w:style>
  <w:style w:type="paragraph" w:styleId="9">
    <w:name w:val="heading 9"/>
    <w:basedOn w:val="a"/>
    <w:next w:val="a"/>
    <w:qFormat/>
    <w:pPr>
      <w:keepNext/>
      <w:numPr>
        <w:numId w:val="3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8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4">
    <w:name w:val="Body Text Indent"/>
    <w:basedOn w:val="a"/>
    <w:semiHidden/>
    <w:pPr>
      <w:spacing w:line="360" w:lineRule="auto"/>
      <w:ind w:firstLine="680"/>
      <w:jc w:val="both"/>
    </w:pPr>
    <w:rPr>
      <w:sz w:val="28"/>
    </w:rPr>
  </w:style>
  <w:style w:type="paragraph" w:styleId="3">
    <w:name w:val="Body Text 3"/>
    <w:basedOn w:val="a"/>
    <w:semiHidden/>
    <w:pPr>
      <w:jc w:val="center"/>
    </w:pPr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customStyle="1" w:styleId="10">
    <w:name w:val="Звичайни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7880</Words>
  <Characters>44917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ИННОВАЦИОННОЙ ДЕЯТЕЛЬНОСТИ</vt:lpstr>
    </vt:vector>
  </TitlesOfParts>
  <Company>Gor</Company>
  <LinksUpToDate>false</LinksUpToDate>
  <CharactersWithSpaces>52692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ИННОВАЦИОННОЙ ДЕЯТЕЛЬНОСТИ</dc:title>
  <dc:subject/>
  <dc:creator>Lexa</dc:creator>
  <cp:keywords/>
  <cp:lastModifiedBy>Irina</cp:lastModifiedBy>
  <cp:revision>2</cp:revision>
  <dcterms:created xsi:type="dcterms:W3CDTF">2014-09-22T12:39:00Z</dcterms:created>
  <dcterms:modified xsi:type="dcterms:W3CDTF">2014-09-22T12:39:00Z</dcterms:modified>
</cp:coreProperties>
</file>