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  <w:bookmarkStart w:id="0" w:name="_Toc39919273"/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23271" w:rsidRPr="007D7486" w:rsidRDefault="00E23271" w:rsidP="007D7486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7D7486">
        <w:rPr>
          <w:b/>
          <w:sz w:val="28"/>
          <w:szCs w:val="28"/>
        </w:rPr>
        <w:t xml:space="preserve">Тема: </w:t>
      </w:r>
      <w:r w:rsidR="00E452C8" w:rsidRPr="007D7486">
        <w:rPr>
          <w:b/>
          <w:sz w:val="28"/>
          <w:szCs w:val="28"/>
        </w:rPr>
        <w:t>У</w:t>
      </w:r>
      <w:r w:rsidRPr="007D7486">
        <w:rPr>
          <w:b/>
          <w:sz w:val="28"/>
          <w:szCs w:val="28"/>
        </w:rPr>
        <w:t xml:space="preserve">краина. </w:t>
      </w:r>
      <w:r w:rsidR="00E11EBC" w:rsidRPr="007D7486">
        <w:rPr>
          <w:b/>
          <w:sz w:val="28"/>
          <w:szCs w:val="28"/>
        </w:rPr>
        <w:t>Экологическое с</w:t>
      </w:r>
      <w:r w:rsidR="00E352C6" w:rsidRPr="007D7486">
        <w:rPr>
          <w:b/>
          <w:sz w:val="28"/>
          <w:szCs w:val="28"/>
        </w:rPr>
        <w:t>остояние Черноморского региона</w:t>
      </w:r>
    </w:p>
    <w:p w:rsidR="00B92F24" w:rsidRPr="007D7486" w:rsidRDefault="00B92F24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B92F24" w:rsidRPr="007D7486" w:rsidRDefault="00E352C6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D7486">
        <w:rPr>
          <w:sz w:val="28"/>
          <w:szCs w:val="28"/>
        </w:rPr>
        <w:br w:type="page"/>
      </w:r>
      <w:r w:rsidRPr="007D7486">
        <w:rPr>
          <w:b/>
          <w:sz w:val="28"/>
          <w:szCs w:val="28"/>
        </w:rPr>
        <w:t>Содержание</w:t>
      </w: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782265" w:rsidRPr="007D7486" w:rsidRDefault="00E352C6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 xml:space="preserve">1 </w:t>
      </w:r>
      <w:r w:rsidR="00782265" w:rsidRPr="007D7486">
        <w:rPr>
          <w:sz w:val="28"/>
          <w:szCs w:val="28"/>
        </w:rPr>
        <w:t>Вступление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2</w:t>
      </w:r>
      <w:r w:rsidR="00E352C6" w:rsidRPr="007D7486">
        <w:rPr>
          <w:sz w:val="28"/>
          <w:szCs w:val="28"/>
        </w:rPr>
        <w:t xml:space="preserve"> </w:t>
      </w:r>
      <w:r w:rsidR="00E23271" w:rsidRPr="007D7486">
        <w:rPr>
          <w:sz w:val="28"/>
          <w:szCs w:val="28"/>
        </w:rPr>
        <w:t>Водные объекты Украины.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2.1</w:t>
      </w:r>
      <w:r w:rsidR="00E23271" w:rsidRPr="007D7486">
        <w:rPr>
          <w:sz w:val="28"/>
          <w:szCs w:val="28"/>
        </w:rPr>
        <w:t>Чёрное</w:t>
      </w:r>
      <w:r w:rsidR="007D7486" w:rsidRPr="007D7486">
        <w:rPr>
          <w:sz w:val="28"/>
          <w:szCs w:val="28"/>
        </w:rPr>
        <w:t xml:space="preserve"> </w:t>
      </w:r>
      <w:r w:rsidR="00E23271" w:rsidRPr="007D7486">
        <w:rPr>
          <w:sz w:val="28"/>
          <w:szCs w:val="28"/>
        </w:rPr>
        <w:t>и Азовское моря</w:t>
      </w:r>
    </w:p>
    <w:p w:rsidR="00E23271" w:rsidRPr="007D7486" w:rsidRDefault="00782265" w:rsidP="007D7486">
      <w:pPr>
        <w:pStyle w:val="mainparagraphtext"/>
        <w:ind w:firstLine="0"/>
        <w:jc w:val="both"/>
        <w:rPr>
          <w:b w:val="0"/>
        </w:rPr>
      </w:pPr>
      <w:r w:rsidRPr="007D7486">
        <w:rPr>
          <w:b w:val="0"/>
        </w:rPr>
        <w:t>2</w:t>
      </w:r>
      <w:r w:rsidR="00E23271" w:rsidRPr="007D7486">
        <w:rPr>
          <w:b w:val="0"/>
        </w:rPr>
        <w:t>.2 Озёра Украины</w:t>
      </w:r>
    </w:p>
    <w:p w:rsidR="00E23271" w:rsidRPr="007D7486" w:rsidRDefault="00782265" w:rsidP="007D7486">
      <w:pPr>
        <w:pStyle w:val="ab"/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2</w:t>
      </w:r>
      <w:r w:rsidR="00E23271" w:rsidRPr="007D7486">
        <w:rPr>
          <w:sz w:val="28"/>
          <w:szCs w:val="28"/>
        </w:rPr>
        <w:t>.3 Реки Украины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3</w:t>
      </w:r>
      <w:r w:rsidR="00E352C6" w:rsidRPr="007D7486">
        <w:rPr>
          <w:sz w:val="28"/>
          <w:szCs w:val="28"/>
        </w:rPr>
        <w:t xml:space="preserve"> </w:t>
      </w:r>
      <w:r w:rsidR="00E23271" w:rsidRPr="007D7486">
        <w:rPr>
          <w:sz w:val="28"/>
          <w:szCs w:val="28"/>
        </w:rPr>
        <w:t>Климат</w:t>
      </w:r>
      <w:r w:rsidR="00DF578D" w:rsidRPr="007D7486">
        <w:rPr>
          <w:sz w:val="28"/>
          <w:szCs w:val="28"/>
        </w:rPr>
        <w:t xml:space="preserve"> Чёрного моря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4</w:t>
      </w:r>
      <w:r w:rsidR="00E23271" w:rsidRPr="007D7486">
        <w:rPr>
          <w:sz w:val="28"/>
          <w:szCs w:val="28"/>
        </w:rPr>
        <w:t xml:space="preserve"> Загрязнение морской среды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4.1</w:t>
      </w:r>
      <w:r w:rsidR="00E23271" w:rsidRPr="007D7486">
        <w:rPr>
          <w:sz w:val="28"/>
          <w:szCs w:val="28"/>
        </w:rPr>
        <w:t xml:space="preserve"> Биогены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  <w:lang w:val="bg-BG"/>
        </w:rPr>
        <w:t>4.2</w:t>
      </w:r>
      <w:r w:rsidR="00E352C6" w:rsidRPr="007D7486">
        <w:rPr>
          <w:sz w:val="28"/>
          <w:szCs w:val="28"/>
          <w:lang w:val="bg-BG"/>
        </w:rPr>
        <w:t xml:space="preserve"> </w:t>
      </w:r>
      <w:r w:rsidR="00E23271" w:rsidRPr="007D7486">
        <w:rPr>
          <w:rStyle w:val="30"/>
          <w:sz w:val="28"/>
          <w:szCs w:val="28"/>
        </w:rPr>
        <w:t>Тяжелые металл</w:t>
      </w:r>
      <w:r w:rsidR="00E23271" w:rsidRPr="007D7486">
        <w:rPr>
          <w:rStyle w:val="30"/>
          <w:sz w:val="28"/>
          <w:szCs w:val="28"/>
          <w:lang w:val="bg-BG"/>
        </w:rPr>
        <w:t>ы</w:t>
      </w:r>
      <w:r w:rsidR="00E23271" w:rsidRPr="007D7486">
        <w:rPr>
          <w:sz w:val="28"/>
          <w:szCs w:val="28"/>
        </w:rPr>
        <w:t xml:space="preserve"> </w:t>
      </w:r>
    </w:p>
    <w:p w:rsidR="00E11EBC" w:rsidRPr="007D7486" w:rsidRDefault="00E11EBC" w:rsidP="007D7486">
      <w:pPr>
        <w:pStyle w:val="2"/>
        <w:ind w:firstLine="0"/>
        <w:jc w:val="both"/>
        <w:rPr>
          <w:b w:val="0"/>
        </w:rPr>
      </w:pPr>
      <w:r w:rsidRPr="007D7486">
        <w:rPr>
          <w:b w:val="0"/>
        </w:rPr>
        <w:t>5 Состояние атмосферы</w:t>
      </w:r>
    </w:p>
    <w:p w:rsidR="00E11EBC" w:rsidRPr="007D7486" w:rsidRDefault="00E11EBC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6 Состояние литосферы</w:t>
      </w:r>
    </w:p>
    <w:p w:rsidR="00E23271" w:rsidRPr="007D7486" w:rsidRDefault="00E11EBC" w:rsidP="007D7486">
      <w:pPr>
        <w:pStyle w:val="2"/>
        <w:ind w:firstLine="0"/>
        <w:jc w:val="both"/>
        <w:rPr>
          <w:b w:val="0"/>
        </w:rPr>
      </w:pPr>
      <w:r w:rsidRPr="007D7486">
        <w:rPr>
          <w:b w:val="0"/>
        </w:rPr>
        <w:t>7</w:t>
      </w:r>
      <w:r w:rsidR="00E23271" w:rsidRPr="007D7486">
        <w:rPr>
          <w:b w:val="0"/>
        </w:rPr>
        <w:t xml:space="preserve"> </w:t>
      </w:r>
      <w:r w:rsidR="00B92F24" w:rsidRPr="007D7486">
        <w:rPr>
          <w:b w:val="0"/>
        </w:rPr>
        <w:t>Природоохранные</w:t>
      </w:r>
      <w:r w:rsidR="00E23271" w:rsidRPr="007D7486">
        <w:rPr>
          <w:b w:val="0"/>
        </w:rPr>
        <w:t xml:space="preserve"> территории</w:t>
      </w:r>
    </w:p>
    <w:p w:rsidR="00E23271" w:rsidRPr="007D7486" w:rsidRDefault="00782265" w:rsidP="007D7486">
      <w:pPr>
        <w:spacing w:line="360" w:lineRule="auto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Заключение</w:t>
      </w:r>
    </w:p>
    <w:p w:rsidR="00E23271" w:rsidRPr="007D7486" w:rsidRDefault="00B92F24" w:rsidP="007D7486">
      <w:pPr>
        <w:snapToGrid w:val="0"/>
        <w:spacing w:line="360" w:lineRule="auto"/>
        <w:jc w:val="both"/>
        <w:rPr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>Литература</w:t>
      </w:r>
    </w:p>
    <w:p w:rsidR="008E4523" w:rsidRPr="007D7486" w:rsidRDefault="00E352C6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D7486">
        <w:rPr>
          <w:sz w:val="28"/>
          <w:szCs w:val="28"/>
        </w:rPr>
        <w:br w:type="page"/>
      </w:r>
      <w:r w:rsidR="007D7486" w:rsidRPr="007D7486">
        <w:rPr>
          <w:b/>
          <w:sz w:val="28"/>
          <w:szCs w:val="28"/>
        </w:rPr>
        <w:t xml:space="preserve">1 </w:t>
      </w:r>
      <w:r w:rsidR="008E4523" w:rsidRPr="007D7486">
        <w:rPr>
          <w:b/>
          <w:sz w:val="28"/>
          <w:szCs w:val="28"/>
        </w:rPr>
        <w:t>Вступление</w:t>
      </w: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8E4523" w:rsidRPr="007D7486" w:rsidRDefault="008E4523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Изучение Черноморского региона имеет важное значение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с точки зрения рыболовства и мореплавания, рекреации, хозяйственной и промышленной деятельности. Огромный интерес представляет добыча нефти и газа в этом районе, транспортные пассажиро и грузоперевозки, научно-исследовательская деятельность. Чёрное море - уникально. Наличие в Чёрном море сероводорода ниже 100 метровой отметки когда-то привлекало недальновидных учёных как «кладбище» радиоактивных отходов. Сегодня мировая наука направлена на сохранение природной среды, весь мир заинтересован в оздоровлении экологического состояния водных объектов.</w:t>
      </w:r>
    </w:p>
    <w:p w:rsidR="008E4523" w:rsidRPr="007D7486" w:rsidRDefault="008E4523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8E4523" w:rsidRPr="007D7486" w:rsidRDefault="00E352C6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D7486">
        <w:rPr>
          <w:sz w:val="28"/>
          <w:szCs w:val="28"/>
        </w:rPr>
        <w:br w:type="page"/>
      </w:r>
      <w:r w:rsidR="008E4523" w:rsidRPr="007D7486">
        <w:rPr>
          <w:b/>
          <w:sz w:val="28"/>
          <w:szCs w:val="28"/>
        </w:rPr>
        <w:t>2 Водные объекты Украины.</w:t>
      </w:r>
    </w:p>
    <w:p w:rsidR="00E352C6" w:rsidRPr="007D7486" w:rsidRDefault="00E352C6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8E4523" w:rsidRPr="007D7486" w:rsidRDefault="008E4523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7D7486">
        <w:rPr>
          <w:b/>
          <w:sz w:val="28"/>
          <w:szCs w:val="28"/>
        </w:rPr>
        <w:t>2.1Чёрное</w:t>
      </w:r>
      <w:r w:rsidR="007D7486">
        <w:rPr>
          <w:b/>
          <w:sz w:val="28"/>
          <w:szCs w:val="28"/>
        </w:rPr>
        <w:t xml:space="preserve"> </w:t>
      </w:r>
      <w:r w:rsidRPr="007D7486">
        <w:rPr>
          <w:b/>
          <w:sz w:val="28"/>
          <w:szCs w:val="28"/>
        </w:rPr>
        <w:t>и Азовское моря</w:t>
      </w: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bookmarkEnd w:id="0"/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>Черное море наиболее изолировано от Мирового Океана – оно связано с Мировым океаном через Средиземное море через Босфор, Дарданеллы и Гибралтарский проливы, а с Азовским морем на северо-востоке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через Керченский пролив. Большие европейские реки, Дунай, Днепр и Дон (опосредовано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через Азовское море) впадают в это море, но его единственная связь с другими морями.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Босфор, по существу,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 xml:space="preserve">представляет собой узкий удлиненный мелкий канал приблизительно </w:t>
      </w:r>
      <w:smartTag w:uri="urn:schemas-microsoft-com:office:smarttags" w:element="metricconverter">
        <w:smartTagPr>
          <w:attr w:name="ProductID" w:val="31 к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31 км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 xml:space="preserve"> длиной,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шириной, 0.7-</w:t>
      </w:r>
      <w:smartTag w:uri="urn:schemas-microsoft-com:office:smarttags" w:element="metricconverter">
        <w:smartTagPr>
          <w:attr w:name="ProductID" w:val="3.5 к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3.5 км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 xml:space="preserve"> и глубиной 39 - </w:t>
      </w:r>
      <w:smartTag w:uri="urn:schemas-microsoft-com:office:smarttags" w:element="metricconverter">
        <w:smartTagPr>
          <w:attr w:name="ProductID" w:val="100 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100 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>.</w:t>
      </w: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iCs/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>Менее крупные реки: Риони, Кодори и Ингури Чорох, Кызыл-Ирмак, Эшил-Ирмак, Сакария, Южный Буг и Днестр - также впадают в Черное море</w:t>
      </w:r>
      <w:r w:rsidRPr="007D7486">
        <w:rPr>
          <w:bCs/>
          <w:noProof/>
          <w:snapToGrid w:val="0"/>
          <w:sz w:val="28"/>
          <w:szCs w:val="28"/>
          <w:lang w:eastAsia="en-US"/>
        </w:rPr>
        <w:t>.</w:t>
      </w: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>Морское дно разделено на шельф, континентальный склон и глубоководную впадину. (Рис. 1).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 xml:space="preserve">Шельф занимает обширную область в северо-западной части Черного моря, где ширина шельфа достигает </w:t>
      </w:r>
      <w:smartTag w:uri="urn:schemas-microsoft-com:office:smarttags" w:element="metricconverter">
        <w:smartTagPr>
          <w:attr w:name="ProductID" w:val="200 к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200 км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>, а глубина -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 xml:space="preserve">от 0 до </w:t>
      </w:r>
      <w:smartTag w:uri="urn:schemas-microsoft-com:office:smarttags" w:element="metricconverter">
        <w:smartTagPr>
          <w:attr w:name="ProductID" w:val="160 метров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160 метров</w:t>
        </w:r>
      </w:smartTag>
      <w:r w:rsidRPr="007D7486">
        <w:rPr>
          <w:noProof/>
          <w:snapToGrid w:val="0"/>
          <w:sz w:val="28"/>
          <w:szCs w:val="28"/>
          <w:lang w:eastAsia="en-US"/>
        </w:rPr>
        <w:t xml:space="preserve">. В других районах моря шельф имеет глубину менее </w:t>
      </w:r>
      <w:smartTag w:uri="urn:schemas-microsoft-com:office:smarttags" w:element="metricconverter">
        <w:smartTagPr>
          <w:attr w:name="ProductID" w:val="100 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100 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 xml:space="preserve"> и ширину от 2.2 до </w:t>
      </w:r>
      <w:smartTag w:uri="urn:schemas-microsoft-com:office:smarttags" w:element="metricconverter">
        <w:smartTagPr>
          <w:attr w:name="ProductID" w:val="15 к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15 км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 xml:space="preserve">. </w:t>
      </w: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 xml:space="preserve">Тонкий верхний слой морской воды (до </w:t>
      </w:r>
      <w:smartTag w:uri="urn:schemas-microsoft-com:office:smarttags" w:element="metricconverter">
        <w:smartTagPr>
          <w:attr w:name="ProductID" w:val="150 м"/>
        </w:smartTagPr>
        <w:r w:rsidRPr="007D7486">
          <w:rPr>
            <w:noProof/>
            <w:snapToGrid w:val="0"/>
            <w:sz w:val="28"/>
            <w:szCs w:val="28"/>
            <w:lang w:eastAsia="en-US"/>
          </w:rPr>
          <w:t>150 м</w:t>
        </w:r>
      </w:smartTag>
      <w:r w:rsidRPr="007D7486">
        <w:rPr>
          <w:noProof/>
          <w:snapToGrid w:val="0"/>
          <w:sz w:val="28"/>
          <w:szCs w:val="28"/>
          <w:lang w:eastAsia="en-US"/>
        </w:rPr>
        <w:t>) поддерживает уникальную биологическую жизнь в экосистеме Черного моря. Более глубокие и плотные водные слои насыщены сероводородом, запасы которого накопились за тысячи лет вследствие распада органических соединений в Черном море. Уникальная геоморфологическая структура и гидрохимические условия</w:t>
      </w:r>
      <w:r w:rsidRPr="007D7486">
        <w:rPr>
          <w:noProof/>
          <w:snapToGrid w:val="0"/>
          <w:sz w:val="28"/>
          <w:szCs w:val="28"/>
          <w:lang w:val="bg-BG"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сформировали биоценозы, в основном на уровне простейших, бактерий</w:t>
      </w:r>
      <w:r w:rsidRPr="007D7486">
        <w:rPr>
          <w:noProof/>
          <w:snapToGrid w:val="0"/>
          <w:sz w:val="28"/>
          <w:szCs w:val="28"/>
          <w:lang w:val="bg-BG"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и некоторых многоклеточных беспозвоночных, населяющих глубоководные слои. Знание о биологических формах жизни в глубоководных слоях Черного моря очень ограничено. Нарушение естественного равновесия между этими двумя слоями может нанести непоправимый вред людям и экосистеме Черного моря. (Рис. 2).</w:t>
      </w:r>
    </w:p>
    <w:p w:rsidR="00CD1BA0" w:rsidRPr="007D7486" w:rsidRDefault="007D7486" w:rsidP="007D74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br w:type="page"/>
      </w:r>
      <w:r w:rsidR="004A6881">
        <w:rPr>
          <w:sz w:val="28"/>
          <w:szCs w:val="28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72.25pt;height:194.25pt">
            <v:imagedata r:id="rId5" o:title="" grayscale="t"/>
          </v:shape>
        </w:pict>
      </w:r>
    </w:p>
    <w:p w:rsidR="008E4523" w:rsidRPr="007D7486" w:rsidRDefault="008E4523" w:rsidP="007D7486">
      <w:pPr>
        <w:spacing w:line="360" w:lineRule="auto"/>
        <w:ind w:firstLine="709"/>
        <w:jc w:val="both"/>
        <w:rPr>
          <w:noProof/>
          <w:color w:val="000000"/>
          <w:sz w:val="28"/>
          <w:szCs w:val="28"/>
          <w:lang w:eastAsia="en-US"/>
        </w:rPr>
      </w:pPr>
      <w:bookmarkStart w:id="1" w:name="_Toc38445578"/>
      <w:r w:rsidRPr="007D7486">
        <w:rPr>
          <w:noProof/>
          <w:color w:val="000000"/>
          <w:sz w:val="28"/>
          <w:szCs w:val="28"/>
          <w:lang w:val="bg-BG" w:eastAsia="en-US"/>
        </w:rPr>
        <w:t>Р</w:t>
      </w:r>
      <w:r w:rsidRPr="007D7486">
        <w:rPr>
          <w:noProof/>
          <w:color w:val="000000"/>
          <w:sz w:val="28"/>
          <w:szCs w:val="28"/>
          <w:lang w:eastAsia="en-US"/>
        </w:rPr>
        <w:t>ис. 1</w:t>
      </w:r>
      <w:r w:rsidRPr="007D7486">
        <w:rPr>
          <w:noProof/>
          <w:color w:val="000000"/>
          <w:sz w:val="28"/>
          <w:szCs w:val="28"/>
          <w:lang w:val="bg-BG" w:eastAsia="en-US"/>
        </w:rPr>
        <w:tab/>
      </w:r>
      <w:r w:rsidRPr="007D7486">
        <w:rPr>
          <w:noProof/>
          <w:color w:val="000000"/>
          <w:sz w:val="28"/>
          <w:szCs w:val="28"/>
          <w:lang w:eastAsia="en-US"/>
        </w:rPr>
        <w:t xml:space="preserve">Батиметрия Черного моря </w:t>
      </w:r>
      <w:bookmarkEnd w:id="1"/>
    </w:p>
    <w:p w:rsidR="008E4523" w:rsidRPr="007D7486" w:rsidRDefault="008E4523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CD1BA0" w:rsidRPr="007D7486" w:rsidRDefault="004A6881" w:rsidP="007D748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26" type="#_x0000_t75" style="width:222.75pt;height:242.25pt">
            <v:imagedata r:id="rId6" o:title="" grayscale="t"/>
          </v:shape>
        </w:pict>
      </w:r>
    </w:p>
    <w:p w:rsidR="008E4523" w:rsidRPr="007D7486" w:rsidRDefault="008E4523" w:rsidP="007D7486">
      <w:pPr>
        <w:spacing w:line="360" w:lineRule="auto"/>
        <w:ind w:firstLine="709"/>
        <w:jc w:val="both"/>
        <w:rPr>
          <w:noProof/>
          <w:color w:val="000000"/>
          <w:sz w:val="28"/>
          <w:szCs w:val="28"/>
          <w:lang w:eastAsia="en-US"/>
        </w:rPr>
      </w:pPr>
      <w:bookmarkStart w:id="2" w:name="_Toc38445579"/>
      <w:bookmarkStart w:id="3" w:name="_Toc39919274"/>
      <w:r w:rsidRPr="007D7486">
        <w:rPr>
          <w:noProof/>
          <w:color w:val="000000"/>
          <w:sz w:val="28"/>
          <w:szCs w:val="28"/>
          <w:lang w:eastAsia="en-US"/>
        </w:rPr>
        <w:t>Рис. 2</w:t>
      </w:r>
      <w:r w:rsidRPr="007D7486">
        <w:rPr>
          <w:noProof/>
          <w:color w:val="000000"/>
          <w:sz w:val="28"/>
          <w:szCs w:val="28"/>
          <w:lang w:eastAsia="en-US"/>
        </w:rPr>
        <w:tab/>
        <w:t>Сероводородная зона в Черном море [43]</w:t>
      </w:r>
      <w:bookmarkEnd w:id="2"/>
    </w:p>
    <w:p w:rsidR="00E352C6" w:rsidRPr="007D7486" w:rsidRDefault="00E352C6" w:rsidP="007D7486">
      <w:pPr>
        <w:spacing w:line="360" w:lineRule="auto"/>
        <w:ind w:firstLine="709"/>
        <w:jc w:val="both"/>
        <w:rPr>
          <w:noProof/>
          <w:color w:val="000000"/>
          <w:sz w:val="28"/>
          <w:szCs w:val="28"/>
          <w:lang w:eastAsia="en-US"/>
        </w:rPr>
      </w:pPr>
    </w:p>
    <w:p w:rsidR="00E23271" w:rsidRPr="007D7486" w:rsidRDefault="00E23271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Азовское море относится к системе Средиземного моря Атлантического океана, в южной части соединяется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с Черным морем через неглубокий Керченский пролив. В западной части моря песчано-ракушечная пересыпь Арабатская стрелка отделяет море от мелководного осолоненного залива Сиваш.</w:t>
      </w:r>
    </w:p>
    <w:p w:rsidR="00E352C6" w:rsidRPr="007D7486" w:rsidRDefault="007D7486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 xml:space="preserve"> </w:t>
      </w:r>
    </w:p>
    <w:p w:rsidR="005C0C0D" w:rsidRPr="007D7486" w:rsidRDefault="00E352C6" w:rsidP="007D7486">
      <w:pPr>
        <w:pStyle w:val="mainparagraphtext"/>
      </w:pPr>
      <w:r w:rsidRPr="007D7486">
        <w:br w:type="page"/>
      </w:r>
      <w:r w:rsidR="00BE019F" w:rsidRPr="007D7486">
        <w:t>2.2 Озёра Украины</w:t>
      </w:r>
    </w:p>
    <w:p w:rsidR="00E352C6" w:rsidRPr="007D7486" w:rsidRDefault="00E352C6" w:rsidP="007D7486">
      <w:pPr>
        <w:pStyle w:val="mainparagraphtext"/>
        <w:jc w:val="both"/>
      </w:pPr>
    </w:p>
    <w:p w:rsidR="005C0C0D" w:rsidRPr="007D7486" w:rsidRDefault="005C0C0D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На территории Украины около 20 тыс. озёр. Наиболее многочисленные пойменные озёра. Это озёра Припяти- Голянское, Любязь, Небель; Десны- Вершина , Старуха. Дельтовые озёра- Ялпуг, Кугурлуй, Кагул.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Лиманы: Днестровский, Куяльницкий, , озеро Хаджибей ,Тилигул, Сасык. Остаточные озёраСаки, Донузлав , Перекопские. Карстовые озёра: Шацкие (Свитязь- крупнейшее из континентальных озёр Украины), Песочное, Пулемецкое, Песчанские и др. Вулканические озёра: В Закарпатье: Синее, Вороченские озёра. Озёра ледникового происхождения расположены в Карпатах- Маричейка, Бребенскул. Между хребтами Украинских Карпат находится запрудно- завальное озеро Синевир- одно из самых живописных в Украине горных озёр.</w:t>
      </w: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5C0C0D" w:rsidRPr="007D7486" w:rsidRDefault="00E352C6" w:rsidP="007D7486">
      <w:pPr>
        <w:pStyle w:val="ab"/>
        <w:spacing w:line="360" w:lineRule="auto"/>
        <w:ind w:firstLine="709"/>
        <w:jc w:val="center"/>
        <w:rPr>
          <w:b/>
          <w:sz w:val="28"/>
          <w:szCs w:val="28"/>
        </w:rPr>
      </w:pPr>
      <w:r w:rsidRPr="007D7486">
        <w:rPr>
          <w:b/>
          <w:sz w:val="28"/>
          <w:szCs w:val="28"/>
        </w:rPr>
        <w:t>2.3</w:t>
      </w:r>
      <w:r w:rsidR="008E4523" w:rsidRPr="007D7486">
        <w:rPr>
          <w:b/>
          <w:sz w:val="28"/>
          <w:szCs w:val="28"/>
        </w:rPr>
        <w:t xml:space="preserve"> </w:t>
      </w:r>
      <w:r w:rsidR="005C0C0D" w:rsidRPr="007D7486">
        <w:rPr>
          <w:b/>
          <w:sz w:val="28"/>
          <w:szCs w:val="28"/>
        </w:rPr>
        <w:t>Реки Украины</w:t>
      </w:r>
    </w:p>
    <w:p w:rsidR="00E352C6" w:rsidRPr="007D7486" w:rsidRDefault="00E352C6" w:rsidP="007D7486">
      <w:pPr>
        <w:pStyle w:val="ab"/>
        <w:spacing w:line="360" w:lineRule="auto"/>
        <w:ind w:firstLine="709"/>
        <w:jc w:val="both"/>
        <w:rPr>
          <w:sz w:val="28"/>
          <w:szCs w:val="28"/>
        </w:rPr>
      </w:pPr>
    </w:p>
    <w:p w:rsidR="005C0C0D" w:rsidRPr="007D7486" w:rsidRDefault="005C0C0D" w:rsidP="007D7486">
      <w:pPr>
        <w:pStyle w:val="ab"/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В Украине всего более 71 тыс, рек и ручьёв. Рек длиной более 10км почти 4000, более 100км-120, больших рек (длиной более 500км) –8. Более 95% площади Украины принадлежит бассейнам рек, которые впадают в Чёрное или Азовское море. Крупнейшие из них – Днепр и его притоки (Припять, Десна); Днестр и Южный Буг, Северский Донец- приток Дона. В бассейн Дуная входят реки Закарпатья – Прут и Тиса. Менее 5% площади украины принадлежит бассейну Балтийского моря , к которому относятся реки Западный Буг и Сиян. Режим рек - изменения уровней, расход, скорость течения, температура воды и другие явления - зависит главным образом от характера питания рек и климатических условий местности, по которой они протекают.</w:t>
      </w:r>
      <w:r w:rsidR="0027500D" w:rsidRP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По режиму распределения речного стока в течение года в Украине выделяют четыре типа рек : восточноевропейский, причерноморский, карпатский , крымский. Для рек Украины преобладает снеговое питание. Главными речными системами Украины являются системы Днепра, Южного Буга, Днестра, Дуная, Северского Донца, Тисы.</w:t>
      </w:r>
    </w:p>
    <w:p w:rsidR="00E352C6" w:rsidRPr="007D7486" w:rsidRDefault="00E352C6" w:rsidP="007D7486">
      <w:pPr>
        <w:pStyle w:val="ab"/>
        <w:spacing w:line="360" w:lineRule="auto"/>
        <w:ind w:firstLine="709"/>
        <w:jc w:val="both"/>
        <w:rPr>
          <w:sz w:val="28"/>
          <w:szCs w:val="28"/>
        </w:rPr>
      </w:pPr>
    </w:p>
    <w:p w:rsidR="00CD1BA0" w:rsidRPr="007D7486" w:rsidRDefault="007D7486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BE019F" w:rsidRPr="007D7486">
        <w:rPr>
          <w:b/>
          <w:sz w:val="28"/>
          <w:szCs w:val="28"/>
        </w:rPr>
        <w:t xml:space="preserve">3 </w:t>
      </w:r>
      <w:r w:rsidR="00CD1BA0" w:rsidRPr="007D7486">
        <w:rPr>
          <w:b/>
          <w:sz w:val="28"/>
          <w:szCs w:val="28"/>
        </w:rPr>
        <w:t>Климат</w:t>
      </w:r>
      <w:bookmarkEnd w:id="3"/>
      <w:r w:rsidR="00BE019F" w:rsidRPr="007D7486">
        <w:rPr>
          <w:b/>
          <w:sz w:val="28"/>
          <w:szCs w:val="28"/>
        </w:rPr>
        <w:t xml:space="preserve"> Чёрного моря</w:t>
      </w:r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bCs/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 xml:space="preserve">География и макропроцессы циркуляции, существующие в Средиземноморском бассейне, влияют на климат бассейна Черного моря. В большей части бассейна Черного моря климат подобен средиземноморскому (теплая влажная зима и жаркое сухое лето). Юго-восточная часть, окруженная горами, характеризуется влажным субтропическим климатом (обильные осадки, теплая зима, жаркое лето) </w:t>
      </w: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bCs/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>Среднее количество солнечных часов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  <w:r w:rsidRPr="007D7486">
        <w:rPr>
          <w:noProof/>
          <w:snapToGrid w:val="0"/>
          <w:sz w:val="28"/>
          <w:szCs w:val="28"/>
          <w:lang w:eastAsia="en-US"/>
        </w:rPr>
        <w:t>2223 час</w:t>
      </w:r>
      <w:r w:rsidR="00D34FC9" w:rsidRPr="007D7486">
        <w:rPr>
          <w:noProof/>
          <w:snapToGrid w:val="0"/>
          <w:sz w:val="28"/>
          <w:szCs w:val="28"/>
          <w:lang w:eastAsia="en-US"/>
        </w:rPr>
        <w:t>ов</w:t>
      </w:r>
      <w:r w:rsidRPr="007D7486">
        <w:rPr>
          <w:noProof/>
          <w:snapToGrid w:val="0"/>
          <w:sz w:val="28"/>
          <w:szCs w:val="28"/>
          <w:lang w:eastAsia="en-US"/>
        </w:rPr>
        <w:t xml:space="preserve"> в год в районе Ялты. (Рис. 3)</w:t>
      </w:r>
      <w:r w:rsidRPr="007D7486">
        <w:rPr>
          <w:bCs/>
          <w:noProof/>
          <w:snapToGrid w:val="0"/>
          <w:sz w:val="28"/>
          <w:szCs w:val="28"/>
          <w:lang w:eastAsia="en-US"/>
        </w:rPr>
        <w:t>.</w:t>
      </w:r>
      <w:r w:rsidR="007D7486">
        <w:rPr>
          <w:bCs/>
          <w:noProof/>
          <w:snapToGrid w:val="0"/>
          <w:sz w:val="28"/>
          <w:szCs w:val="28"/>
          <w:lang w:eastAsia="en-US"/>
        </w:rPr>
        <w:t xml:space="preserve"> </w:t>
      </w:r>
    </w:p>
    <w:p w:rsidR="00E352C6" w:rsidRPr="007D7486" w:rsidRDefault="00E352C6" w:rsidP="007D7486">
      <w:pPr>
        <w:snapToGrid w:val="0"/>
        <w:spacing w:line="360" w:lineRule="auto"/>
        <w:ind w:firstLine="709"/>
        <w:jc w:val="both"/>
        <w:rPr>
          <w:bCs/>
          <w:noProof/>
          <w:snapToGrid w:val="0"/>
          <w:sz w:val="28"/>
          <w:szCs w:val="28"/>
          <w:lang w:eastAsia="en-US"/>
        </w:rPr>
      </w:pPr>
    </w:p>
    <w:p w:rsidR="00CD1BA0" w:rsidRPr="007D7486" w:rsidRDefault="004A6881" w:rsidP="007D7486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27" type="#_x0000_t75" style="width:414pt;height:201pt">
            <v:imagedata r:id="rId7" o:title="" grayscale="t"/>
          </v:shape>
        </w:pict>
      </w:r>
    </w:p>
    <w:p w:rsidR="00BE019F" w:rsidRPr="007D7486" w:rsidRDefault="00BE019F" w:rsidP="007D7486">
      <w:pPr>
        <w:spacing w:line="360" w:lineRule="auto"/>
        <w:ind w:firstLine="709"/>
        <w:jc w:val="both"/>
        <w:rPr>
          <w:noProof/>
          <w:color w:val="000000"/>
          <w:sz w:val="28"/>
          <w:szCs w:val="28"/>
          <w:lang w:eastAsia="en-US"/>
        </w:rPr>
      </w:pPr>
      <w:bookmarkStart w:id="4" w:name="_Toc38445580"/>
      <w:r w:rsidRPr="007D7486">
        <w:rPr>
          <w:noProof/>
          <w:color w:val="000000"/>
          <w:sz w:val="28"/>
          <w:szCs w:val="28"/>
          <w:lang w:eastAsia="en-US"/>
        </w:rPr>
        <w:t>Рис. 3</w:t>
      </w:r>
      <w:r w:rsidRPr="007D7486">
        <w:rPr>
          <w:noProof/>
          <w:color w:val="000000"/>
          <w:sz w:val="28"/>
          <w:szCs w:val="28"/>
          <w:lang w:val="bg-BG" w:eastAsia="en-US"/>
        </w:rPr>
        <w:tab/>
      </w:r>
      <w:r w:rsidRPr="007D7486">
        <w:rPr>
          <w:noProof/>
          <w:color w:val="000000"/>
          <w:sz w:val="28"/>
          <w:szCs w:val="28"/>
          <w:lang w:eastAsia="en-US"/>
        </w:rPr>
        <w:t>Полученные со спутника данные о температуре поверхности воды</w:t>
      </w:r>
      <w:bookmarkEnd w:id="4"/>
    </w:p>
    <w:p w:rsidR="00E352C6" w:rsidRPr="007D7486" w:rsidRDefault="00E352C6" w:rsidP="007D7486">
      <w:pPr>
        <w:spacing w:line="360" w:lineRule="auto"/>
        <w:ind w:firstLine="709"/>
        <w:jc w:val="both"/>
        <w:rPr>
          <w:noProof/>
          <w:color w:val="000000"/>
          <w:sz w:val="28"/>
          <w:szCs w:val="28"/>
          <w:lang w:eastAsia="en-US"/>
        </w:rPr>
      </w:pP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en-US"/>
        </w:rPr>
        <w:t xml:space="preserve">Циркуляция воды в Черном море характеризуется </w:t>
      </w:r>
      <w:r w:rsidRPr="007D7486">
        <w:rPr>
          <w:bCs/>
          <w:noProof/>
          <w:snapToGrid w:val="0"/>
          <w:sz w:val="28"/>
          <w:szCs w:val="28"/>
          <w:lang w:eastAsia="en-US"/>
        </w:rPr>
        <w:t>циклонической системой течений</w:t>
      </w:r>
      <w:r w:rsidRPr="007D7486">
        <w:rPr>
          <w:noProof/>
          <w:snapToGrid w:val="0"/>
          <w:sz w:val="28"/>
          <w:szCs w:val="28"/>
          <w:lang w:eastAsia="en-US"/>
        </w:rPr>
        <w:t>, которая является обычной для данного бассейна. В годы интенсивных термодинамических процессов вторжение общей динамической системы в системы суббассейна — западные и восточные циклонические вихревые потоки — может произойти в воздушном слое над поверхностью воды.</w:t>
      </w:r>
      <w:r w:rsidR="007D7486">
        <w:rPr>
          <w:noProof/>
          <w:snapToGrid w:val="0"/>
          <w:sz w:val="28"/>
          <w:szCs w:val="28"/>
          <w:lang w:eastAsia="en-US"/>
        </w:rPr>
        <w:t xml:space="preserve"> </w:t>
      </w:r>
    </w:p>
    <w:p w:rsidR="005C0C0D" w:rsidRPr="007D7486" w:rsidRDefault="00CD1BA0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Общая сумма осадков в районе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Одессы – 300-</w:t>
      </w:r>
      <w:smartTag w:uri="urn:schemas-microsoft-com:office:smarttags" w:element="metricconverter">
        <w:smartTagPr>
          <w:attr w:name="ProductID" w:val="400 мм"/>
        </w:smartTagPr>
        <w:r w:rsidRPr="007D7486">
          <w:rPr>
            <w:sz w:val="28"/>
            <w:szCs w:val="28"/>
          </w:rPr>
          <w:t>400 мм</w:t>
        </w:r>
      </w:smartTag>
      <w:r w:rsidRPr="007D7486">
        <w:rPr>
          <w:sz w:val="28"/>
          <w:szCs w:val="28"/>
        </w:rPr>
        <w:t xml:space="preserve">, на южном побережье Крыма (Ялта) – </w:t>
      </w:r>
      <w:smartTag w:uri="urn:schemas-microsoft-com:office:smarttags" w:element="metricconverter">
        <w:smartTagPr>
          <w:attr w:name="ProductID" w:val="586 мм"/>
        </w:smartTagPr>
        <w:r w:rsidRPr="007D7486">
          <w:rPr>
            <w:sz w:val="28"/>
            <w:szCs w:val="28"/>
          </w:rPr>
          <w:t>586 мм</w:t>
        </w:r>
      </w:smartTag>
      <w:r w:rsidRPr="007D7486">
        <w:rPr>
          <w:sz w:val="28"/>
          <w:szCs w:val="28"/>
        </w:rPr>
        <w:t>.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Годовое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количество осадков увеличивается в восточном направлении.</w:t>
      </w:r>
      <w:bookmarkStart w:id="5" w:name="_Toc39919283"/>
    </w:p>
    <w:p w:rsidR="005C0C0D" w:rsidRPr="007D7486" w:rsidRDefault="005C0C0D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CD1BA0" w:rsidRPr="007D7486" w:rsidRDefault="007D7486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BE019F" w:rsidRPr="007D7486">
        <w:rPr>
          <w:b/>
          <w:sz w:val="28"/>
          <w:szCs w:val="28"/>
        </w:rPr>
        <w:t>4</w:t>
      </w:r>
      <w:r w:rsidR="005C0C0D" w:rsidRPr="007D7486">
        <w:rPr>
          <w:b/>
          <w:sz w:val="28"/>
          <w:szCs w:val="28"/>
        </w:rPr>
        <w:t xml:space="preserve"> Загряз</w:t>
      </w:r>
      <w:r w:rsidR="00CD1BA0" w:rsidRPr="007D7486">
        <w:rPr>
          <w:b/>
          <w:sz w:val="28"/>
          <w:szCs w:val="28"/>
        </w:rPr>
        <w:t>нение морской среды</w:t>
      </w:r>
      <w:bookmarkEnd w:id="5"/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CD1BA0" w:rsidRPr="007D7486" w:rsidRDefault="00CD1BA0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noProof/>
          <w:snapToGrid w:val="0"/>
          <w:sz w:val="28"/>
          <w:szCs w:val="28"/>
          <w:lang w:eastAsia="en-US"/>
        </w:rPr>
        <w:t xml:space="preserve">Трансграничный диагностический анализ (1995) и ряд других сообщений по оценке состояния окружающей среды, позволили выделить </w:t>
      </w:r>
      <w:r w:rsidRPr="007D7486">
        <w:rPr>
          <w:sz w:val="28"/>
          <w:szCs w:val="28"/>
        </w:rPr>
        <w:t xml:space="preserve">приоритетные экологические проблемы Черного моря: </w:t>
      </w:r>
    </w:p>
    <w:p w:rsidR="00CD1BA0" w:rsidRPr="007D7486" w:rsidRDefault="00CD1BA0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Эвтрофикация</w:t>
      </w:r>
    </w:p>
    <w:p w:rsidR="00CD1BA0" w:rsidRPr="007D7486" w:rsidRDefault="00CD1BA0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Нефтяное загрязнение</w:t>
      </w:r>
    </w:p>
    <w:p w:rsidR="00CD1BA0" w:rsidRPr="007D7486" w:rsidRDefault="00CD1BA0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Сокращение запасов рыбы</w:t>
      </w:r>
    </w:p>
    <w:p w:rsidR="00CD1BA0" w:rsidRPr="007D7486" w:rsidRDefault="00CD1BA0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Вторжение чужеродных видов.</w:t>
      </w:r>
    </w:p>
    <w:p w:rsidR="00CD1BA0" w:rsidRPr="007D7486" w:rsidRDefault="00CD1BA0" w:rsidP="007D7486">
      <w:pPr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ko-KR" w:bidi="ar-IQ"/>
        </w:rPr>
      </w:pPr>
      <w:r w:rsidRPr="007D7486">
        <w:rPr>
          <w:sz w:val="28"/>
          <w:szCs w:val="28"/>
        </w:rPr>
        <w:t>Чрезмерное поступление биогенов вызвало развитие явлений эвтрофикации, которые, повлекли за собой деградацию биоты и</w:t>
      </w:r>
      <w:r w:rsidRPr="007D7486">
        <w:rPr>
          <w:noProof/>
          <w:snapToGrid w:val="0"/>
          <w:sz w:val="28"/>
          <w:szCs w:val="28"/>
          <w:lang w:eastAsia="ko-KR" w:bidi="ar-IQ"/>
        </w:rPr>
        <w:t xml:space="preserve"> биологических ресурсов Черного моря.</w:t>
      </w:r>
      <w:r w:rsidR="007D7486">
        <w:rPr>
          <w:noProof/>
          <w:snapToGrid w:val="0"/>
          <w:sz w:val="28"/>
          <w:szCs w:val="28"/>
          <w:lang w:eastAsia="ko-KR" w:bidi="ar-IQ"/>
        </w:rPr>
        <w:t xml:space="preserve"> </w:t>
      </w:r>
      <w:r w:rsidRPr="007D7486">
        <w:rPr>
          <w:noProof/>
          <w:snapToGrid w:val="0"/>
          <w:sz w:val="28"/>
          <w:szCs w:val="28"/>
          <w:lang w:eastAsia="ko-KR" w:bidi="ar-IQ"/>
        </w:rPr>
        <w:t>Для чужеродных видов, случайно занесенных в Чорное море, условия эвтрофикации оказались благоприятными, а их популяции, в условиях отсутствия естественных врагов,</w:t>
      </w:r>
      <w:r w:rsidR="007D7486">
        <w:rPr>
          <w:noProof/>
          <w:snapToGrid w:val="0"/>
          <w:sz w:val="28"/>
          <w:szCs w:val="28"/>
          <w:lang w:eastAsia="ko-KR" w:bidi="ar-IQ"/>
        </w:rPr>
        <w:t xml:space="preserve"> </w:t>
      </w:r>
      <w:r w:rsidRPr="007D7486">
        <w:rPr>
          <w:noProof/>
          <w:snapToGrid w:val="0"/>
          <w:sz w:val="28"/>
          <w:szCs w:val="28"/>
          <w:lang w:eastAsia="ko-KR" w:bidi="ar-IQ"/>
        </w:rPr>
        <w:t>интенсивно размножились.</w:t>
      </w:r>
      <w:r w:rsidR="007D7486">
        <w:rPr>
          <w:noProof/>
          <w:snapToGrid w:val="0"/>
          <w:sz w:val="28"/>
          <w:szCs w:val="28"/>
          <w:lang w:eastAsia="ko-KR" w:bidi="ar-IQ"/>
        </w:rPr>
        <w:t xml:space="preserve"> </w:t>
      </w:r>
    </w:p>
    <w:p w:rsidR="00CD1BA0" w:rsidRPr="007D7486" w:rsidRDefault="00CD1BA0" w:rsidP="007D7486">
      <w:pPr>
        <w:snapToGrid w:val="0"/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en-US"/>
        </w:rPr>
      </w:pPr>
      <w:r w:rsidRPr="007D7486">
        <w:rPr>
          <w:noProof/>
          <w:snapToGrid w:val="0"/>
          <w:sz w:val="28"/>
          <w:szCs w:val="28"/>
          <w:lang w:eastAsia="ko-KR" w:bidi="ar-IQ"/>
        </w:rPr>
        <w:t>Несмотря на некоторое снижение остроты экологических проблем в последние годы, ситуация все еще остается</w:t>
      </w:r>
      <w:r w:rsidR="007D7486">
        <w:rPr>
          <w:noProof/>
          <w:snapToGrid w:val="0"/>
          <w:sz w:val="28"/>
          <w:szCs w:val="28"/>
          <w:lang w:eastAsia="ko-KR" w:bidi="ar-IQ"/>
        </w:rPr>
        <w:t xml:space="preserve"> </w:t>
      </w:r>
      <w:r w:rsidRPr="007D7486">
        <w:rPr>
          <w:noProof/>
          <w:snapToGrid w:val="0"/>
          <w:sz w:val="28"/>
          <w:szCs w:val="28"/>
          <w:lang w:eastAsia="ko-KR" w:bidi="ar-IQ"/>
        </w:rPr>
        <w:t>нестабильной и усиление антропогенного воздействия все еще может вызвать необратимое ухудшение состояния экосистемы Черного моря</w:t>
      </w:r>
      <w:r w:rsidRPr="007D7486">
        <w:rPr>
          <w:noProof/>
          <w:snapToGrid w:val="0"/>
          <w:sz w:val="28"/>
          <w:szCs w:val="28"/>
          <w:lang w:eastAsia="en-US"/>
        </w:rPr>
        <w:t>.</w:t>
      </w:r>
    </w:p>
    <w:p w:rsidR="00E352C6" w:rsidRPr="007D7486" w:rsidRDefault="00E352C6" w:rsidP="007D7486">
      <w:pPr>
        <w:snapToGrid w:val="0"/>
        <w:spacing w:line="360" w:lineRule="auto"/>
        <w:ind w:firstLine="709"/>
        <w:jc w:val="both"/>
        <w:rPr>
          <w:b/>
          <w:noProof/>
          <w:snapToGrid w:val="0"/>
          <w:sz w:val="28"/>
          <w:szCs w:val="28"/>
        </w:rPr>
      </w:pPr>
    </w:p>
    <w:p w:rsidR="00CD1BA0" w:rsidRPr="007D7486" w:rsidRDefault="00BE019F" w:rsidP="007D7486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6" w:name="_Toc39919284"/>
      <w:r w:rsidRPr="007D7486">
        <w:rPr>
          <w:b/>
          <w:sz w:val="28"/>
          <w:szCs w:val="28"/>
        </w:rPr>
        <w:t>4.1</w:t>
      </w:r>
      <w:r w:rsidR="005C0C0D" w:rsidRPr="007D7486">
        <w:rPr>
          <w:b/>
          <w:sz w:val="28"/>
          <w:szCs w:val="28"/>
        </w:rPr>
        <w:t xml:space="preserve"> </w:t>
      </w:r>
      <w:r w:rsidR="00CD1BA0" w:rsidRPr="007D7486">
        <w:rPr>
          <w:b/>
          <w:sz w:val="28"/>
          <w:szCs w:val="28"/>
        </w:rPr>
        <w:t>Биогены</w:t>
      </w:r>
      <w:bookmarkEnd w:id="6"/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193B64" w:rsidRPr="007D7486" w:rsidRDefault="00CD1BA0" w:rsidP="007D7486">
      <w:pPr>
        <w:snapToGrid w:val="0"/>
        <w:spacing w:line="360" w:lineRule="auto"/>
        <w:ind w:firstLine="709"/>
        <w:jc w:val="both"/>
        <w:rPr>
          <w:noProof/>
          <w:snapToGrid w:val="0"/>
          <w:sz w:val="28"/>
          <w:szCs w:val="28"/>
          <w:lang w:eastAsia="ko-KR" w:bidi="ar-IQ"/>
        </w:rPr>
      </w:pPr>
      <w:r w:rsidRPr="007D7486">
        <w:rPr>
          <w:noProof/>
          <w:snapToGrid w:val="0"/>
          <w:sz w:val="28"/>
          <w:szCs w:val="28"/>
          <w:lang w:eastAsia="ko-KR" w:bidi="ar-IQ"/>
        </w:rPr>
        <w:t>Основной причиной эвтрофикации в Черном море является высокое содержание биогенных веществ, которое оказало серьезное экологическое давление на экосистему Черного моря. В течение прошлого десятилетия, научные работы и результаты мониторинга свидетельствуют об</w:t>
      </w:r>
      <w:r w:rsidR="007D7486">
        <w:rPr>
          <w:noProof/>
          <w:snapToGrid w:val="0"/>
          <w:sz w:val="28"/>
          <w:szCs w:val="28"/>
          <w:lang w:eastAsia="ko-KR" w:bidi="ar-IQ"/>
        </w:rPr>
        <w:t xml:space="preserve"> </w:t>
      </w:r>
      <w:r w:rsidRPr="007D7486">
        <w:rPr>
          <w:noProof/>
          <w:snapToGrid w:val="0"/>
          <w:sz w:val="28"/>
          <w:szCs w:val="28"/>
          <w:lang w:eastAsia="ko-KR" w:bidi="ar-IQ"/>
        </w:rPr>
        <w:t>общем сокращении количества биогенов в морской окружающей среде.</w:t>
      </w:r>
    </w:p>
    <w:p w:rsidR="00193B64" w:rsidRPr="007D7486" w:rsidRDefault="00CD1BA0" w:rsidP="007D7486">
      <w:pPr>
        <w:pStyle w:val="FigureNameChar1"/>
        <w:keepNext w:val="0"/>
        <w:spacing w:before="0" w:after="0" w:line="360" w:lineRule="auto"/>
        <w:ind w:left="0" w:firstLine="709"/>
        <w:jc w:val="both"/>
        <w:rPr>
          <w:b w:val="0"/>
          <w:sz w:val="28"/>
          <w:szCs w:val="28"/>
        </w:rPr>
      </w:pPr>
      <w:r w:rsidRPr="007D7486">
        <w:rPr>
          <w:b w:val="0"/>
          <w:snapToGrid w:val="0"/>
          <w:sz w:val="28"/>
          <w:szCs w:val="28"/>
          <w:lang w:eastAsia="ko-KR" w:bidi="ar-IQ"/>
        </w:rPr>
        <w:t xml:space="preserve"> </w:t>
      </w:r>
      <w:bookmarkStart w:id="7" w:name="_Toc38445591"/>
      <w:r w:rsidR="00193B64" w:rsidRPr="007D7486">
        <w:rPr>
          <w:b w:val="0"/>
          <w:sz w:val="28"/>
          <w:szCs w:val="28"/>
        </w:rPr>
        <w:t xml:space="preserve">Среднегодовые концентрации биогенов в поверхностном слое воды северно-западного шельфа Черного моря (территориальная морская и экономическая зона Украины), 1959-2001 </w:t>
      </w:r>
      <w:bookmarkEnd w:id="7"/>
    </w:p>
    <w:p w:rsidR="00193B64" w:rsidRPr="007D7486" w:rsidRDefault="00193B64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Оценка временных изменений биогенов в последние годы показала, что истощение NO</w:t>
      </w:r>
      <w:r w:rsidRPr="007D7486">
        <w:rPr>
          <w:b w:val="0"/>
          <w:vertAlign w:val="subscript"/>
        </w:rPr>
        <w:t>3</w:t>
      </w:r>
      <w:r w:rsidRPr="007D7486">
        <w:rPr>
          <w:b w:val="0"/>
        </w:rPr>
        <w:t xml:space="preserve"> произошло после середины 1990-х гг. и что</w:t>
      </w:r>
      <w:r w:rsidRPr="007D7486">
        <w:rPr>
          <w:b w:val="0"/>
          <w:vertAlign w:val="subscript"/>
        </w:rPr>
        <w:t xml:space="preserve"> </w:t>
      </w:r>
      <w:r w:rsidRPr="007D7486">
        <w:rPr>
          <w:b w:val="0"/>
        </w:rPr>
        <w:t>NO</w:t>
      </w:r>
      <w:r w:rsidRPr="007D7486">
        <w:rPr>
          <w:b w:val="0"/>
          <w:vertAlign w:val="subscript"/>
        </w:rPr>
        <w:t>3</w:t>
      </w:r>
      <w:r w:rsidRPr="007D7486">
        <w:rPr>
          <w:b w:val="0"/>
        </w:rPr>
        <w:t>+NO</w:t>
      </w:r>
      <w:r w:rsidRPr="007D7486">
        <w:rPr>
          <w:b w:val="0"/>
          <w:vertAlign w:val="subscript"/>
        </w:rPr>
        <w:t xml:space="preserve">2 </w:t>
      </w:r>
      <w:r w:rsidRPr="007D7486">
        <w:rPr>
          <w:b w:val="0"/>
        </w:rPr>
        <w:t>и</w:t>
      </w:r>
      <w:r w:rsidRPr="007D7486">
        <w:rPr>
          <w:b w:val="0"/>
          <w:vertAlign w:val="subscript"/>
        </w:rPr>
        <w:t xml:space="preserve"> </w:t>
      </w:r>
      <w:r w:rsidRPr="007D7486">
        <w:rPr>
          <w:b w:val="0"/>
        </w:rPr>
        <w:t>PO</w:t>
      </w:r>
      <w:r w:rsidRPr="007D7486">
        <w:rPr>
          <w:b w:val="0"/>
          <w:vertAlign w:val="subscript"/>
        </w:rPr>
        <w:t xml:space="preserve">4 </w:t>
      </w:r>
      <w:r w:rsidRPr="007D7486">
        <w:rPr>
          <w:b w:val="0"/>
        </w:rPr>
        <w:t>достигли самых низких уровней в 2000-2001 по сравнению с увеличением как NO</w:t>
      </w:r>
      <w:r w:rsidRPr="007D7486">
        <w:rPr>
          <w:b w:val="0"/>
          <w:vertAlign w:val="subscript"/>
        </w:rPr>
        <w:t>3</w:t>
      </w:r>
      <w:r w:rsidRPr="007D7486">
        <w:rPr>
          <w:b w:val="0"/>
        </w:rPr>
        <w:t>+NO</w:t>
      </w:r>
      <w:r w:rsidRPr="007D7486">
        <w:rPr>
          <w:b w:val="0"/>
          <w:vertAlign w:val="subscript"/>
        </w:rPr>
        <w:t xml:space="preserve">2 , </w:t>
      </w:r>
      <w:r w:rsidRPr="007D7486">
        <w:rPr>
          <w:b w:val="0"/>
        </w:rPr>
        <w:t>так и PO</w:t>
      </w:r>
      <w:r w:rsidRPr="007D7486">
        <w:rPr>
          <w:b w:val="0"/>
          <w:vertAlign w:val="subscript"/>
        </w:rPr>
        <w:t>4</w:t>
      </w:r>
      <w:r w:rsidR="007D7486" w:rsidRPr="007D7486">
        <w:rPr>
          <w:b w:val="0"/>
          <w:vertAlign w:val="subscript"/>
        </w:rPr>
        <w:t xml:space="preserve"> </w:t>
      </w:r>
      <w:r w:rsidRPr="007D7486">
        <w:rPr>
          <w:b w:val="0"/>
        </w:rPr>
        <w:t>в первой половине 1990-х, которое было более серьезным для NO</w:t>
      </w:r>
      <w:r w:rsidRPr="007D7486">
        <w:rPr>
          <w:b w:val="0"/>
          <w:vertAlign w:val="subscript"/>
        </w:rPr>
        <w:t>3</w:t>
      </w:r>
      <w:r w:rsidRPr="007D7486">
        <w:rPr>
          <w:b w:val="0"/>
        </w:rPr>
        <w:t>+NO</w:t>
      </w:r>
      <w:r w:rsidRPr="007D7486">
        <w:rPr>
          <w:b w:val="0"/>
          <w:vertAlign w:val="subscript"/>
        </w:rPr>
        <w:t>2,</w:t>
      </w:r>
      <w:r w:rsidRPr="007D7486">
        <w:rPr>
          <w:b w:val="0"/>
        </w:rPr>
        <w:t xml:space="preserve"> и уменшением соотношения</w:t>
      </w:r>
      <w:r w:rsidRPr="007D7486">
        <w:rPr>
          <w:b w:val="0"/>
          <w:vertAlign w:val="subscript"/>
        </w:rPr>
        <w:t xml:space="preserve"> </w:t>
      </w:r>
      <w:r w:rsidRPr="007D7486">
        <w:rPr>
          <w:b w:val="0"/>
        </w:rPr>
        <w:t>(NO</w:t>
      </w:r>
      <w:r w:rsidRPr="007D7486">
        <w:rPr>
          <w:b w:val="0"/>
          <w:vertAlign w:val="subscript"/>
        </w:rPr>
        <w:t>3</w:t>
      </w:r>
      <w:r w:rsidRPr="007D7486">
        <w:rPr>
          <w:b w:val="0"/>
        </w:rPr>
        <w:t>+NO</w:t>
      </w:r>
      <w:r w:rsidRPr="007D7486">
        <w:rPr>
          <w:b w:val="0"/>
          <w:vertAlign w:val="subscript"/>
        </w:rPr>
        <w:t>2</w:t>
      </w:r>
      <w:r w:rsidRPr="007D7486">
        <w:rPr>
          <w:b w:val="0"/>
        </w:rPr>
        <w:t>)/PO</w:t>
      </w:r>
      <w:r w:rsidRPr="007D7486">
        <w:rPr>
          <w:b w:val="0"/>
          <w:vertAlign w:val="subscript"/>
        </w:rPr>
        <w:t>4</w:t>
      </w:r>
      <w:r w:rsidRPr="007D7486">
        <w:rPr>
          <w:b w:val="0"/>
        </w:rPr>
        <w:t>. Таким образом,</w:t>
      </w:r>
      <w:r w:rsidRPr="007D7486">
        <w:rPr>
          <w:b w:val="0"/>
          <w:vertAlign w:val="subscript"/>
        </w:rPr>
        <w:t xml:space="preserve"> </w:t>
      </w:r>
      <w:r w:rsidRPr="007D7486">
        <w:rPr>
          <w:b w:val="0"/>
        </w:rPr>
        <w:t>запасы PO</w:t>
      </w:r>
      <w:r w:rsidRPr="007D7486">
        <w:rPr>
          <w:b w:val="0"/>
          <w:vertAlign w:val="subscript"/>
        </w:rPr>
        <w:t>4</w:t>
      </w:r>
      <w:r w:rsidRPr="007D7486">
        <w:rPr>
          <w:b w:val="0"/>
        </w:rPr>
        <w:t xml:space="preserve"> и нитратов в этом слое снизились до самого низкого уровня за прошлое десятилетие. </w:t>
      </w:r>
    </w:p>
    <w:p w:rsidR="00E352C6" w:rsidRPr="007D7486" w:rsidRDefault="00E352C6" w:rsidP="007D7486">
      <w:pPr>
        <w:pStyle w:val="mainparagraphtext"/>
        <w:jc w:val="both"/>
        <w:rPr>
          <w:b w:val="0"/>
        </w:rPr>
      </w:pPr>
    </w:p>
    <w:p w:rsidR="00E352C6" w:rsidRPr="007D7486" w:rsidRDefault="004A6881" w:rsidP="007D7486">
      <w:pPr>
        <w:pStyle w:val="FigureNameChar1"/>
        <w:keepNext w:val="0"/>
        <w:spacing w:before="0" w:after="0" w:line="360" w:lineRule="auto"/>
        <w:ind w:left="0" w:firstLine="709"/>
        <w:jc w:val="both"/>
        <w:rPr>
          <w:b w:val="0"/>
          <w:sz w:val="28"/>
          <w:szCs w:val="28"/>
        </w:rPr>
      </w:pPr>
      <w:bookmarkStart w:id="8" w:name="_Toc38445594"/>
      <w:r>
        <w:rPr>
          <w:b w:val="0"/>
          <w:sz w:val="28"/>
          <w:szCs w:val="28"/>
        </w:rPr>
        <w:pict>
          <v:shape id="_x0000_i1028" type="#_x0000_t75" style="width:281.25pt;height:305.25pt" o:allowoverlap="f">
            <v:imagedata r:id="rId8" o:title="" grayscale="t"/>
          </v:shape>
        </w:pict>
      </w:r>
    </w:p>
    <w:p w:rsidR="00193B64" w:rsidRPr="007D7486" w:rsidRDefault="00193B64" w:rsidP="007D7486">
      <w:pPr>
        <w:pStyle w:val="FigureNameChar1"/>
        <w:keepNext w:val="0"/>
        <w:spacing w:before="0" w:after="0" w:line="360" w:lineRule="auto"/>
        <w:ind w:left="0" w:firstLine="709"/>
        <w:jc w:val="both"/>
        <w:rPr>
          <w:b w:val="0"/>
          <w:sz w:val="28"/>
          <w:szCs w:val="28"/>
          <w:lang w:val="bg-BG"/>
        </w:rPr>
      </w:pPr>
      <w:r w:rsidRPr="007D7486">
        <w:rPr>
          <w:b w:val="0"/>
          <w:sz w:val="28"/>
          <w:szCs w:val="28"/>
        </w:rPr>
        <w:t xml:space="preserve">Рис. </w:t>
      </w:r>
      <w:r w:rsidR="0027500D" w:rsidRPr="007D7486">
        <w:rPr>
          <w:b w:val="0"/>
          <w:sz w:val="28"/>
          <w:szCs w:val="28"/>
        </w:rPr>
        <w:t>4</w:t>
      </w:r>
      <w:r w:rsidRPr="007D7486">
        <w:rPr>
          <w:b w:val="0"/>
          <w:sz w:val="28"/>
          <w:szCs w:val="28"/>
          <w:lang w:val="bg-BG"/>
        </w:rPr>
        <w:tab/>
      </w:r>
      <w:r w:rsidRPr="007D7486">
        <w:rPr>
          <w:b w:val="0"/>
          <w:sz w:val="28"/>
          <w:szCs w:val="28"/>
        </w:rPr>
        <w:t xml:space="preserve">Концентрации биогенов и их соотношение в водах Черного моря </w:t>
      </w:r>
      <w:bookmarkEnd w:id="8"/>
    </w:p>
    <w:p w:rsidR="00193B64" w:rsidRPr="007D7486" w:rsidRDefault="0027500D" w:rsidP="007D7486">
      <w:pPr>
        <w:pStyle w:val="2"/>
        <w:rPr>
          <w:rStyle w:val="30"/>
          <w:lang w:val="bg-BG"/>
        </w:rPr>
      </w:pPr>
      <w:bookmarkStart w:id="9" w:name="_Toc39919285"/>
      <w:r w:rsidRPr="007D7486">
        <w:rPr>
          <w:rStyle w:val="30"/>
        </w:rPr>
        <w:t>4.2</w:t>
      </w:r>
      <w:r w:rsidR="00193B64" w:rsidRPr="007D7486">
        <w:rPr>
          <w:rStyle w:val="30"/>
        </w:rPr>
        <w:t>Тяжелые металл</w:t>
      </w:r>
      <w:r w:rsidR="00193B64" w:rsidRPr="007D7486">
        <w:rPr>
          <w:rStyle w:val="30"/>
          <w:lang w:val="bg-BG"/>
        </w:rPr>
        <w:t>ы</w:t>
      </w:r>
      <w:bookmarkEnd w:id="9"/>
    </w:p>
    <w:p w:rsidR="00E352C6" w:rsidRPr="007D7486" w:rsidRDefault="00E352C6" w:rsidP="007D7486">
      <w:pPr>
        <w:spacing w:line="360" w:lineRule="auto"/>
        <w:ind w:firstLine="709"/>
        <w:jc w:val="both"/>
        <w:rPr>
          <w:sz w:val="28"/>
          <w:szCs w:val="28"/>
          <w:lang w:val="bg-BG"/>
        </w:rPr>
      </w:pPr>
    </w:p>
    <w:p w:rsidR="00193B64" w:rsidRPr="007D7486" w:rsidRDefault="00193B64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Загрязнение тяжелыми металлами, по всей видимости, не является региональной проблемой для бассейна Черного моря. Тяжелые металлы, такие, как кадмий, ртуть и свинец, которые рассматриваються как приоритетные загрязняющие вещества, не представляют угрозы экосистеме Черного моря в целом. Концентрации тяжелых металлов в донных отложениях и в биоте, находящиеся в районах воздействия рек и портов, а также основных точечных источников загрязнения, обычно более высоки, хотя какие-либо временные закономерности не были обнаружены, в том числе тенденция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к снижению концентраций. Точные оценки тенденций в биоте и отложениях ограничены из-за остутствия долгосрочных наблюдений.</w:t>
      </w:r>
    </w:p>
    <w:p w:rsidR="00193B64" w:rsidRPr="007D7486" w:rsidRDefault="00193B64" w:rsidP="007D7486">
      <w:pPr>
        <w:pStyle w:val="mainparagraphtext"/>
        <w:jc w:val="both"/>
        <w:rPr>
          <w:b w:val="0"/>
          <w:bCs/>
        </w:rPr>
      </w:pPr>
      <w:r w:rsidRPr="007D7486">
        <w:rPr>
          <w:b w:val="0"/>
          <w:bCs/>
        </w:rPr>
        <w:t>В Украине</w:t>
      </w:r>
      <w:r w:rsidRPr="007D7486">
        <w:rPr>
          <w:b w:val="0"/>
        </w:rPr>
        <w:t xml:space="preserve"> содержание тяжелых металлов в морской воде является незначительным, в то время как в донных отложениях и в биоте их концентрации более высоки.</w:t>
      </w:r>
    </w:p>
    <w:p w:rsidR="00193B64" w:rsidRPr="007D7486" w:rsidRDefault="00193B64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Загрязнение морских вод кадмием является незначительным, и обычно слегка повышено на участках дампинга отвалов грунта.</w:t>
      </w:r>
    </w:p>
    <w:p w:rsidR="00193B64" w:rsidRPr="007D7486" w:rsidRDefault="00193B64" w:rsidP="007D7486">
      <w:pPr>
        <w:pStyle w:val="mainparagraphtext"/>
        <w:jc w:val="both"/>
        <w:rPr>
          <w:b w:val="0"/>
          <w:bCs/>
        </w:rPr>
      </w:pPr>
      <w:r w:rsidRPr="007D7486">
        <w:rPr>
          <w:b w:val="0"/>
        </w:rPr>
        <w:t>Анализ пространственного распределения и тенденций для ртути</w:t>
      </w:r>
      <w:r w:rsidRPr="007D7486">
        <w:rPr>
          <w:b w:val="0"/>
          <w:bCs/>
        </w:rPr>
        <w:t>,</w:t>
      </w:r>
      <w:r w:rsidRPr="007D7486">
        <w:rPr>
          <w:b w:val="0"/>
        </w:rPr>
        <w:t xml:space="preserve"> одного из наиболее ядовитых веществ для морских живых организмов, показывает, что в настоящее время, загрязнения морской воды ртутью не отмечается. </w:t>
      </w:r>
    </w:p>
    <w:p w:rsidR="00193B64" w:rsidRPr="007D7486" w:rsidRDefault="00193B64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 xml:space="preserve">Повышенные концентрации меди обычно обнаруживаются в точке выпуска сточных вод биологических очистных сооружений </w:t>
      </w:r>
      <w:r w:rsidRPr="007D7486">
        <w:rPr>
          <w:b w:val="0"/>
          <w:lang w:val="bg-BG"/>
        </w:rPr>
        <w:t>Южного</w:t>
      </w:r>
      <w:r w:rsidRPr="007D7486">
        <w:rPr>
          <w:b w:val="0"/>
        </w:rPr>
        <w:t>, Одесса, около морских свалок,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в зонах смешивания, где воды Днепра, Буга и лиманов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впадают в море, а также около глубоководных выпусков биологических очистных сооружений города Ильичевск.</w:t>
      </w:r>
    </w:p>
    <w:p w:rsidR="00E352C6" w:rsidRPr="007D7486" w:rsidRDefault="00E352C6" w:rsidP="007D7486">
      <w:pPr>
        <w:pStyle w:val="mainparagraphtext"/>
        <w:jc w:val="both"/>
      </w:pPr>
    </w:p>
    <w:p w:rsidR="00193B64" w:rsidRPr="007D7486" w:rsidRDefault="004A6881" w:rsidP="007D748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pict>
          <v:shape id="_x0000_i1029" type="#_x0000_t75" style="width:263.25pt;height:135.75pt" o:allowoverlap="f">
            <v:imagedata r:id="rId9" o:title="" grayscale="t"/>
          </v:shape>
        </w:pict>
      </w:r>
    </w:p>
    <w:p w:rsidR="00E352C6" w:rsidRPr="007D7486" w:rsidRDefault="00E352C6" w:rsidP="007D7486">
      <w:pPr>
        <w:pStyle w:val="FigureNameChar1"/>
        <w:keepNext w:val="0"/>
        <w:spacing w:before="0" w:after="0" w:line="360" w:lineRule="auto"/>
        <w:ind w:left="0" w:firstLine="709"/>
        <w:jc w:val="both"/>
        <w:rPr>
          <w:b w:val="0"/>
          <w:sz w:val="28"/>
          <w:szCs w:val="28"/>
        </w:rPr>
      </w:pPr>
      <w:bookmarkStart w:id="10" w:name="_Toc38445595"/>
      <w:r w:rsidRPr="007D7486">
        <w:rPr>
          <w:b w:val="0"/>
          <w:sz w:val="28"/>
          <w:szCs w:val="28"/>
        </w:rPr>
        <w:t>Рис.5</w:t>
      </w:r>
      <w:r w:rsidRPr="007D7486">
        <w:rPr>
          <w:b w:val="0"/>
          <w:sz w:val="28"/>
          <w:szCs w:val="28"/>
        </w:rPr>
        <w:tab/>
        <w:t xml:space="preserve">Поступление основных загрязняющих веществ на шельф Черного моря, Украина </w:t>
      </w:r>
      <w:bookmarkEnd w:id="10"/>
    </w:p>
    <w:p w:rsidR="00193B64" w:rsidRPr="007D7486" w:rsidRDefault="00193B64" w:rsidP="007D7486">
      <w:pPr>
        <w:spacing w:line="360" w:lineRule="auto"/>
        <w:ind w:firstLine="709"/>
        <w:jc w:val="both"/>
        <w:rPr>
          <w:sz w:val="28"/>
          <w:szCs w:val="28"/>
        </w:rPr>
      </w:pPr>
    </w:p>
    <w:p w:rsidR="00E11EBC" w:rsidRPr="007D7486" w:rsidRDefault="00E352C6" w:rsidP="007D7486">
      <w:pPr>
        <w:pStyle w:val="mainparagraphtext"/>
      </w:pPr>
      <w:r w:rsidRPr="007D7486">
        <w:br w:type="page"/>
      </w:r>
      <w:r w:rsidR="00E11EBC" w:rsidRPr="007D7486">
        <w:t>5 Состояние атмосферы</w:t>
      </w:r>
    </w:p>
    <w:p w:rsidR="00E352C6" w:rsidRPr="007D7486" w:rsidRDefault="00E352C6" w:rsidP="007D7486">
      <w:pPr>
        <w:pStyle w:val="mainparagraphtext"/>
        <w:jc w:val="both"/>
      </w:pPr>
    </w:p>
    <w:p w:rsidR="00E11EBC" w:rsidRPr="007D7486" w:rsidRDefault="00E11EBC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Согласно национальным сообщениям, в прибрежных государствах Черного моря не наблюдается тенденции к увеличению атмосферных выбросов. На национальном уровне экологические ведомства собирают статистику данных по атмосфекному загрязнению. Однако никаких региональных исследований по проблеме трансграничной транспортировки загрязняющих веществ, а также по оценке их поступления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в Черное море через атмосферу, или по неблагоприятным воздействиям на биоту и здоровье людей не проводилось.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Медленный или нулевой экономический рост, наблюдающийся в настоящее время, предположительно, не представляет значительную угрозу морской окружающей среде, принимая во внимание общую экономическую ситуацию и выполнение национального законодательства. Тем не менее, принятие неоходимых предупредительных мер является решающим для предотвращения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будущих неприятностей.</w:t>
      </w:r>
    </w:p>
    <w:p w:rsidR="00E11EBC" w:rsidRPr="007D7486" w:rsidRDefault="00E11EBC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Неэтилированный бензин все еще используется в прибрежных государствах Черного моря, хотя постепенно он выводится из обращения. Россия выразила намерение достигнуть стандартов ЕС по выбросам свинца к 2010. Турция применяет экономические стимулы, а также правительственные субсидии, чтобы инициировать использование неэтилированного бензина. В качестве исходной меры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 xml:space="preserve">Турция поощряет использование двигателей на сжиженном газе. </w:t>
      </w:r>
    </w:p>
    <w:p w:rsidR="00E11EBC" w:rsidRDefault="00E11EBC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 xml:space="preserve">Институциональные системы, созданные в Украине для контроля загрязнения воздуха: Гидрометеорологические службы , экологические ведомства , органы здравоохранения . </w:t>
      </w:r>
    </w:p>
    <w:p w:rsidR="008C16F5" w:rsidRPr="007D7486" w:rsidRDefault="008C16F5" w:rsidP="007D7486">
      <w:pPr>
        <w:pStyle w:val="mainparagraphtext"/>
        <w:jc w:val="both"/>
        <w:rPr>
          <w:b w:val="0"/>
        </w:rPr>
      </w:pPr>
    </w:p>
    <w:p w:rsidR="00E11EBC" w:rsidRPr="007D7486" w:rsidRDefault="007D7486" w:rsidP="007D7486">
      <w:pPr>
        <w:pStyle w:val="mainparagraphtext"/>
      </w:pPr>
      <w:r w:rsidRPr="007D7486">
        <w:br w:type="page"/>
      </w:r>
      <w:r w:rsidR="00E11EBC" w:rsidRPr="007D7486">
        <w:t>6</w:t>
      </w:r>
      <w:r>
        <w:t xml:space="preserve"> </w:t>
      </w:r>
      <w:r w:rsidR="00E11EBC" w:rsidRPr="007D7486">
        <w:t>Состояние литосферы</w:t>
      </w:r>
    </w:p>
    <w:p w:rsidR="007D7486" w:rsidRPr="007D7486" w:rsidRDefault="007D7486" w:rsidP="007D7486">
      <w:pPr>
        <w:pStyle w:val="mainparagraphtext"/>
        <w:jc w:val="both"/>
      </w:pPr>
    </w:p>
    <w:p w:rsidR="00E11EBC" w:rsidRPr="007D7486" w:rsidRDefault="00E11EBC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Прибрежная эрозия, включающая смывание берегов, оползни, и т.д., которая может нанести существенный экономический ущерб, характерна, в основном, для западного и северного побережий Черного моряКак возможная причина эрозии земель, обезлесение не играет существенную роль в регионе Черного моря (Табл. IIIC.6). Нет никаких признаков того, что обезлесение угрожает прибрежным регионам Черного моря. В большинстве случаев количественные данные по лесным районам в прибрежной зоне Черного моря в 1996 – 2001 отсутствуют. Информация, имеющаяся у Черноморской Коммиссии по проблемам эрозии, недостаточна и требует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специального изучения. Подверженные влиянию гидравлических условий, изменению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климата и других факторов, экономические и социальные потери могли быть существенны. Разработка общих методик для региональной оценки прибрежной эрозии и деградации земель все еще находится на стадии рассмотрения,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За региональную координацию работы в этом направлении несет ответственность Центр Активности по разработке единых методик комплексного управления прибрежными зонами,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 xml:space="preserve">уже подготовивший предложение по данному вопросу. </w:t>
      </w:r>
    </w:p>
    <w:p w:rsidR="007D7486" w:rsidRDefault="007D7486" w:rsidP="007D7486">
      <w:pPr>
        <w:pStyle w:val="2"/>
      </w:pPr>
      <w:bookmarkStart w:id="11" w:name="_Toc38445599"/>
      <w:bookmarkStart w:id="12" w:name="_Toc38438486"/>
      <w:bookmarkStart w:id="13" w:name="_Toc38438444"/>
      <w:bookmarkStart w:id="14" w:name="_Toc38438402"/>
      <w:bookmarkStart w:id="15" w:name="_Toc38438360"/>
      <w:bookmarkStart w:id="16" w:name="_Toc38438318"/>
      <w:bookmarkStart w:id="17" w:name="_Toc38430011"/>
      <w:bookmarkStart w:id="18" w:name="_Toc38429923"/>
      <w:bookmarkStart w:id="19" w:name="_Toc38426994"/>
      <w:bookmarkStart w:id="20" w:name="_Toc38426892"/>
      <w:bookmarkStart w:id="21" w:name="_Toc38426747"/>
      <w:bookmarkStart w:id="22" w:name="_Toc38426565"/>
      <w:bookmarkStart w:id="23" w:name="_Toc38425768"/>
      <w:bookmarkStart w:id="24" w:name="_Toc38425595"/>
      <w:bookmarkStart w:id="25" w:name="_Toc38425539"/>
      <w:bookmarkStart w:id="26" w:name="_Toc38425471"/>
      <w:bookmarkStart w:id="27" w:name="_Toc38425382"/>
      <w:bookmarkStart w:id="28" w:name="_Toc35832596"/>
      <w:bookmarkStart w:id="29" w:name="_Toc35074121"/>
      <w:bookmarkStart w:id="30" w:name="_Toc34817780"/>
      <w:bookmarkStart w:id="31" w:name="_Toc38445601"/>
      <w:bookmarkStart w:id="32" w:name="_Toc38438488"/>
      <w:bookmarkStart w:id="33" w:name="_Toc38438446"/>
      <w:bookmarkStart w:id="34" w:name="_Toc38438404"/>
      <w:bookmarkStart w:id="35" w:name="_Toc38438362"/>
      <w:bookmarkStart w:id="36" w:name="_Toc38438320"/>
      <w:bookmarkStart w:id="37" w:name="_Toc38430013"/>
      <w:bookmarkStart w:id="38" w:name="_Toc38429925"/>
      <w:bookmarkStart w:id="39" w:name="_Toc38426996"/>
      <w:bookmarkStart w:id="40" w:name="_Toc38426894"/>
      <w:bookmarkStart w:id="41" w:name="_Toc38426749"/>
      <w:bookmarkStart w:id="42" w:name="_Toc38426567"/>
      <w:bookmarkStart w:id="43" w:name="_Toc38425770"/>
      <w:bookmarkStart w:id="44" w:name="_Toc38425597"/>
      <w:bookmarkStart w:id="45" w:name="_Toc38425541"/>
      <w:bookmarkStart w:id="46" w:name="_Toc38425473"/>
      <w:bookmarkStart w:id="47" w:name="_Toc38425384"/>
      <w:bookmarkStart w:id="48" w:name="_Toc35832598"/>
      <w:bookmarkStart w:id="49" w:name="_Toc35074123"/>
      <w:bookmarkStart w:id="50" w:name="_Toc34817782"/>
      <w:bookmarkStart w:id="51" w:name="_Toc39919309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</w:p>
    <w:p w:rsidR="00812307" w:rsidRDefault="007D7486" w:rsidP="007D7486">
      <w:pPr>
        <w:pStyle w:val="2"/>
      </w:pPr>
      <w:r>
        <w:br w:type="page"/>
      </w:r>
      <w:r w:rsidR="00E11EBC" w:rsidRPr="007D7486">
        <w:t>7</w:t>
      </w:r>
      <w:r w:rsidR="005C0C0D" w:rsidRPr="007D7486">
        <w:t xml:space="preserve"> </w:t>
      </w:r>
      <w:r w:rsidR="0027500D" w:rsidRPr="007D7486">
        <w:t>Природоохранные</w:t>
      </w:r>
      <w:r w:rsidR="00812307" w:rsidRPr="007D7486">
        <w:t xml:space="preserve"> территории</w:t>
      </w:r>
      <w:bookmarkEnd w:id="51"/>
    </w:p>
    <w:p w:rsidR="007D7486" w:rsidRPr="007D7486" w:rsidRDefault="007D7486" w:rsidP="007D7486"/>
    <w:p w:rsidR="007D7486" w:rsidRPr="007D7486" w:rsidRDefault="007D7486" w:rsidP="007D7486"/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 xml:space="preserve">Исчерпывающее описание природо-охранных территорий в прибрежных государствах Черного моря дается в издании “Биологическое разнообразие Черного моря. Исследование упадка и изменения”, 1997. Большое количество водно-болотных угодий с богатым биологическим разнообразием и признанным значением для миграционных водоплавающих птиц продолжает быть средоточием усилий по сохранению окружающей среды. Прибрежные водно-болотные угодья занимают большие области и служат буферной зоной между огромными бассейнами рек и непосредственно Черным морем. Водно-болотные угодья Черного моря включают тростниковые болота, речные поймы с преобладанием лесных территорий, внутренними озерами и лагунами, дельтами, морскими лагунами, и т.д. </w:t>
      </w:r>
    </w:p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В Украине общее количество охраняемых территорий увеличилось на 31 % в 1996-2000 гг. Первый морской заповедник в регионе был создан рядом с островом Змеиный. Площадь заповедников в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Украине составляет приблизительно 4.0 % от территории страны. С 1992 площадь заповедников увеличилась, почти в два раза главным образом благодаря учреждению биосферных заповедников и национальных природных и региональных ландшафтных парков. Как важную деятельность в этом направлении можно отметить существующую в Украине специальную программу для создания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>экологических коридоров в Азово-Черноморском регионе - дополнительно поддержанную в рамках проекта ГЭФ. В рамках выполнения обязательств по Бернской Конвенции была выполнена работа по подготовке предложений по включению Украинских охраняемых территорий в Экологическую Сеть «Эмеральд». В 2002 было подписано Соглашение</w:t>
      </w:r>
      <w:r w:rsidR="007D7486" w:rsidRPr="007D7486">
        <w:rPr>
          <w:b w:val="0"/>
        </w:rPr>
        <w:t xml:space="preserve"> </w:t>
      </w:r>
      <w:r w:rsidRPr="007D7486">
        <w:rPr>
          <w:b w:val="0"/>
        </w:rPr>
        <w:t xml:space="preserve">о Трастовом фонде ГЭФ по проекту, посвященному биологическому разнообразию в Азовском и Черном морях и сохранению экологического коридора. </w:t>
      </w:r>
      <w:r w:rsidRPr="007D7486">
        <w:rPr>
          <w:b w:val="0"/>
          <w:bCs/>
        </w:rPr>
        <w:t xml:space="preserve">(Рис. </w:t>
      </w:r>
      <w:r w:rsidR="0027500D" w:rsidRPr="007D7486">
        <w:rPr>
          <w:b w:val="0"/>
          <w:bCs/>
        </w:rPr>
        <w:t>6</w:t>
      </w:r>
      <w:r w:rsidRPr="007D7486">
        <w:rPr>
          <w:b w:val="0"/>
          <w:bCs/>
        </w:rPr>
        <w:t>)</w:t>
      </w:r>
    </w:p>
    <w:p w:rsidR="007D7486" w:rsidRPr="007D7486" w:rsidRDefault="00812307" w:rsidP="007D7486">
      <w:pPr>
        <w:pStyle w:val="FigureNameChar1"/>
        <w:keepNext w:val="0"/>
        <w:spacing w:before="0" w:after="0" w:line="360" w:lineRule="auto"/>
        <w:ind w:left="0" w:firstLine="709"/>
        <w:jc w:val="both"/>
        <w:rPr>
          <w:sz w:val="28"/>
          <w:szCs w:val="28"/>
        </w:rPr>
      </w:pPr>
      <w:bookmarkStart w:id="52" w:name="_Toc38445619"/>
      <w:r w:rsidRPr="007D7486">
        <w:rPr>
          <w:b w:val="0"/>
          <w:sz w:val="28"/>
          <w:szCs w:val="28"/>
        </w:rPr>
        <w:t>.</w:t>
      </w:r>
      <w:bookmarkEnd w:id="52"/>
      <w:r w:rsidR="007D7486">
        <w:rPr>
          <w:sz w:val="28"/>
          <w:szCs w:val="28"/>
        </w:rPr>
        <w:br w:type="page"/>
      </w:r>
      <w:r w:rsidR="004A6881">
        <w:rPr>
          <w:b w:val="0"/>
          <w:sz w:val="28"/>
          <w:szCs w:val="28"/>
        </w:rPr>
        <w:pict>
          <v:shape id="_x0000_i1030" type="#_x0000_t75" style="width:430.5pt;height:264pt" o:allowoverlap="f">
            <v:imagedata r:id="rId10" o:title="" grayscale="t"/>
          </v:shape>
        </w:pict>
      </w:r>
    </w:p>
    <w:p w:rsidR="00812307" w:rsidRPr="007D7486" w:rsidRDefault="007D7486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  <w:lang w:val="bg-BG"/>
        </w:rPr>
        <w:t>Рис</w:t>
      </w:r>
      <w:r w:rsidRPr="007D7486">
        <w:rPr>
          <w:sz w:val="28"/>
          <w:szCs w:val="28"/>
        </w:rPr>
        <w:t>.</w:t>
      </w:r>
      <w:r w:rsidRPr="007D7486">
        <w:rPr>
          <w:sz w:val="28"/>
          <w:szCs w:val="28"/>
          <w:lang w:val="bg-BG"/>
        </w:rPr>
        <w:t xml:space="preserve"> 6</w:t>
      </w:r>
      <w:r w:rsidRPr="007D7486">
        <w:rPr>
          <w:sz w:val="28"/>
          <w:szCs w:val="28"/>
          <w:lang w:val="bg-BG"/>
        </w:rPr>
        <w:tab/>
      </w:r>
      <w:r w:rsidRPr="007D7486">
        <w:rPr>
          <w:sz w:val="28"/>
          <w:szCs w:val="28"/>
        </w:rPr>
        <w:t>Экологические корридоры в Украине, включающие прибрежную зону Азовского и Черного морей</w:t>
      </w:r>
    </w:p>
    <w:p w:rsidR="00812307" w:rsidRPr="007D7486" w:rsidRDefault="007D7486" w:rsidP="007D7486">
      <w:pPr>
        <w:pStyle w:val="StyleHeading1Left0cmFirstline0cm"/>
        <w:keepNext w:val="0"/>
        <w:keepLines w:val="0"/>
        <w:pageBreakBefore w:val="0"/>
        <w:tabs>
          <w:tab w:val="clear" w:pos="567"/>
        </w:tabs>
        <w:spacing w:before="0" w:after="0" w:line="360" w:lineRule="auto"/>
        <w:ind w:left="0" w:firstLine="709"/>
        <w:jc w:val="center"/>
        <w:outlineLvl w:val="9"/>
        <w:rPr>
          <w:szCs w:val="28"/>
        </w:rPr>
      </w:pPr>
      <w:bookmarkStart w:id="53" w:name="_Toc39919310"/>
      <w:r w:rsidRPr="007D7486">
        <w:rPr>
          <w:b w:val="0"/>
          <w:szCs w:val="28"/>
        </w:rPr>
        <w:br w:type="page"/>
      </w:r>
      <w:r w:rsidR="00812307" w:rsidRPr="007D7486">
        <w:rPr>
          <w:szCs w:val="28"/>
        </w:rPr>
        <w:t>Заключение</w:t>
      </w:r>
      <w:bookmarkEnd w:id="53"/>
    </w:p>
    <w:p w:rsidR="007D7486" w:rsidRPr="007D7486" w:rsidRDefault="007D7486" w:rsidP="007D7486">
      <w:pPr>
        <w:pStyle w:val="StyleHeading1Left0cmFirstline0cm"/>
        <w:keepNext w:val="0"/>
        <w:keepLines w:val="0"/>
        <w:pageBreakBefore w:val="0"/>
        <w:tabs>
          <w:tab w:val="clear" w:pos="567"/>
        </w:tabs>
        <w:spacing w:before="0" w:after="0" w:line="360" w:lineRule="auto"/>
        <w:ind w:left="0" w:firstLine="709"/>
        <w:outlineLvl w:val="9"/>
        <w:rPr>
          <w:b w:val="0"/>
          <w:szCs w:val="28"/>
        </w:rPr>
      </w:pPr>
    </w:p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Вследствие естественных факторов, разнообразие видов фауны Черного моря приблизительно в три раза ниже по сравнению со Средиземным морем, а его специфические черты делают его очень уязвимым к нарушениям баланса его окружающей среды и экосистем.</w:t>
      </w:r>
    </w:p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Эвтрофикация, загрязнение, и безответственный лов рыбы привели к повсеместному истощению биологических ресурсов, разнообразия видов и ландшафтов, эстетической и рекреационной ценности Черного моря, таким образом, приводя его экосистемы на грань катастрофы.</w:t>
      </w:r>
    </w:p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Национальные усилия и региональное и международное сотрудничество в рамках Конвенции по защите Черного моря от загрязнения, выраженное в совместных действиях Стратегического Плана Действия по восстановлению и защите экосистемы Черного моря способствовали появлению первых признаков возрождения Чорного моря: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Поступление загрязняющих вешеств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из главных источников загрязнения уменьшаются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Сбросы недостаточно очищенных сточных вод уменьшаются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Количество и объема нефтяных разливов имеют тенденцию к уменьшению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Содержание биогенов в морских водах становится ниже - содержание фосфора достигло уровня 1960-х годов, хотя содержание азота все еще выше, чем в 1960-е годы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 xml:space="preserve">Концентрации тяжелых металлов, стойких органических загрязняющих веществ и радионуклидов не имеют глобального значения и, скорее всего, накоплены в прошлом в донных отложениях и биоте 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Цветение морских водорослей становится менее обширным и менее частым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Биомасса и плотность Mnemiopsis leidyi уменьшилась после вторжения Beroye ovata, который кормится этим разрушительным видом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Численность кормового зоопланктона увеличивается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Об увеличении запасов морских пелагических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рыб сообщалось в последние годы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Наряду с первыми признаками восстановления экосистемы Черного моря, переходные экономики прибрежных государств Черного моря, согласно имеющимся макроэкономическим индикаторам, начали восстанавливаться. Процесс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внедрения жесткого европейского законодательства также работает на то, чтобы принести пользу окружающей среде Черного моря.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Однако, эти оптимистические сигналы не должны препятствовать ясному пониманию все еще существующих проблем: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Вышеупомянутые изменения находятся еще на ранних стадиях, неустойчивы и все еще далеки от стратегической цели: достижения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 xml:space="preserve">состояния окружающей среды, аналогичного состоянию, имевшемуся в 1960-х гг. С возникновением любых дополнительных нагрузок проблемы могут принять неоратимый характер, и состояние окружающей среды Черного моря вновь окажется под угрозой катастрофического ухудшения. 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Черное море - все еще море в опасности. Цветение морских водорослей все еще значительно, загрязнение, хотя и снижается, затрагивает биологические сообщества. Восстановление филофорного поля Зернова займет долгое время, если это вообще возможно. Запасы ценных промысловых видов рыб, таких, как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осетровые и калкан, страдают от незаконного лова, загрязнения и разрушения их сред обитания.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Процесс восстановления Черного моря займет долгое время, и будет требовать выполнения всех мер, содержащихся в Стратегическом плане действий по Черному морю, а также ряда дополнительных мер..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Есть пробелы и недостаток научных знаний и информации относительно многих процессов и явлений, знаний, которые необходимы для принятия политических решений.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 xml:space="preserve">Устойчивое развитие общества и благополучие прибрежного населения должны стать приоритетами для правительств прибрежных государств Черного моря. </w:t>
      </w:r>
    </w:p>
    <w:p w:rsidR="00812307" w:rsidRPr="007D7486" w:rsidRDefault="00812307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Национальные и международные усилия прибрежных государств Черного моря должны быть направлены на следующие две цели:</w:t>
      </w:r>
    </w:p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Промежуточная цель: предотвратить увеличение нагрузки от человеческой деятельности, на фоне восстановления переходных экономик прибрежных государств Черного моря</w:t>
      </w:r>
      <w:r w:rsidR="007D7486">
        <w:rPr>
          <w:b w:val="0"/>
        </w:rPr>
        <w:t>.</w:t>
      </w:r>
    </w:p>
    <w:p w:rsidR="00812307" w:rsidRPr="007D7486" w:rsidRDefault="00812307" w:rsidP="007D7486">
      <w:pPr>
        <w:pStyle w:val="mainparagraphtext"/>
        <w:jc w:val="both"/>
        <w:rPr>
          <w:b w:val="0"/>
        </w:rPr>
      </w:pPr>
      <w:r w:rsidRPr="007D7486">
        <w:rPr>
          <w:b w:val="0"/>
        </w:rPr>
        <w:t>Стратегическая цель: достичь состояния окружающей среды, аналогичного состоянию 1960-х гг.</w:t>
      </w:r>
    </w:p>
    <w:p w:rsidR="00E11EBC" w:rsidRPr="007D7486" w:rsidRDefault="00E11EBC" w:rsidP="007D7486">
      <w:pPr>
        <w:pStyle w:val="mainparagraphtext"/>
        <w:jc w:val="both"/>
      </w:pPr>
    </w:p>
    <w:p w:rsidR="00E11EBC" w:rsidRPr="007D7486" w:rsidRDefault="007D7486" w:rsidP="007D7486">
      <w:pPr>
        <w:pStyle w:val="mainparagraphtext"/>
      </w:pPr>
      <w:r w:rsidRPr="007D7486">
        <w:br w:type="page"/>
      </w:r>
      <w:r w:rsidR="00E11EBC" w:rsidRPr="007D7486">
        <w:t>Литература</w:t>
      </w:r>
    </w:p>
    <w:p w:rsidR="007D7486" w:rsidRPr="007D7486" w:rsidRDefault="007D7486" w:rsidP="007D7486">
      <w:pPr>
        <w:pStyle w:val="mainparagraphtext"/>
        <w:jc w:val="both"/>
      </w:pPr>
    </w:p>
    <w:p w:rsidR="00E11EBC" w:rsidRPr="007D7486" w:rsidRDefault="00E11EBC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1. Гидрометеорологические условия шельфовой зоны морей СССР. Том 3. Азовское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море.</w:t>
      </w:r>
      <w:r w:rsidRPr="007D7486">
        <w:rPr>
          <w:bCs/>
          <w:sz w:val="28"/>
          <w:szCs w:val="28"/>
        </w:rPr>
        <w:t xml:space="preserve"> </w:t>
      </w:r>
      <w:r w:rsidRPr="007D7486">
        <w:rPr>
          <w:sz w:val="28"/>
          <w:szCs w:val="28"/>
        </w:rPr>
        <w:t>– Л.: Гидрометеоиздат,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1986. – 220 с.</w:t>
      </w:r>
    </w:p>
    <w:p w:rsidR="00E11EBC" w:rsidRPr="007D7486" w:rsidRDefault="00E11EBC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 xml:space="preserve">2.Гидрометеорология и гидрохимия морей СССР. Том </w:t>
      </w:r>
      <w:r w:rsidRPr="007D7486">
        <w:rPr>
          <w:sz w:val="28"/>
          <w:szCs w:val="28"/>
          <w:lang w:val="en-US"/>
        </w:rPr>
        <w:t>V</w:t>
      </w:r>
      <w:r w:rsidRPr="007D7486">
        <w:rPr>
          <w:sz w:val="28"/>
          <w:szCs w:val="28"/>
        </w:rPr>
        <w:t>. Азовское море.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–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>СПб</w:t>
      </w:r>
      <w:r w:rsidR="007D7486">
        <w:rPr>
          <w:sz w:val="28"/>
          <w:szCs w:val="28"/>
        </w:rPr>
        <w:t xml:space="preserve"> </w:t>
      </w:r>
      <w:r w:rsidRPr="007D7486">
        <w:rPr>
          <w:sz w:val="28"/>
          <w:szCs w:val="28"/>
        </w:rPr>
        <w:t xml:space="preserve">Гидрометеоиздат, 1991. – 236 с. </w:t>
      </w:r>
    </w:p>
    <w:p w:rsidR="00E11EBC" w:rsidRPr="007D7486" w:rsidRDefault="00E11EBC" w:rsidP="007D7486">
      <w:pPr>
        <w:spacing w:line="360" w:lineRule="auto"/>
        <w:ind w:firstLine="709"/>
        <w:jc w:val="both"/>
        <w:rPr>
          <w:sz w:val="28"/>
          <w:szCs w:val="28"/>
        </w:rPr>
      </w:pPr>
      <w:r w:rsidRPr="007D7486">
        <w:rPr>
          <w:sz w:val="28"/>
          <w:szCs w:val="28"/>
        </w:rPr>
        <w:t>3. Неводниченко С.П. Отчёт по научно-исследовательским работам по объекту 15-00 «Ведение государственного мониторинга геосистемы Азово-Черноморского бассейна в рамках программы ГМСГ».- ГНЦ ФГУГП «Южморгеология»,</w:t>
      </w:r>
      <w:r w:rsidRPr="007D7486">
        <w:rPr>
          <w:color w:val="00CCFF"/>
          <w:sz w:val="28"/>
          <w:szCs w:val="28"/>
        </w:rPr>
        <w:t xml:space="preserve"> </w:t>
      </w:r>
      <w:r w:rsidRPr="007D7486">
        <w:rPr>
          <w:sz w:val="28"/>
          <w:szCs w:val="28"/>
        </w:rPr>
        <w:t>Геленджик, 2001.</w:t>
      </w:r>
    </w:p>
    <w:p w:rsidR="00E11EBC" w:rsidRPr="007D7486" w:rsidRDefault="00E11EBC" w:rsidP="007D7486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7D7486">
        <w:rPr>
          <w:sz w:val="28"/>
          <w:szCs w:val="28"/>
        </w:rPr>
        <w:t>4.</w:t>
      </w:r>
      <w:r w:rsidRPr="007D7486">
        <w:rPr>
          <w:color w:val="000000"/>
          <w:sz w:val="28"/>
          <w:szCs w:val="28"/>
        </w:rPr>
        <w:t>Федоров Ю.А., Беляев А.Г. Биогенные вещества в зоне смешения река Дон – Азовское море. Ростов н/Д: ООО "ИнфоСервис", 2004.</w:t>
      </w:r>
    </w:p>
    <w:p w:rsidR="00E11EBC" w:rsidRPr="007D7486" w:rsidRDefault="00E11EBC" w:rsidP="007D7486">
      <w:pPr>
        <w:pStyle w:val="ad"/>
        <w:spacing w:after="0" w:line="36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7D7486">
        <w:rPr>
          <w:rFonts w:ascii="Times New Roman" w:hAnsi="Times New Roman"/>
          <w:sz w:val="28"/>
          <w:szCs w:val="28"/>
        </w:rPr>
        <w:t>5. Записки общества геоэкологов.</w:t>
      </w:r>
      <w:r w:rsidRPr="007D7486">
        <w:rPr>
          <w:rFonts w:ascii="Times New Roman" w:hAnsi="Times New Roman"/>
          <w:bCs/>
          <w:sz w:val="28"/>
          <w:szCs w:val="28"/>
        </w:rPr>
        <w:t xml:space="preserve"> </w:t>
      </w:r>
      <w:r w:rsidRPr="007D7486">
        <w:rPr>
          <w:rFonts w:ascii="Times New Roman" w:hAnsi="Times New Roman"/>
          <w:sz w:val="28"/>
          <w:szCs w:val="28"/>
        </w:rPr>
        <w:t xml:space="preserve">Симферополь:Таврический национальный университет им. В. И. Вернадского. – 2000. – </w:t>
      </w:r>
      <w:r w:rsidRPr="007D7486">
        <w:rPr>
          <w:rFonts w:ascii="Times New Roman" w:hAnsi="Times New Roman"/>
          <w:bCs/>
          <w:sz w:val="28"/>
          <w:szCs w:val="28"/>
        </w:rPr>
        <w:t>Вып. 2.</w:t>
      </w:r>
    </w:p>
    <w:p w:rsidR="00E11EBC" w:rsidRPr="007D7486" w:rsidRDefault="00E11EBC" w:rsidP="007D7486">
      <w:pPr>
        <w:pStyle w:val="ad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D7486">
        <w:rPr>
          <w:rFonts w:ascii="Times New Roman" w:hAnsi="Times New Roman"/>
          <w:sz w:val="28"/>
          <w:szCs w:val="28"/>
        </w:rPr>
        <w:t>6.Абалаков А.Д., Антипов А.Н. Эколого-географическое обоснование территориальной организации природопользования для обеспечения устойчивого развитию нефтегазовых регионов//Исследования эколого-географических проблем природопользования для обеспечения территориальной организации и устойчивости развития нефтегазовых регионов России: Теория, методы и практика. - Нижэневартовск: НГПИ, ХМРО РАЕН, ИОА СО РАН, 2000. - с.3 - 6.</w:t>
      </w:r>
      <w:bookmarkStart w:id="54" w:name="_GoBack"/>
      <w:bookmarkEnd w:id="54"/>
    </w:p>
    <w:sectPr w:rsidR="00E11EBC" w:rsidRPr="007D7486" w:rsidSect="00E352C6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83D0F"/>
    <w:multiLevelType w:val="hybridMultilevel"/>
    <w:tmpl w:val="5464F9B2"/>
    <w:lvl w:ilvl="0" w:tplc="407416C0">
      <w:start w:val="1"/>
      <w:numFmt w:val="lowerLetter"/>
      <w:pStyle w:val="numberedarticle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AD24E97"/>
    <w:multiLevelType w:val="hybridMultilevel"/>
    <w:tmpl w:val="883ABE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F550791"/>
    <w:multiLevelType w:val="hybridMultilevel"/>
    <w:tmpl w:val="DF3C87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3A69033A"/>
    <w:multiLevelType w:val="hybridMultilevel"/>
    <w:tmpl w:val="0C36E3B6"/>
    <w:lvl w:ilvl="0" w:tplc="C7209CF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5F57082"/>
    <w:multiLevelType w:val="hybridMultilevel"/>
    <w:tmpl w:val="8A74195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6A37355"/>
    <w:multiLevelType w:val="hybridMultilevel"/>
    <w:tmpl w:val="A8D807D6"/>
    <w:lvl w:ilvl="0" w:tplc="04090001">
      <w:start w:val="1"/>
      <w:numFmt w:val="bullet"/>
      <w:lvlText w:val=""/>
      <w:lvlJc w:val="left"/>
      <w:pPr>
        <w:tabs>
          <w:tab w:val="num" w:pos="862"/>
        </w:tabs>
        <w:ind w:left="862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6BB7223F"/>
    <w:multiLevelType w:val="multilevel"/>
    <w:tmpl w:val="243EAD96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7">
    <w:nsid w:val="6DA40DE7"/>
    <w:multiLevelType w:val="hybridMultilevel"/>
    <w:tmpl w:val="19D2FEA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072041E"/>
    <w:multiLevelType w:val="multilevel"/>
    <w:tmpl w:val="51E06072"/>
    <w:lvl w:ilvl="0">
      <w:start w:val="1"/>
      <w:numFmt w:val="bullet"/>
      <w:pStyle w:val="actionsrequiredlist"/>
      <w:lvlText w:val=""/>
      <w:lvlJc w:val="left"/>
      <w:pPr>
        <w:tabs>
          <w:tab w:val="num" w:pos="6402"/>
        </w:tabs>
        <w:ind w:left="6402" w:hanging="360"/>
      </w:pPr>
      <w:rPr>
        <w:rFonts w:ascii="Symbol" w:hAnsi="Symbol" w:hint="default"/>
        <w:color w:val="000080"/>
      </w:rPr>
    </w:lvl>
    <w:lvl w:ilvl="1">
      <w:start w:val="1"/>
      <w:numFmt w:val="decimal"/>
      <w:lvlText w:val="%2."/>
      <w:lvlJc w:val="left"/>
      <w:pPr>
        <w:tabs>
          <w:tab w:val="num" w:pos="6969"/>
        </w:tabs>
        <w:ind w:left="6609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7689"/>
        </w:tabs>
        <w:ind w:left="768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8409"/>
        </w:tabs>
        <w:ind w:left="840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9129"/>
        </w:tabs>
        <w:ind w:left="912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9849"/>
        </w:tabs>
        <w:ind w:left="984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0569"/>
        </w:tabs>
        <w:ind w:left="1056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11289"/>
        </w:tabs>
        <w:ind w:left="1128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12009"/>
        </w:tabs>
        <w:ind w:left="12009" w:hanging="180"/>
      </w:pPr>
      <w:rPr>
        <w:rFonts w:cs="Times New Roman"/>
      </w:rPr>
    </w:lvl>
  </w:abstractNum>
  <w:abstractNum w:abstractNumId="9">
    <w:nsid w:val="7CAD5160"/>
    <w:multiLevelType w:val="hybridMultilevel"/>
    <w:tmpl w:val="38601BBA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ED804E5"/>
    <w:multiLevelType w:val="hybridMultilevel"/>
    <w:tmpl w:val="883E2E00"/>
    <w:lvl w:ilvl="0" w:tplc="FFFFFFFF">
      <w:start w:val="1"/>
      <w:numFmt w:val="bullet"/>
      <w:pStyle w:val="bulletedlist"/>
      <w:lvlText w:val=""/>
      <w:lvlJc w:val="left"/>
      <w:pPr>
        <w:tabs>
          <w:tab w:val="num" w:pos="567"/>
        </w:tabs>
        <w:ind w:left="737" w:hanging="170"/>
      </w:pPr>
      <w:rPr>
        <w:rFonts w:ascii="Symbol" w:hAnsi="Symbol" w:hint="default"/>
      </w:rPr>
    </w:lvl>
    <w:lvl w:ilvl="1" w:tplc="D318E16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isplayHorizontalDrawingGridEvery w:val="2"/>
  <w:displayVerticalDrawingGridEvery w:val="2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D1BA0"/>
    <w:rsid w:val="00010FEF"/>
    <w:rsid w:val="000648C3"/>
    <w:rsid w:val="000F33D0"/>
    <w:rsid w:val="001153E2"/>
    <w:rsid w:val="00122BE7"/>
    <w:rsid w:val="001442B8"/>
    <w:rsid w:val="00193B64"/>
    <w:rsid w:val="001B75C9"/>
    <w:rsid w:val="00210B1F"/>
    <w:rsid w:val="0027500D"/>
    <w:rsid w:val="0029596D"/>
    <w:rsid w:val="002A6629"/>
    <w:rsid w:val="002B0FED"/>
    <w:rsid w:val="002D3AA7"/>
    <w:rsid w:val="00357CE4"/>
    <w:rsid w:val="00362F45"/>
    <w:rsid w:val="003A6E8B"/>
    <w:rsid w:val="003B5B67"/>
    <w:rsid w:val="003D15A2"/>
    <w:rsid w:val="00403039"/>
    <w:rsid w:val="00425797"/>
    <w:rsid w:val="00441A33"/>
    <w:rsid w:val="004A4A9F"/>
    <w:rsid w:val="004A6881"/>
    <w:rsid w:val="00500E70"/>
    <w:rsid w:val="00533E0C"/>
    <w:rsid w:val="00543038"/>
    <w:rsid w:val="005B71AC"/>
    <w:rsid w:val="005C0C0D"/>
    <w:rsid w:val="00617BC8"/>
    <w:rsid w:val="006A3020"/>
    <w:rsid w:val="006D03F3"/>
    <w:rsid w:val="00782265"/>
    <w:rsid w:val="007B6756"/>
    <w:rsid w:val="007D7486"/>
    <w:rsid w:val="00812307"/>
    <w:rsid w:val="0082564B"/>
    <w:rsid w:val="008735F4"/>
    <w:rsid w:val="00874BBB"/>
    <w:rsid w:val="00883B33"/>
    <w:rsid w:val="008B235B"/>
    <w:rsid w:val="008B2A90"/>
    <w:rsid w:val="008C16F5"/>
    <w:rsid w:val="008C74EE"/>
    <w:rsid w:val="008D34E3"/>
    <w:rsid w:val="008E4523"/>
    <w:rsid w:val="00923C1F"/>
    <w:rsid w:val="00924950"/>
    <w:rsid w:val="00962A66"/>
    <w:rsid w:val="00970C37"/>
    <w:rsid w:val="009869C6"/>
    <w:rsid w:val="00A2138E"/>
    <w:rsid w:val="00A348E1"/>
    <w:rsid w:val="00A9553F"/>
    <w:rsid w:val="00AD3BF9"/>
    <w:rsid w:val="00B17F2E"/>
    <w:rsid w:val="00B2407A"/>
    <w:rsid w:val="00B51621"/>
    <w:rsid w:val="00B752AC"/>
    <w:rsid w:val="00B92F24"/>
    <w:rsid w:val="00BE019F"/>
    <w:rsid w:val="00BE1B48"/>
    <w:rsid w:val="00C36FF7"/>
    <w:rsid w:val="00C4472B"/>
    <w:rsid w:val="00C90AE0"/>
    <w:rsid w:val="00C92A58"/>
    <w:rsid w:val="00C966BA"/>
    <w:rsid w:val="00CD1BA0"/>
    <w:rsid w:val="00D0063A"/>
    <w:rsid w:val="00D03451"/>
    <w:rsid w:val="00D10ACB"/>
    <w:rsid w:val="00D34FC9"/>
    <w:rsid w:val="00DB0C07"/>
    <w:rsid w:val="00DD011D"/>
    <w:rsid w:val="00DF578D"/>
    <w:rsid w:val="00E11EBC"/>
    <w:rsid w:val="00E23271"/>
    <w:rsid w:val="00E26DEF"/>
    <w:rsid w:val="00E352C6"/>
    <w:rsid w:val="00E3747E"/>
    <w:rsid w:val="00E452C8"/>
    <w:rsid w:val="00EA2AAF"/>
    <w:rsid w:val="00EE27E1"/>
    <w:rsid w:val="00F26BF8"/>
    <w:rsid w:val="00F3210A"/>
    <w:rsid w:val="00F71AE9"/>
    <w:rsid w:val="00FA5164"/>
    <w:rsid w:val="00FB50DD"/>
    <w:rsid w:val="00FC5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  <w15:chartTrackingRefBased/>
  <w15:docId w15:val="{528EADA6-130A-42F6-BF2D-049CAB763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8B235B"/>
  </w:style>
  <w:style w:type="paragraph" w:styleId="1">
    <w:name w:val="heading 1"/>
    <w:basedOn w:val="a"/>
    <w:next w:val="a"/>
    <w:link w:val="10"/>
    <w:uiPriority w:val="9"/>
    <w:rsid w:val="00CD1BA0"/>
    <w:pPr>
      <w:numPr>
        <w:numId w:val="1"/>
      </w:numPr>
      <w:spacing w:before="100" w:beforeAutospacing="1" w:after="100" w:afterAutospacing="1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autoRedefine/>
    <w:uiPriority w:val="9"/>
    <w:qFormat/>
    <w:rsid w:val="007D7486"/>
    <w:pPr>
      <w:spacing w:line="360" w:lineRule="auto"/>
      <w:ind w:firstLine="709"/>
      <w:jc w:val="center"/>
      <w:outlineLvl w:val="1"/>
    </w:pPr>
    <w:rPr>
      <w:b/>
      <w:sz w:val="28"/>
      <w:szCs w:val="28"/>
    </w:rPr>
  </w:style>
  <w:style w:type="paragraph" w:styleId="3">
    <w:name w:val="heading 3"/>
    <w:basedOn w:val="a"/>
    <w:link w:val="30"/>
    <w:uiPriority w:val="9"/>
    <w:rsid w:val="00CD1BA0"/>
    <w:pPr>
      <w:numPr>
        <w:ilvl w:val="2"/>
        <w:numId w:val="1"/>
      </w:numPr>
      <w:outlineLvl w:val="2"/>
    </w:pPr>
  </w:style>
  <w:style w:type="paragraph" w:styleId="4">
    <w:name w:val="heading 4"/>
    <w:basedOn w:val="a"/>
    <w:next w:val="a"/>
    <w:link w:val="40"/>
    <w:autoRedefine/>
    <w:uiPriority w:val="9"/>
    <w:qFormat/>
    <w:rsid w:val="00CD1BA0"/>
    <w:pPr>
      <w:keepNext/>
      <w:spacing w:before="240"/>
      <w:jc w:val="both"/>
      <w:outlineLvl w:val="3"/>
    </w:pPr>
    <w:rPr>
      <w:b/>
      <w:sz w:val="22"/>
      <w:szCs w:val="22"/>
      <w:lang w:val="en-GB"/>
    </w:rPr>
  </w:style>
  <w:style w:type="paragraph" w:styleId="5">
    <w:name w:val="heading 5"/>
    <w:basedOn w:val="a"/>
    <w:next w:val="a"/>
    <w:link w:val="50"/>
    <w:autoRedefine/>
    <w:uiPriority w:val="9"/>
    <w:qFormat/>
    <w:rsid w:val="008B235B"/>
    <w:pPr>
      <w:keepNext/>
      <w:numPr>
        <w:ilvl w:val="4"/>
        <w:numId w:val="1"/>
      </w:numPr>
      <w:jc w:val="both"/>
      <w:outlineLvl w:val="4"/>
    </w:pPr>
    <w:rPr>
      <w:i/>
      <w:sz w:val="24"/>
      <w:szCs w:val="24"/>
      <w:lang w:val="en-GB"/>
    </w:rPr>
  </w:style>
  <w:style w:type="paragraph" w:styleId="6">
    <w:name w:val="heading 6"/>
    <w:basedOn w:val="a"/>
    <w:next w:val="a"/>
    <w:link w:val="60"/>
    <w:autoRedefine/>
    <w:uiPriority w:val="9"/>
    <w:qFormat/>
    <w:rsid w:val="008B235B"/>
    <w:pPr>
      <w:keepNext/>
      <w:numPr>
        <w:ilvl w:val="5"/>
        <w:numId w:val="1"/>
      </w:numPr>
      <w:jc w:val="both"/>
      <w:outlineLvl w:val="5"/>
    </w:pPr>
    <w:rPr>
      <w:sz w:val="24"/>
      <w:lang w:val="en-GB"/>
    </w:rPr>
  </w:style>
  <w:style w:type="paragraph" w:styleId="7">
    <w:name w:val="heading 7"/>
    <w:basedOn w:val="a"/>
    <w:next w:val="a"/>
    <w:link w:val="70"/>
    <w:uiPriority w:val="9"/>
    <w:qFormat/>
    <w:rsid w:val="008B235B"/>
    <w:pPr>
      <w:keepNext/>
      <w:numPr>
        <w:ilvl w:val="6"/>
        <w:numId w:val="1"/>
      </w:numPr>
      <w:jc w:val="both"/>
      <w:outlineLvl w:val="6"/>
    </w:pPr>
    <w:rPr>
      <w:b/>
      <w:bCs/>
      <w:i/>
      <w:lang w:val="en-GB"/>
    </w:rPr>
  </w:style>
  <w:style w:type="paragraph" w:styleId="8">
    <w:name w:val="heading 8"/>
    <w:basedOn w:val="a"/>
    <w:next w:val="a"/>
    <w:link w:val="80"/>
    <w:autoRedefine/>
    <w:uiPriority w:val="9"/>
    <w:qFormat/>
    <w:rsid w:val="008B235B"/>
    <w:pPr>
      <w:keepNext/>
      <w:numPr>
        <w:ilvl w:val="7"/>
        <w:numId w:val="1"/>
      </w:numPr>
      <w:jc w:val="both"/>
      <w:outlineLvl w:val="7"/>
    </w:pPr>
    <w:rPr>
      <w:b/>
      <w:bCs/>
      <w:i/>
      <w:iCs/>
    </w:rPr>
  </w:style>
  <w:style w:type="paragraph" w:styleId="9">
    <w:name w:val="heading 9"/>
    <w:basedOn w:val="a"/>
    <w:next w:val="a"/>
    <w:link w:val="90"/>
    <w:autoRedefine/>
    <w:uiPriority w:val="9"/>
    <w:qFormat/>
    <w:rsid w:val="008B235B"/>
    <w:pPr>
      <w:keepNext/>
      <w:numPr>
        <w:ilvl w:val="8"/>
        <w:numId w:val="1"/>
      </w:numPr>
      <w:jc w:val="both"/>
      <w:outlineLvl w:val="8"/>
    </w:pPr>
    <w:rPr>
      <w:b/>
      <w:i/>
      <w:iCs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locked/>
    <w:rsid w:val="007D7486"/>
    <w:rPr>
      <w:rFonts w:cs="Times New Roman"/>
      <w:b/>
      <w:sz w:val="28"/>
      <w:szCs w:val="28"/>
    </w:rPr>
  </w:style>
  <w:style w:type="paragraph" w:customStyle="1" w:styleId="TableDatatext">
    <w:name w:val="TableData(text)"/>
    <w:basedOn w:val="a"/>
    <w:autoRedefine/>
    <w:rsid w:val="00193B64"/>
    <w:pPr>
      <w:widowControl w:val="0"/>
      <w:numPr>
        <w:ilvl w:val="12"/>
      </w:numPr>
      <w:adjustRightInd w:val="0"/>
    </w:pPr>
    <w:rPr>
      <w:color w:val="000000"/>
      <w:szCs w:val="28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sz w:val="22"/>
      <w:szCs w:val="22"/>
    </w:rPr>
  </w:style>
  <w:style w:type="paragraph" w:customStyle="1" w:styleId="tabletext">
    <w:name w:val="table_text!"/>
    <w:basedOn w:val="a"/>
    <w:autoRedefine/>
    <w:rsid w:val="00CD1BA0"/>
    <w:pPr>
      <w:keepLines/>
      <w:pBdr>
        <w:top w:val="dotted" w:sz="4" w:space="1" w:color="auto"/>
        <w:left w:val="dotted" w:sz="4" w:space="4" w:color="auto"/>
        <w:bottom w:val="dotted" w:sz="4" w:space="1" w:color="auto"/>
        <w:right w:val="dotted" w:sz="4" w:space="4" w:color="auto"/>
      </w:pBdr>
      <w:shd w:val="clear" w:color="auto" w:fill="E6E6E6"/>
      <w:tabs>
        <w:tab w:val="left" w:leader="dot" w:pos="4253"/>
      </w:tabs>
      <w:ind w:left="4253" w:right="142" w:hanging="4111"/>
    </w:pPr>
    <w:rPr>
      <w:color w:val="003366"/>
      <w:sz w:val="22"/>
      <w:szCs w:val="18"/>
    </w:rPr>
  </w:style>
  <w:style w:type="character" w:customStyle="1" w:styleId="mainparagraphtextChar1">
    <w:name w:val="main paragraph text Char1"/>
    <w:link w:val="mainparagraphtext"/>
    <w:locked/>
    <w:rsid w:val="007D7486"/>
    <w:rPr>
      <w:rFonts w:cs="Times New Roman"/>
      <w:b/>
      <w:noProof/>
      <w:sz w:val="28"/>
      <w:szCs w:val="28"/>
      <w:lang w:eastAsia="en-US" w:bidi="ar-IQ"/>
    </w:rPr>
  </w:style>
  <w:style w:type="paragraph" w:customStyle="1" w:styleId="mainparagraphtext">
    <w:name w:val="main paragraph text"/>
    <w:basedOn w:val="a"/>
    <w:link w:val="mainparagraphtextChar1"/>
    <w:autoRedefine/>
    <w:rsid w:val="007D7486"/>
    <w:pPr>
      <w:snapToGrid w:val="0"/>
      <w:spacing w:line="360" w:lineRule="auto"/>
      <w:ind w:firstLine="709"/>
      <w:jc w:val="center"/>
    </w:pPr>
    <w:rPr>
      <w:b/>
      <w:noProof/>
      <w:sz w:val="28"/>
      <w:szCs w:val="28"/>
      <w:lang w:eastAsia="en-US" w:bidi="ar-IQ"/>
    </w:rPr>
  </w:style>
  <w:style w:type="paragraph" w:customStyle="1" w:styleId="bulletedlist">
    <w:name w:val="!bulleted list"/>
    <w:basedOn w:val="a"/>
    <w:autoRedefine/>
    <w:rsid w:val="00CD1BA0"/>
    <w:pPr>
      <w:keepNext/>
      <w:keepLines/>
      <w:numPr>
        <w:numId w:val="2"/>
      </w:numPr>
      <w:shd w:val="clear" w:color="auto" w:fill="D9D9D9"/>
      <w:tabs>
        <w:tab w:val="num" w:pos="1134"/>
      </w:tabs>
      <w:spacing w:before="60" w:after="60"/>
      <w:ind w:left="1134" w:hanging="567"/>
    </w:pPr>
    <w:rPr>
      <w:sz w:val="22"/>
      <w:szCs w:val="22"/>
    </w:rPr>
  </w:style>
  <w:style w:type="paragraph" w:customStyle="1" w:styleId="TableDatanumbers">
    <w:name w:val="TableData(numbers)"/>
    <w:basedOn w:val="a"/>
    <w:autoRedefine/>
    <w:rsid w:val="00CD1BA0"/>
    <w:pPr>
      <w:ind w:right="231"/>
      <w:jc w:val="right"/>
    </w:pPr>
    <w:rPr>
      <w:sz w:val="18"/>
      <w:szCs w:val="18"/>
    </w:rPr>
  </w:style>
  <w:style w:type="paragraph" w:customStyle="1" w:styleId="BoxedText">
    <w:name w:val="BoxedText"/>
    <w:basedOn w:val="a"/>
    <w:autoRedefine/>
    <w:rsid w:val="00CD1BA0"/>
    <w:pPr>
      <w:framePr w:w="4795" w:h="7040" w:hSpace="624" w:vSpace="590" w:wrap="around" w:vAnchor="text" w:hAnchor="page" w:x="2002" w:y="1796"/>
      <w:widowControl w:val="0"/>
      <w:pBdr>
        <w:top w:val="single" w:sz="4" w:space="1" w:color="auto" w:shadow="1"/>
        <w:left w:val="single" w:sz="4" w:space="4" w:color="auto" w:shadow="1"/>
        <w:bottom w:val="single" w:sz="4" w:space="1" w:color="auto" w:shadow="1"/>
        <w:right w:val="single" w:sz="4" w:space="4" w:color="auto" w:shadow="1"/>
      </w:pBdr>
      <w:shd w:val="clear" w:color="auto" w:fill="CCCCCC"/>
      <w:tabs>
        <w:tab w:val="left" w:pos="2835"/>
        <w:tab w:val="left" w:pos="4111"/>
      </w:tabs>
      <w:adjustRightInd w:val="0"/>
      <w:jc w:val="both"/>
    </w:pPr>
    <w:rPr>
      <w:sz w:val="18"/>
      <w:szCs w:val="24"/>
      <w:lang w:val="en-GB"/>
    </w:rPr>
  </w:style>
  <w:style w:type="character" w:customStyle="1" w:styleId="TableNameChar1">
    <w:name w:val="TableName Char1"/>
    <w:link w:val="TableName"/>
    <w:locked/>
    <w:rsid w:val="00CD1BA0"/>
    <w:rPr>
      <w:rFonts w:cs="Times New Roman"/>
      <w:b/>
      <w:color w:val="000000"/>
      <w:sz w:val="24"/>
      <w:lang w:val="en-US" w:eastAsia="en-US" w:bidi="ar-SA"/>
    </w:rPr>
  </w:style>
  <w:style w:type="paragraph" w:customStyle="1" w:styleId="TableName">
    <w:name w:val="TableName"/>
    <w:basedOn w:val="a"/>
    <w:link w:val="TableNameChar1"/>
    <w:autoRedefine/>
    <w:rsid w:val="00CD1BA0"/>
    <w:pPr>
      <w:keepNext/>
      <w:numPr>
        <w:ilvl w:val="12"/>
      </w:numPr>
      <w:spacing w:before="240" w:after="120"/>
      <w:ind w:left="1701" w:hanging="1701"/>
    </w:pPr>
    <w:rPr>
      <w:b/>
      <w:color w:val="000000"/>
      <w:sz w:val="24"/>
      <w:lang w:val="en-US" w:eastAsia="en-US"/>
    </w:rPr>
  </w:style>
  <w:style w:type="character" w:customStyle="1" w:styleId="FigureNameChar1Char">
    <w:name w:val="FigureName Char1 Char"/>
    <w:link w:val="FigureNameChar1"/>
    <w:locked/>
    <w:rsid w:val="00CD1BA0"/>
    <w:rPr>
      <w:rFonts w:cs="Times New Roman"/>
      <w:b/>
      <w:noProof/>
      <w:color w:val="000000"/>
      <w:sz w:val="24"/>
      <w:szCs w:val="24"/>
      <w:lang w:val="ru-RU" w:eastAsia="en-US" w:bidi="ar-SA"/>
    </w:rPr>
  </w:style>
  <w:style w:type="paragraph" w:customStyle="1" w:styleId="FigureNameChar1">
    <w:name w:val="FigureName Char1"/>
    <w:basedOn w:val="TableName"/>
    <w:next w:val="a"/>
    <w:link w:val="FigureNameChar1Char"/>
    <w:autoRedefine/>
    <w:rsid w:val="00CD1BA0"/>
    <w:pPr>
      <w:numPr>
        <w:ilvl w:val="0"/>
      </w:numPr>
      <w:ind w:left="1134" w:hanging="1134"/>
    </w:pPr>
    <w:rPr>
      <w:noProof/>
      <w:szCs w:val="24"/>
      <w:lang w:val="ru-RU"/>
    </w:rPr>
  </w:style>
  <w:style w:type="character" w:customStyle="1" w:styleId="30">
    <w:name w:val="Заголовок 3 Знак"/>
    <w:link w:val="3"/>
    <w:locked/>
    <w:rsid w:val="00193B64"/>
    <w:rPr>
      <w:rFonts w:cs="Times New Roman"/>
      <w:lang w:val="ru-RU" w:eastAsia="ru-RU" w:bidi="ar-SA"/>
    </w:rPr>
  </w:style>
  <w:style w:type="character" w:customStyle="1" w:styleId="LatinName">
    <w:name w:val="LatinName"/>
    <w:rsid w:val="00193B64"/>
    <w:rPr>
      <w:rFonts w:ascii="Times New Roman" w:hAnsi="Times New Roman" w:cs="Times New Roman"/>
      <w:i/>
      <w:sz w:val="22"/>
    </w:rPr>
  </w:style>
  <w:style w:type="paragraph" w:customStyle="1" w:styleId="TableHeaderRows">
    <w:name w:val="TableHeaderRows"/>
    <w:basedOn w:val="a"/>
    <w:autoRedefine/>
    <w:rsid w:val="00812307"/>
    <w:pPr>
      <w:shd w:val="clear" w:color="auto" w:fill="C0C0C0"/>
      <w:jc w:val="center"/>
    </w:pPr>
    <w:rPr>
      <w:b/>
      <w:sz w:val="18"/>
    </w:rPr>
  </w:style>
  <w:style w:type="paragraph" w:customStyle="1" w:styleId="TableColumns">
    <w:name w:val="TableColumns"/>
    <w:basedOn w:val="a"/>
    <w:autoRedefine/>
    <w:rsid w:val="00812307"/>
    <w:rPr>
      <w:b/>
    </w:rPr>
  </w:style>
  <w:style w:type="paragraph" w:customStyle="1" w:styleId="StyleHeading1Left0cmFirstline0cm">
    <w:name w:val="Style Heading 1 + Left:  0 cm First line:  0 cm"/>
    <w:basedOn w:val="1"/>
    <w:rsid w:val="00812307"/>
    <w:pPr>
      <w:keepNext/>
      <w:keepLines/>
      <w:pageBreakBefore/>
      <w:numPr>
        <w:numId w:val="0"/>
      </w:numPr>
      <w:tabs>
        <w:tab w:val="num" w:pos="567"/>
      </w:tabs>
      <w:spacing w:before="240" w:beforeAutospacing="0" w:after="120" w:afterAutospacing="0"/>
      <w:ind w:left="737" w:hanging="170"/>
      <w:jc w:val="both"/>
    </w:pPr>
    <w:rPr>
      <w:b/>
      <w:bCs/>
      <w:sz w:val="28"/>
      <w:szCs w:val="20"/>
    </w:rPr>
  </w:style>
  <w:style w:type="character" w:styleId="a3">
    <w:name w:val="Hyperlink"/>
    <w:uiPriority w:val="99"/>
    <w:rsid w:val="008B235B"/>
    <w:rPr>
      <w:rFonts w:cs="Times New Roman"/>
      <w:color w:val="0000FF"/>
      <w:u w:val="single"/>
    </w:rPr>
  </w:style>
  <w:style w:type="character" w:styleId="a4">
    <w:name w:val="FollowedHyperlink"/>
    <w:uiPriority w:val="99"/>
    <w:rsid w:val="008B235B"/>
    <w:rPr>
      <w:rFonts w:cs="Times New Roman"/>
      <w:color w:val="800080"/>
      <w:u w:val="single"/>
    </w:rPr>
  </w:style>
  <w:style w:type="paragraph" w:styleId="11">
    <w:name w:val="toc 1"/>
    <w:basedOn w:val="a"/>
    <w:next w:val="a"/>
    <w:autoRedefine/>
    <w:uiPriority w:val="39"/>
    <w:semiHidden/>
    <w:rsid w:val="008B235B"/>
    <w:pPr>
      <w:spacing w:before="120" w:after="120"/>
    </w:pPr>
    <w:rPr>
      <w:b/>
      <w:bCs/>
      <w:caps/>
    </w:rPr>
  </w:style>
  <w:style w:type="paragraph" w:styleId="21">
    <w:name w:val="toc 2"/>
    <w:basedOn w:val="a"/>
    <w:next w:val="a"/>
    <w:autoRedefine/>
    <w:uiPriority w:val="39"/>
    <w:semiHidden/>
    <w:rsid w:val="008B235B"/>
    <w:pPr>
      <w:tabs>
        <w:tab w:val="left" w:pos="800"/>
        <w:tab w:val="right" w:leader="dot" w:pos="8303"/>
      </w:tabs>
      <w:ind w:left="200"/>
    </w:pPr>
    <w:rPr>
      <w:b/>
      <w:smallCaps/>
      <w:noProof/>
    </w:rPr>
  </w:style>
  <w:style w:type="paragraph" w:styleId="31">
    <w:name w:val="toc 3"/>
    <w:basedOn w:val="a"/>
    <w:next w:val="a"/>
    <w:autoRedefine/>
    <w:uiPriority w:val="39"/>
    <w:semiHidden/>
    <w:rsid w:val="008B235B"/>
    <w:pPr>
      <w:tabs>
        <w:tab w:val="left" w:pos="800"/>
        <w:tab w:val="right" w:leader="dot" w:pos="8303"/>
      </w:tabs>
      <w:ind w:left="400"/>
    </w:pPr>
    <w:rPr>
      <w:i/>
      <w:iCs/>
    </w:rPr>
  </w:style>
  <w:style w:type="paragraph" w:styleId="41">
    <w:name w:val="toc 4"/>
    <w:basedOn w:val="a"/>
    <w:next w:val="a"/>
    <w:autoRedefine/>
    <w:uiPriority w:val="39"/>
    <w:semiHidden/>
    <w:rsid w:val="008B235B"/>
    <w:pPr>
      <w:ind w:left="600"/>
    </w:pPr>
    <w:rPr>
      <w:sz w:val="18"/>
      <w:szCs w:val="18"/>
    </w:rPr>
  </w:style>
  <w:style w:type="paragraph" w:styleId="51">
    <w:name w:val="toc 5"/>
    <w:basedOn w:val="a"/>
    <w:next w:val="a"/>
    <w:autoRedefine/>
    <w:uiPriority w:val="39"/>
    <w:semiHidden/>
    <w:rsid w:val="008B235B"/>
    <w:pPr>
      <w:ind w:left="800"/>
    </w:pPr>
    <w:rPr>
      <w:sz w:val="18"/>
      <w:szCs w:val="18"/>
    </w:rPr>
  </w:style>
  <w:style w:type="paragraph" w:styleId="61">
    <w:name w:val="toc 6"/>
    <w:basedOn w:val="a"/>
    <w:next w:val="a"/>
    <w:autoRedefine/>
    <w:uiPriority w:val="39"/>
    <w:semiHidden/>
    <w:rsid w:val="008B235B"/>
    <w:pPr>
      <w:ind w:left="1000"/>
    </w:pPr>
    <w:rPr>
      <w:sz w:val="18"/>
      <w:szCs w:val="18"/>
    </w:rPr>
  </w:style>
  <w:style w:type="paragraph" w:styleId="71">
    <w:name w:val="toc 7"/>
    <w:basedOn w:val="a"/>
    <w:next w:val="a"/>
    <w:autoRedefine/>
    <w:uiPriority w:val="39"/>
    <w:semiHidden/>
    <w:rsid w:val="008B235B"/>
    <w:pPr>
      <w:ind w:left="1200"/>
    </w:pPr>
    <w:rPr>
      <w:sz w:val="18"/>
      <w:szCs w:val="18"/>
    </w:rPr>
  </w:style>
  <w:style w:type="paragraph" w:styleId="81">
    <w:name w:val="toc 8"/>
    <w:basedOn w:val="a"/>
    <w:next w:val="a"/>
    <w:autoRedefine/>
    <w:uiPriority w:val="39"/>
    <w:semiHidden/>
    <w:rsid w:val="008B235B"/>
    <w:pPr>
      <w:ind w:left="1400"/>
    </w:pPr>
    <w:rPr>
      <w:sz w:val="18"/>
      <w:szCs w:val="18"/>
    </w:rPr>
  </w:style>
  <w:style w:type="paragraph" w:styleId="91">
    <w:name w:val="toc 9"/>
    <w:basedOn w:val="a"/>
    <w:next w:val="a"/>
    <w:autoRedefine/>
    <w:uiPriority w:val="39"/>
    <w:semiHidden/>
    <w:rsid w:val="008B235B"/>
    <w:pPr>
      <w:ind w:left="1600"/>
    </w:pPr>
    <w:rPr>
      <w:sz w:val="18"/>
      <w:szCs w:val="18"/>
    </w:rPr>
  </w:style>
  <w:style w:type="paragraph" w:styleId="a5">
    <w:name w:val="header"/>
    <w:basedOn w:val="a"/>
    <w:link w:val="a6"/>
    <w:uiPriority w:val="99"/>
    <w:rsid w:val="008B235B"/>
    <w:pPr>
      <w:pBdr>
        <w:bottom w:val="single" w:sz="2" w:space="1" w:color="auto"/>
      </w:pBdr>
      <w:tabs>
        <w:tab w:val="center" w:pos="4320"/>
        <w:tab w:val="right" w:pos="8364"/>
      </w:tabs>
      <w:jc w:val="right"/>
    </w:pPr>
    <w:rPr>
      <w:color w:val="FFFFFF"/>
    </w:rPr>
  </w:style>
  <w:style w:type="character" w:customStyle="1" w:styleId="a6">
    <w:name w:val="Верхний колонтитул Знак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rsid w:val="008B235B"/>
    <w:pPr>
      <w:tabs>
        <w:tab w:val="center" w:pos="4320"/>
        <w:tab w:val="right" w:pos="8640"/>
      </w:tabs>
    </w:pPr>
  </w:style>
  <w:style w:type="character" w:customStyle="1" w:styleId="a8">
    <w:name w:val="Нижний колонтитул Знак"/>
    <w:link w:val="a7"/>
    <w:uiPriority w:val="99"/>
    <w:semiHidden/>
    <w:locked/>
    <w:rPr>
      <w:rFonts w:cs="Times New Roman"/>
    </w:rPr>
  </w:style>
  <w:style w:type="paragraph" w:styleId="a9">
    <w:name w:val="Document Map"/>
    <w:basedOn w:val="a"/>
    <w:link w:val="aa"/>
    <w:uiPriority w:val="99"/>
    <w:semiHidden/>
    <w:rsid w:val="008B235B"/>
    <w:pPr>
      <w:shd w:val="clear" w:color="auto" w:fill="000080"/>
    </w:pPr>
    <w:rPr>
      <w:rFonts w:ascii="Tahoma" w:hAnsi="Tahoma"/>
    </w:rPr>
  </w:style>
  <w:style w:type="character" w:customStyle="1" w:styleId="aa">
    <w:name w:val="Схема документа Знак"/>
    <w:link w:val="a9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tabletext0">
    <w:name w:val="table_text"/>
    <w:basedOn w:val="a"/>
    <w:autoRedefine/>
    <w:rsid w:val="008B235B"/>
    <w:pPr>
      <w:keepNext/>
      <w:keepLines/>
      <w:pBdr>
        <w:top w:val="dotted" w:sz="4" w:space="1" w:color="auto"/>
        <w:left w:val="dotted" w:sz="4" w:space="4" w:color="auto"/>
        <w:bottom w:val="dotted" w:sz="4" w:space="1" w:color="auto"/>
        <w:right w:val="dotted" w:sz="4" w:space="4" w:color="auto"/>
      </w:pBdr>
      <w:shd w:val="clear" w:color="auto" w:fill="99CCFF"/>
      <w:tabs>
        <w:tab w:val="left" w:pos="180"/>
        <w:tab w:val="left" w:pos="1701"/>
      </w:tabs>
      <w:spacing w:before="60" w:after="60"/>
      <w:ind w:left="1985" w:right="142" w:hanging="1843"/>
    </w:pPr>
    <w:rPr>
      <w:color w:val="003366"/>
      <w:sz w:val="18"/>
      <w:szCs w:val="18"/>
    </w:rPr>
  </w:style>
  <w:style w:type="paragraph" w:customStyle="1" w:styleId="numberedbox">
    <w:name w:val="numbered box"/>
    <w:basedOn w:val="a"/>
    <w:autoRedefine/>
    <w:rsid w:val="008B235B"/>
    <w:pPr>
      <w:pBdr>
        <w:top w:val="threeDEmboss" w:sz="24" w:space="6" w:color="auto"/>
        <w:left w:val="threeDEmboss" w:sz="24" w:space="4" w:color="auto"/>
        <w:bottom w:val="threeDEngrave" w:sz="24" w:space="6" w:color="auto"/>
        <w:right w:val="threeDEngrave" w:sz="24" w:space="4" w:color="auto"/>
      </w:pBdr>
      <w:shd w:val="clear" w:color="auto" w:fill="C0C0C0"/>
      <w:tabs>
        <w:tab w:val="num" w:pos="567"/>
      </w:tabs>
      <w:spacing w:before="120" w:after="120"/>
      <w:ind w:left="567" w:hanging="567"/>
      <w:jc w:val="both"/>
    </w:pPr>
    <w:rPr>
      <w:i/>
      <w:color w:val="339966"/>
      <w:szCs w:val="24"/>
    </w:rPr>
  </w:style>
  <w:style w:type="paragraph" w:customStyle="1" w:styleId="article">
    <w:name w:val="article"/>
    <w:basedOn w:val="a"/>
    <w:autoRedefine/>
    <w:rsid w:val="008B235B"/>
    <w:pPr>
      <w:keepNext/>
      <w:keepLines/>
      <w:pBdr>
        <w:top w:val="threeDEmboss" w:sz="24" w:space="2" w:color="auto"/>
        <w:left w:val="threeDEmboss" w:sz="24" w:space="4" w:color="auto"/>
        <w:bottom w:val="threeDEmboss" w:sz="24" w:space="4" w:color="auto"/>
        <w:right w:val="threeDEmboss" w:sz="24" w:space="4" w:color="auto"/>
      </w:pBdr>
      <w:shd w:val="clear" w:color="auto" w:fill="CCCCCC"/>
      <w:tabs>
        <w:tab w:val="left" w:pos="851"/>
        <w:tab w:val="left" w:pos="8222"/>
      </w:tabs>
      <w:spacing w:before="240" w:after="240"/>
      <w:ind w:right="91"/>
    </w:pPr>
    <w:rPr>
      <w:i/>
      <w:color w:val="003300"/>
    </w:rPr>
  </w:style>
  <w:style w:type="paragraph" w:customStyle="1" w:styleId="numberedarticle">
    <w:name w:val="numbered article"/>
    <w:basedOn w:val="article"/>
    <w:autoRedefine/>
    <w:rsid w:val="008B235B"/>
    <w:pPr>
      <w:numPr>
        <w:numId w:val="5"/>
      </w:numPr>
      <w:ind w:hanging="720"/>
      <w:contextualSpacing/>
    </w:pPr>
  </w:style>
  <w:style w:type="paragraph" w:customStyle="1" w:styleId="actionsrequired">
    <w:name w:val="actions required"/>
    <w:basedOn w:val="a"/>
    <w:autoRedefine/>
    <w:rsid w:val="008B235B"/>
    <w:pPr>
      <w:keepNext/>
      <w:keepLines/>
      <w:spacing w:before="240" w:after="120"/>
      <w:ind w:right="141"/>
    </w:pPr>
    <w:rPr>
      <w:b/>
      <w:color w:val="000000"/>
      <w:sz w:val="22"/>
      <w:szCs w:val="24"/>
      <w:u w:val="single"/>
      <w:lang w:val="en-GB"/>
    </w:rPr>
  </w:style>
  <w:style w:type="paragraph" w:customStyle="1" w:styleId="actionsrequiredlist">
    <w:name w:val="actions required list"/>
    <w:basedOn w:val="a"/>
    <w:autoRedefine/>
    <w:rsid w:val="008B235B"/>
    <w:pPr>
      <w:numPr>
        <w:numId w:val="6"/>
      </w:numPr>
      <w:pBdr>
        <w:top w:val="single" w:sz="8" w:space="1" w:color="auto" w:shadow="1"/>
        <w:left w:val="single" w:sz="8" w:space="1" w:color="auto" w:shadow="1"/>
        <w:bottom w:val="single" w:sz="8" w:space="3" w:color="auto" w:shadow="1"/>
        <w:right w:val="single" w:sz="8" w:space="1" w:color="auto" w:shadow="1"/>
      </w:pBdr>
      <w:spacing w:before="120" w:after="120"/>
      <w:ind w:right="141"/>
    </w:pPr>
    <w:rPr>
      <w:b/>
      <w:bCs/>
      <w:color w:val="000080"/>
      <w:lang w:val="en-GB"/>
    </w:rPr>
  </w:style>
  <w:style w:type="paragraph" w:customStyle="1" w:styleId="SectionHeading">
    <w:name w:val="Section Heading"/>
    <w:autoRedefine/>
    <w:rsid w:val="008B235B"/>
    <w:rPr>
      <w:b/>
      <w:sz w:val="28"/>
      <w:szCs w:val="28"/>
    </w:rPr>
  </w:style>
  <w:style w:type="paragraph" w:customStyle="1" w:styleId="countrylist">
    <w:name w:val="country list"/>
    <w:basedOn w:val="a"/>
    <w:autoRedefine/>
    <w:rsid w:val="008B235B"/>
    <w:pPr>
      <w:jc w:val="both"/>
    </w:pPr>
    <w:rPr>
      <w:bCs/>
      <w:color w:val="000000"/>
      <w:sz w:val="24"/>
      <w:szCs w:val="24"/>
    </w:rPr>
  </w:style>
  <w:style w:type="paragraph" w:customStyle="1" w:styleId="numberedlist">
    <w:name w:val="!numbered list"/>
    <w:autoRedefine/>
    <w:rsid w:val="008B235B"/>
    <w:rPr>
      <w:bCs/>
      <w:color w:val="339966"/>
      <w:szCs w:val="24"/>
      <w:lang w:val="en-GB"/>
    </w:rPr>
  </w:style>
  <w:style w:type="paragraph" w:customStyle="1" w:styleId="ReportSubTitle">
    <w:name w:val="Report SubTitle"/>
    <w:basedOn w:val="a"/>
    <w:autoRedefine/>
    <w:rsid w:val="008B235B"/>
    <w:pPr>
      <w:jc w:val="center"/>
    </w:pPr>
    <w:rPr>
      <w:sz w:val="32"/>
      <w:szCs w:val="22"/>
    </w:rPr>
  </w:style>
  <w:style w:type="paragraph" w:customStyle="1" w:styleId="ReportTitle">
    <w:name w:val="Report Title"/>
    <w:basedOn w:val="a"/>
    <w:autoRedefine/>
    <w:rsid w:val="008B235B"/>
    <w:pPr>
      <w:jc w:val="center"/>
    </w:pPr>
    <w:rPr>
      <w:sz w:val="72"/>
    </w:rPr>
  </w:style>
  <w:style w:type="character" w:customStyle="1" w:styleId="mainparagraphtextChar">
    <w:name w:val="main paragraph text Char"/>
    <w:rsid w:val="008B235B"/>
    <w:rPr>
      <w:rFonts w:cs="Times New Roman"/>
      <w:lang w:val="en-US" w:eastAsia="en-US" w:bidi="ar-SA"/>
    </w:rPr>
  </w:style>
  <w:style w:type="character" w:customStyle="1" w:styleId="articleChar">
    <w:name w:val="article Char"/>
    <w:rsid w:val="008B235B"/>
    <w:rPr>
      <w:rFonts w:cs="Times New Roman"/>
      <w:i/>
      <w:color w:val="003300"/>
      <w:sz w:val="24"/>
      <w:szCs w:val="24"/>
      <w:lang w:val="en-US" w:eastAsia="en-US" w:bidi="ar-SA"/>
    </w:rPr>
  </w:style>
  <w:style w:type="character" w:customStyle="1" w:styleId="actionsrequiredChar">
    <w:name w:val="actions required Char"/>
    <w:rsid w:val="008B235B"/>
    <w:rPr>
      <w:rFonts w:cs="Times New Roman"/>
      <w:b/>
      <w:color w:val="000000"/>
      <w:sz w:val="24"/>
      <w:szCs w:val="24"/>
      <w:u w:val="single"/>
      <w:lang w:val="en-GB" w:eastAsia="en-US" w:bidi="ar-SA"/>
    </w:rPr>
  </w:style>
  <w:style w:type="character" w:customStyle="1" w:styleId="actionsrequiredlistChar">
    <w:name w:val="actions required list Char"/>
    <w:rsid w:val="008B235B"/>
    <w:rPr>
      <w:rFonts w:cs="Times New Roman"/>
      <w:b/>
      <w:bCs/>
      <w:color w:val="000080"/>
      <w:lang w:val="en-GB" w:eastAsia="en-US" w:bidi="ar-SA"/>
    </w:rPr>
  </w:style>
  <w:style w:type="paragraph" w:customStyle="1" w:styleId="Heading0">
    <w:name w:val="Heading 0"/>
    <w:basedOn w:val="1"/>
    <w:rsid w:val="008B235B"/>
    <w:pPr>
      <w:keepNext/>
      <w:keepLines/>
      <w:pageBreakBefore/>
      <w:spacing w:before="360" w:beforeAutospacing="0" w:after="120" w:afterAutospacing="0"/>
      <w:jc w:val="both"/>
      <w:outlineLvl w:val="9"/>
    </w:pPr>
    <w:rPr>
      <w:b/>
      <w:szCs w:val="28"/>
      <w:lang w:val="en-GB"/>
    </w:rPr>
  </w:style>
  <w:style w:type="paragraph" w:styleId="ab">
    <w:name w:val="Body Text"/>
    <w:basedOn w:val="a"/>
    <w:link w:val="ac"/>
    <w:uiPriority w:val="99"/>
    <w:rsid w:val="002A6629"/>
    <w:rPr>
      <w:sz w:val="24"/>
    </w:rPr>
  </w:style>
  <w:style w:type="character" w:customStyle="1" w:styleId="ac">
    <w:name w:val="Основной текст Знак"/>
    <w:link w:val="ab"/>
    <w:uiPriority w:val="99"/>
    <w:semiHidden/>
    <w:locked/>
    <w:rPr>
      <w:rFonts w:cs="Times New Roman"/>
    </w:rPr>
  </w:style>
  <w:style w:type="paragraph" w:styleId="ad">
    <w:name w:val="Normal (Web)"/>
    <w:basedOn w:val="a"/>
    <w:uiPriority w:val="99"/>
    <w:rsid w:val="00E11EBC"/>
    <w:pPr>
      <w:spacing w:after="150"/>
    </w:pPr>
    <w:rPr>
      <w:rFonts w:ascii="Verdana" w:hAnsi="Verdana"/>
      <w:color w:val="000000"/>
      <w:sz w:val="17"/>
      <w:szCs w:val="17"/>
    </w:rPr>
  </w:style>
  <w:style w:type="character" w:customStyle="1" w:styleId="apple-style-span">
    <w:name w:val="apple-style-span"/>
    <w:rsid w:val="00E11EBC"/>
    <w:rPr>
      <w:rFonts w:cs="Times New Roman"/>
    </w:rPr>
  </w:style>
  <w:style w:type="character" w:customStyle="1" w:styleId="apple-converted-space">
    <w:name w:val="apple-converted-space"/>
    <w:rsid w:val="00E11EBC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0386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6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85971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7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73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74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75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76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77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78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0" w:color="auto"/>
            <w:right w:val="single" w:sz="8" w:space="1" w:color="auto"/>
          </w:divBdr>
        </w:div>
        <w:div w:id="620385979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8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8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8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83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598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8" w:space="4" w:color="auto"/>
          </w:divBdr>
        </w:div>
        <w:div w:id="62038598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8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88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89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90">
          <w:marLeft w:val="50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0" w:color="auto"/>
            <w:right w:val="single" w:sz="4" w:space="4" w:color="auto"/>
          </w:divBdr>
        </w:div>
        <w:div w:id="62038599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9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9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9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8" w:space="4" w:color="auto"/>
          </w:divBdr>
        </w:div>
        <w:div w:id="620385995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96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5997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5998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5999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0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0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0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03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04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05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0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08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09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0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11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4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6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1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18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19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20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2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2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23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2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2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2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28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29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3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31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3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3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3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35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3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37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38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40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41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4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4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44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45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4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4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48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49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50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5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5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5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54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5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56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57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58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4" w:color="auto"/>
            <w:right w:val="single" w:sz="8" w:space="1" w:color="auto"/>
          </w:divBdr>
        </w:div>
        <w:div w:id="62038606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6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63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6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6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6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67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68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69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70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7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7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0" w:color="auto"/>
            <w:right w:val="single" w:sz="8" w:space="1" w:color="auto"/>
          </w:divBdr>
        </w:div>
        <w:div w:id="62038607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7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76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7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78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79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8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81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8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8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8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85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8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3" w:color="auto"/>
            <w:right w:val="single" w:sz="24" w:space="4" w:color="auto"/>
          </w:divBdr>
        </w:div>
        <w:div w:id="620386087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88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89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90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9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3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09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7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8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099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100">
          <w:marLeft w:val="36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01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02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03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04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0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0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07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08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09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1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0" w:color="auto"/>
            <w:right w:val="single" w:sz="8" w:space="1" w:color="auto"/>
          </w:divBdr>
        </w:div>
        <w:div w:id="62038611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1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1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0" w:color="auto"/>
            <w:right w:val="single" w:sz="8" w:space="1" w:color="auto"/>
          </w:divBdr>
        </w:div>
        <w:div w:id="620386114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15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16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1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19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0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3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9" w:color="auto"/>
            <w:right w:val="single" w:sz="24" w:space="4" w:color="auto"/>
          </w:divBdr>
        </w:div>
        <w:div w:id="620386124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25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6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28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29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30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31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32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33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34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135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36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137">
          <w:marLeft w:val="0"/>
          <w:marRight w:val="141"/>
          <w:marTop w:val="0"/>
          <w:marBottom w:val="0"/>
          <w:divBdr>
            <w:top w:val="single" w:sz="8" w:space="1" w:color="auto"/>
            <w:left w:val="single" w:sz="8" w:space="1" w:color="auto"/>
            <w:bottom w:val="single" w:sz="8" w:space="3" w:color="auto"/>
            <w:right w:val="single" w:sz="8" w:space="1" w:color="auto"/>
          </w:divBdr>
        </w:div>
        <w:div w:id="620386138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139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  <w:div w:id="620386140">
          <w:marLeft w:val="0"/>
          <w:marRight w:val="91"/>
          <w:marTop w:val="0"/>
          <w:marBottom w:val="0"/>
          <w:divBdr>
            <w:top w:val="single" w:sz="24" w:space="2" w:color="auto"/>
            <w:left w:val="single" w:sz="24" w:space="4" w:color="auto"/>
            <w:bottom w:val="single" w:sz="24" w:space="4" w:color="auto"/>
            <w:right w:val="single" w:sz="24" w:space="4" w:color="auto"/>
          </w:divBdr>
        </w:div>
      </w:divsChild>
    </w:div>
    <w:div w:id="620386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385987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24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39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  <w:div w:id="620386059">
          <w:marLeft w:val="142"/>
          <w:marRight w:val="142"/>
          <w:marTop w:val="0"/>
          <w:marBottom w:val="0"/>
          <w:div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divBdr>
        </w:div>
      </w:divsChild>
    </w:div>
    <w:div w:id="62038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2789</Words>
  <Characters>15898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Dom</Company>
  <LinksUpToDate>false</LinksUpToDate>
  <CharactersWithSpaces>18650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Lev</dc:creator>
  <cp:keywords/>
  <dc:description/>
  <cp:lastModifiedBy>admin</cp:lastModifiedBy>
  <cp:revision>2</cp:revision>
  <dcterms:created xsi:type="dcterms:W3CDTF">2014-02-24T20:50:00Z</dcterms:created>
  <dcterms:modified xsi:type="dcterms:W3CDTF">2014-02-24T20:50:00Z</dcterms:modified>
</cp:coreProperties>
</file>