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96" w:rsidRDefault="002B4396" w:rsidP="00B612B1">
      <w:pPr>
        <w:pStyle w:val="11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B612B1" w:rsidRPr="00621158" w:rsidRDefault="00B612B1" w:rsidP="00B612B1">
      <w:pPr>
        <w:pStyle w:val="11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621158">
        <w:rPr>
          <w:b/>
          <w:sz w:val="28"/>
          <w:szCs w:val="28"/>
        </w:rPr>
        <w:t>ЭКОНОМИЧЕСКАЯ ОЦЕНКА ИНВЕСТИЦИЙ</w:t>
      </w:r>
    </w:p>
    <w:p w:rsidR="001158B8" w:rsidRDefault="001158B8" w:rsidP="00265F27">
      <w:pPr>
        <w:spacing w:line="360" w:lineRule="auto"/>
        <w:jc w:val="center"/>
        <w:rPr>
          <w:b/>
          <w:sz w:val="28"/>
          <w:szCs w:val="28"/>
        </w:rPr>
      </w:pPr>
    </w:p>
    <w:p w:rsidR="00265F27" w:rsidRDefault="00265F27" w:rsidP="00265F27">
      <w:pPr>
        <w:spacing w:line="360" w:lineRule="auto"/>
        <w:jc w:val="center"/>
        <w:rPr>
          <w:b/>
          <w:sz w:val="28"/>
          <w:szCs w:val="28"/>
        </w:rPr>
      </w:pPr>
      <w:r w:rsidRPr="00B73030">
        <w:rPr>
          <w:b/>
          <w:sz w:val="28"/>
          <w:szCs w:val="28"/>
        </w:rPr>
        <w:t>Содержание</w:t>
      </w:r>
    </w:p>
    <w:p w:rsidR="00265F27" w:rsidRPr="00B73030" w:rsidRDefault="00265F27" w:rsidP="00265F27">
      <w:pPr>
        <w:spacing w:line="360" w:lineRule="auto"/>
        <w:jc w:val="center"/>
        <w:rPr>
          <w:b/>
          <w:sz w:val="28"/>
          <w:szCs w:val="28"/>
        </w:rPr>
      </w:pPr>
    </w:p>
    <w:p w:rsidR="001158B8" w:rsidRDefault="00265F27">
      <w:pPr>
        <w:pStyle w:val="10"/>
        <w:rPr>
          <w:rFonts w:ascii="Calibri" w:hAnsi="Calibri"/>
          <w:noProof/>
          <w:sz w:val="22"/>
          <w:szCs w:val="22"/>
        </w:rPr>
      </w:pPr>
      <w:r w:rsidRPr="00B73030">
        <w:fldChar w:fldCharType="begin"/>
      </w:r>
      <w:r w:rsidRPr="00B73030">
        <w:instrText xml:space="preserve"> TOC \o "1-3" \h \z \u </w:instrText>
      </w:r>
      <w:r w:rsidRPr="00B73030">
        <w:fldChar w:fldCharType="separate"/>
      </w:r>
      <w:hyperlink w:anchor="_Toc289030494" w:history="1">
        <w:r w:rsidR="001158B8" w:rsidRPr="001A3D48">
          <w:rPr>
            <w:rStyle w:val="a3"/>
            <w:noProof/>
          </w:rPr>
          <w:t>Введение</w:t>
        </w:r>
        <w:r w:rsidR="001158B8">
          <w:rPr>
            <w:noProof/>
            <w:webHidden/>
          </w:rPr>
          <w:tab/>
        </w:r>
        <w:r w:rsidR="001158B8">
          <w:rPr>
            <w:noProof/>
            <w:webHidden/>
          </w:rPr>
          <w:fldChar w:fldCharType="begin"/>
        </w:r>
        <w:r w:rsidR="001158B8">
          <w:rPr>
            <w:noProof/>
            <w:webHidden/>
          </w:rPr>
          <w:instrText xml:space="preserve"> PAGEREF _Toc289030494 \h </w:instrText>
        </w:r>
        <w:r w:rsidR="001158B8">
          <w:rPr>
            <w:noProof/>
            <w:webHidden/>
          </w:rPr>
        </w:r>
        <w:r w:rsidR="001158B8">
          <w:rPr>
            <w:noProof/>
            <w:webHidden/>
          </w:rPr>
          <w:fldChar w:fldCharType="separate"/>
        </w:r>
        <w:r w:rsidR="001158B8">
          <w:rPr>
            <w:noProof/>
            <w:webHidden/>
          </w:rPr>
          <w:t>2</w:t>
        </w:r>
        <w:r w:rsidR="001158B8">
          <w:rPr>
            <w:noProof/>
            <w:webHidden/>
          </w:rPr>
          <w:fldChar w:fldCharType="end"/>
        </w:r>
      </w:hyperlink>
    </w:p>
    <w:p w:rsidR="001158B8" w:rsidRDefault="00DF7033">
      <w:pPr>
        <w:pStyle w:val="10"/>
        <w:tabs>
          <w:tab w:val="left" w:pos="1320"/>
        </w:tabs>
        <w:rPr>
          <w:rFonts w:ascii="Calibri" w:hAnsi="Calibri"/>
          <w:noProof/>
          <w:sz w:val="22"/>
          <w:szCs w:val="22"/>
        </w:rPr>
      </w:pPr>
      <w:hyperlink w:anchor="_Toc289030495" w:history="1">
        <w:r w:rsidR="001158B8" w:rsidRPr="001A3D48">
          <w:rPr>
            <w:rStyle w:val="a3"/>
            <w:noProof/>
          </w:rPr>
          <w:t>1.</w:t>
        </w:r>
        <w:r w:rsidR="001158B8">
          <w:rPr>
            <w:rFonts w:ascii="Calibri" w:hAnsi="Calibri"/>
            <w:noProof/>
            <w:sz w:val="22"/>
            <w:szCs w:val="22"/>
          </w:rPr>
          <w:tab/>
        </w:r>
        <w:r w:rsidR="001158B8" w:rsidRPr="001A3D48">
          <w:rPr>
            <w:rStyle w:val="a3"/>
            <w:noProof/>
          </w:rPr>
          <w:t>Способы и формы организации финансирования инновационной</w:t>
        </w:r>
        <w:r w:rsidR="001158B8">
          <w:rPr>
            <w:noProof/>
            <w:webHidden/>
          </w:rPr>
          <w:tab/>
        </w:r>
        <w:r w:rsidR="001158B8">
          <w:rPr>
            <w:noProof/>
            <w:webHidden/>
          </w:rPr>
          <w:fldChar w:fldCharType="begin"/>
        </w:r>
        <w:r w:rsidR="001158B8">
          <w:rPr>
            <w:noProof/>
            <w:webHidden/>
          </w:rPr>
          <w:instrText xml:space="preserve"> PAGEREF _Toc289030495 \h </w:instrText>
        </w:r>
        <w:r w:rsidR="001158B8">
          <w:rPr>
            <w:noProof/>
            <w:webHidden/>
          </w:rPr>
        </w:r>
        <w:r w:rsidR="001158B8">
          <w:rPr>
            <w:noProof/>
            <w:webHidden/>
          </w:rPr>
          <w:fldChar w:fldCharType="separate"/>
        </w:r>
        <w:r w:rsidR="001158B8">
          <w:rPr>
            <w:noProof/>
            <w:webHidden/>
          </w:rPr>
          <w:t>4</w:t>
        </w:r>
        <w:r w:rsidR="001158B8">
          <w:rPr>
            <w:noProof/>
            <w:webHidden/>
          </w:rPr>
          <w:fldChar w:fldCharType="end"/>
        </w:r>
      </w:hyperlink>
    </w:p>
    <w:p w:rsidR="001158B8" w:rsidRDefault="00DF7033">
      <w:pPr>
        <w:pStyle w:val="10"/>
        <w:rPr>
          <w:rFonts w:ascii="Calibri" w:hAnsi="Calibri"/>
          <w:noProof/>
          <w:sz w:val="22"/>
          <w:szCs w:val="22"/>
        </w:rPr>
      </w:pPr>
      <w:hyperlink w:anchor="_Toc289030496" w:history="1">
        <w:r w:rsidR="001158B8" w:rsidRPr="001A3D48">
          <w:rPr>
            <w:rStyle w:val="a3"/>
            <w:noProof/>
          </w:rPr>
          <w:t>деятельности</w:t>
        </w:r>
        <w:r w:rsidR="001158B8">
          <w:rPr>
            <w:noProof/>
            <w:webHidden/>
          </w:rPr>
          <w:tab/>
        </w:r>
        <w:r w:rsidR="001158B8">
          <w:rPr>
            <w:noProof/>
            <w:webHidden/>
          </w:rPr>
          <w:fldChar w:fldCharType="begin"/>
        </w:r>
        <w:r w:rsidR="001158B8">
          <w:rPr>
            <w:noProof/>
            <w:webHidden/>
          </w:rPr>
          <w:instrText xml:space="preserve"> PAGEREF _Toc289030496 \h </w:instrText>
        </w:r>
        <w:r w:rsidR="001158B8">
          <w:rPr>
            <w:noProof/>
            <w:webHidden/>
          </w:rPr>
        </w:r>
        <w:r w:rsidR="001158B8">
          <w:rPr>
            <w:noProof/>
            <w:webHidden/>
          </w:rPr>
          <w:fldChar w:fldCharType="separate"/>
        </w:r>
        <w:r w:rsidR="001158B8">
          <w:rPr>
            <w:noProof/>
            <w:webHidden/>
          </w:rPr>
          <w:t>4</w:t>
        </w:r>
        <w:r w:rsidR="001158B8">
          <w:rPr>
            <w:noProof/>
            <w:webHidden/>
          </w:rPr>
          <w:fldChar w:fldCharType="end"/>
        </w:r>
      </w:hyperlink>
    </w:p>
    <w:p w:rsidR="001158B8" w:rsidRDefault="00DF7033">
      <w:pPr>
        <w:pStyle w:val="10"/>
        <w:rPr>
          <w:rFonts w:ascii="Calibri" w:hAnsi="Calibri"/>
          <w:noProof/>
          <w:sz w:val="22"/>
          <w:szCs w:val="22"/>
        </w:rPr>
      </w:pPr>
      <w:hyperlink w:anchor="_Toc289030497" w:history="1">
        <w:r w:rsidR="001158B8" w:rsidRPr="001A3D48">
          <w:rPr>
            <w:rStyle w:val="a3"/>
            <w:noProof/>
          </w:rPr>
          <w:t>2. Источники финансирования инновационной деятельности</w:t>
        </w:r>
        <w:r w:rsidR="001158B8">
          <w:rPr>
            <w:noProof/>
            <w:webHidden/>
          </w:rPr>
          <w:tab/>
        </w:r>
        <w:r w:rsidR="001158B8">
          <w:rPr>
            <w:noProof/>
            <w:webHidden/>
          </w:rPr>
          <w:fldChar w:fldCharType="begin"/>
        </w:r>
        <w:r w:rsidR="001158B8">
          <w:rPr>
            <w:noProof/>
            <w:webHidden/>
          </w:rPr>
          <w:instrText xml:space="preserve"> PAGEREF _Toc289030497 \h </w:instrText>
        </w:r>
        <w:r w:rsidR="001158B8">
          <w:rPr>
            <w:noProof/>
            <w:webHidden/>
          </w:rPr>
        </w:r>
        <w:r w:rsidR="001158B8">
          <w:rPr>
            <w:noProof/>
            <w:webHidden/>
          </w:rPr>
          <w:fldChar w:fldCharType="separate"/>
        </w:r>
        <w:r w:rsidR="001158B8">
          <w:rPr>
            <w:noProof/>
            <w:webHidden/>
          </w:rPr>
          <w:t>10</w:t>
        </w:r>
        <w:r w:rsidR="001158B8">
          <w:rPr>
            <w:noProof/>
            <w:webHidden/>
          </w:rPr>
          <w:fldChar w:fldCharType="end"/>
        </w:r>
      </w:hyperlink>
    </w:p>
    <w:p w:rsidR="001158B8" w:rsidRDefault="00DF7033">
      <w:pPr>
        <w:pStyle w:val="10"/>
        <w:rPr>
          <w:rFonts w:ascii="Calibri" w:hAnsi="Calibri"/>
          <w:noProof/>
          <w:sz w:val="22"/>
          <w:szCs w:val="22"/>
        </w:rPr>
      </w:pPr>
      <w:hyperlink w:anchor="_Toc289030499" w:history="1">
        <w:r w:rsidR="001158B8" w:rsidRPr="001A3D48">
          <w:rPr>
            <w:rStyle w:val="a3"/>
            <w:noProof/>
          </w:rPr>
          <w:t>3. Показатели экономической эффективности инноваций</w:t>
        </w:r>
        <w:r w:rsidR="001158B8">
          <w:rPr>
            <w:noProof/>
            <w:webHidden/>
          </w:rPr>
          <w:tab/>
        </w:r>
        <w:r w:rsidR="001158B8">
          <w:rPr>
            <w:noProof/>
            <w:webHidden/>
          </w:rPr>
          <w:fldChar w:fldCharType="begin"/>
        </w:r>
        <w:r w:rsidR="001158B8">
          <w:rPr>
            <w:noProof/>
            <w:webHidden/>
          </w:rPr>
          <w:instrText xml:space="preserve"> PAGEREF _Toc289030499 \h </w:instrText>
        </w:r>
        <w:r w:rsidR="001158B8">
          <w:rPr>
            <w:noProof/>
            <w:webHidden/>
          </w:rPr>
        </w:r>
        <w:r w:rsidR="001158B8">
          <w:rPr>
            <w:noProof/>
            <w:webHidden/>
          </w:rPr>
          <w:fldChar w:fldCharType="separate"/>
        </w:r>
        <w:r w:rsidR="001158B8">
          <w:rPr>
            <w:noProof/>
            <w:webHidden/>
          </w:rPr>
          <w:t>21</w:t>
        </w:r>
        <w:r w:rsidR="001158B8">
          <w:rPr>
            <w:noProof/>
            <w:webHidden/>
          </w:rPr>
          <w:fldChar w:fldCharType="end"/>
        </w:r>
      </w:hyperlink>
    </w:p>
    <w:p w:rsidR="001158B8" w:rsidRDefault="00DF7033">
      <w:pPr>
        <w:pStyle w:val="10"/>
        <w:rPr>
          <w:rFonts w:ascii="Calibri" w:hAnsi="Calibri"/>
          <w:noProof/>
          <w:sz w:val="22"/>
          <w:szCs w:val="22"/>
        </w:rPr>
      </w:pPr>
      <w:hyperlink w:anchor="_Toc289030500" w:history="1">
        <w:r w:rsidR="001158B8" w:rsidRPr="001A3D48">
          <w:rPr>
            <w:rStyle w:val="a3"/>
            <w:noProof/>
          </w:rPr>
          <w:t>Список использованной литературы</w:t>
        </w:r>
        <w:r w:rsidR="001158B8">
          <w:rPr>
            <w:noProof/>
            <w:webHidden/>
          </w:rPr>
          <w:tab/>
        </w:r>
        <w:r w:rsidR="001158B8">
          <w:rPr>
            <w:noProof/>
            <w:webHidden/>
          </w:rPr>
          <w:fldChar w:fldCharType="begin"/>
        </w:r>
        <w:r w:rsidR="001158B8">
          <w:rPr>
            <w:noProof/>
            <w:webHidden/>
          </w:rPr>
          <w:instrText xml:space="preserve"> PAGEREF _Toc289030500 \h </w:instrText>
        </w:r>
        <w:r w:rsidR="001158B8">
          <w:rPr>
            <w:noProof/>
            <w:webHidden/>
          </w:rPr>
        </w:r>
        <w:r w:rsidR="001158B8">
          <w:rPr>
            <w:noProof/>
            <w:webHidden/>
          </w:rPr>
          <w:fldChar w:fldCharType="separate"/>
        </w:r>
        <w:r w:rsidR="001158B8">
          <w:rPr>
            <w:noProof/>
            <w:webHidden/>
          </w:rPr>
          <w:t>25</w:t>
        </w:r>
        <w:r w:rsidR="001158B8">
          <w:rPr>
            <w:noProof/>
            <w:webHidden/>
          </w:rPr>
          <w:fldChar w:fldCharType="end"/>
        </w:r>
      </w:hyperlink>
    </w:p>
    <w:p w:rsidR="00265F27" w:rsidRPr="00B73030" w:rsidRDefault="00265F27" w:rsidP="00265F27">
      <w:pPr>
        <w:spacing w:line="360" w:lineRule="auto"/>
      </w:pPr>
      <w:r w:rsidRPr="00B73030">
        <w:rPr>
          <w:sz w:val="28"/>
          <w:szCs w:val="28"/>
        </w:rPr>
        <w:fldChar w:fldCharType="end"/>
      </w:r>
    </w:p>
    <w:p w:rsidR="00265F27" w:rsidRDefault="00265F27" w:rsidP="00265F27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</w:p>
    <w:p w:rsidR="00265F27" w:rsidRDefault="00265F27" w:rsidP="00265F27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0" w:name="_Toc289030494"/>
      <w:r>
        <w:rPr>
          <w:rFonts w:ascii="Times New Roman" w:hAnsi="Times New Roman"/>
          <w:sz w:val="28"/>
        </w:rPr>
        <w:t>Введение</w:t>
      </w:r>
      <w:bookmarkEnd w:id="0"/>
    </w:p>
    <w:p w:rsidR="00265F27" w:rsidRDefault="00265F27" w:rsidP="00265F27">
      <w:pPr>
        <w:spacing w:line="360" w:lineRule="auto"/>
        <w:ind w:firstLine="709"/>
        <w:jc w:val="both"/>
        <w:rPr>
          <w:sz w:val="28"/>
          <w:szCs w:val="28"/>
        </w:rPr>
      </w:pPr>
      <w:r w:rsidRPr="003F7DEF">
        <w:rPr>
          <w:sz w:val="28"/>
          <w:szCs w:val="28"/>
        </w:rPr>
        <w:t>Целью данной работы является</w:t>
      </w:r>
      <w:r>
        <w:rPr>
          <w:sz w:val="28"/>
          <w:szCs w:val="28"/>
        </w:rPr>
        <w:t xml:space="preserve"> </w:t>
      </w:r>
      <w:r w:rsidRPr="000B4A5E">
        <w:rPr>
          <w:sz w:val="28"/>
          <w:szCs w:val="28"/>
        </w:rPr>
        <w:t>изучение организации финансирования инноваций.</w:t>
      </w:r>
    </w:p>
    <w:p w:rsidR="00265F27" w:rsidRPr="00346CDA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346CDA">
        <w:rPr>
          <w:sz w:val="28"/>
          <w:szCs w:val="28"/>
        </w:rPr>
        <w:t>П</w:t>
      </w:r>
      <w:r>
        <w:rPr>
          <w:sz w:val="28"/>
          <w:szCs w:val="28"/>
        </w:rPr>
        <w:t xml:space="preserve">од инновацией (англ. Innovation </w:t>
      </w:r>
      <w:r w:rsidRPr="00346CDA">
        <w:rPr>
          <w:sz w:val="28"/>
          <w:szCs w:val="28"/>
        </w:rPr>
        <w:t>— нововведение, новаторство) мы</w:t>
      </w:r>
      <w:r>
        <w:rPr>
          <w:sz w:val="28"/>
          <w:szCs w:val="28"/>
        </w:rPr>
        <w:t xml:space="preserve"> </w:t>
      </w:r>
      <w:r w:rsidRPr="00346CDA">
        <w:rPr>
          <w:sz w:val="28"/>
          <w:szCs w:val="28"/>
        </w:rPr>
        <w:t>понимаем «инвестицию в</w:t>
      </w:r>
      <w:r>
        <w:rPr>
          <w:sz w:val="28"/>
          <w:szCs w:val="28"/>
        </w:rPr>
        <w:t xml:space="preserve"> </w:t>
      </w:r>
      <w:r w:rsidRPr="00346CDA">
        <w:rPr>
          <w:sz w:val="28"/>
          <w:szCs w:val="28"/>
        </w:rPr>
        <w:t>новацию» как результат практического освоения нового</w:t>
      </w:r>
      <w:r>
        <w:rPr>
          <w:sz w:val="28"/>
          <w:szCs w:val="28"/>
        </w:rPr>
        <w:t xml:space="preserve"> процесса, продукта или услуги.</w:t>
      </w:r>
    </w:p>
    <w:p w:rsidR="00265F27" w:rsidRPr="00346CDA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Новация (лат. Novation </w:t>
      </w:r>
      <w:r w:rsidRPr="00346CDA">
        <w:rPr>
          <w:sz w:val="28"/>
          <w:szCs w:val="28"/>
        </w:rPr>
        <w:t>— изменение, обновление) представляет собой какое-то новшество, которого не</w:t>
      </w:r>
      <w:r>
        <w:rPr>
          <w:sz w:val="28"/>
          <w:szCs w:val="28"/>
        </w:rPr>
        <w:t xml:space="preserve"> </w:t>
      </w:r>
      <w:r w:rsidRPr="00346CDA">
        <w:rPr>
          <w:sz w:val="28"/>
          <w:szCs w:val="28"/>
        </w:rPr>
        <w:t>было раньше: новое явление, открытие, изобретение, новый метод удовлетворения обще</w:t>
      </w:r>
      <w:r>
        <w:rPr>
          <w:sz w:val="28"/>
          <w:szCs w:val="28"/>
        </w:rPr>
        <w:t>ственных потребностей и т.п.</w:t>
      </w:r>
    </w:p>
    <w:p w:rsidR="00265F27" w:rsidRPr="00346CDA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1.1"/>
      <w:r w:rsidRPr="00346CDA">
        <w:rPr>
          <w:sz w:val="28"/>
          <w:szCs w:val="28"/>
        </w:rPr>
        <w:t>Инновация представляет собой материализо</w:t>
      </w:r>
      <w:r>
        <w:rPr>
          <w:sz w:val="28"/>
          <w:szCs w:val="28"/>
        </w:rPr>
        <w:t xml:space="preserve">ванный результат, полученный от вложения капитала в новую технику или технологию, в </w:t>
      </w:r>
      <w:r w:rsidRPr="00346CDA">
        <w:rPr>
          <w:sz w:val="28"/>
          <w:szCs w:val="28"/>
        </w:rPr>
        <w:t>новые формы организации производства тр</w:t>
      </w:r>
      <w:r>
        <w:rPr>
          <w:sz w:val="28"/>
          <w:szCs w:val="28"/>
        </w:rPr>
        <w:t>уда, обслуживания, управления и т.п.</w:t>
      </w:r>
    </w:p>
    <w:p w:rsidR="00265F27" w:rsidRPr="00346CDA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346CDA">
        <w:rPr>
          <w:sz w:val="28"/>
          <w:szCs w:val="28"/>
        </w:rPr>
        <w:t>Процесс создания, освоения и распространения инноваций называется инновационной деятельност</w:t>
      </w:r>
      <w:r>
        <w:rPr>
          <w:sz w:val="28"/>
          <w:szCs w:val="28"/>
        </w:rPr>
        <w:t>ью или инновационным процессом.</w:t>
      </w:r>
    </w:p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346CDA">
        <w:rPr>
          <w:sz w:val="28"/>
          <w:szCs w:val="28"/>
        </w:rPr>
        <w:t>Результат инновационной деятельности можно назвать также инновацион</w:t>
      </w:r>
      <w:r>
        <w:rPr>
          <w:sz w:val="28"/>
          <w:szCs w:val="28"/>
        </w:rPr>
        <w:t>ным продуктом.</w:t>
      </w:r>
    </w:p>
    <w:p w:rsidR="00265F27" w:rsidRPr="00346CDA" w:rsidRDefault="00265F27" w:rsidP="00265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данной темы определяется тем, что  </w:t>
      </w:r>
      <w:bookmarkEnd w:id="1"/>
      <w:r>
        <w:rPr>
          <w:sz w:val="28"/>
          <w:szCs w:val="28"/>
        </w:rPr>
        <w:t>и</w:t>
      </w:r>
      <w:r w:rsidRPr="00346CDA">
        <w:rPr>
          <w:sz w:val="28"/>
          <w:szCs w:val="28"/>
        </w:rPr>
        <w:t>нновация как экономическая категория отражает наиболее общие свойства, признаки, связи и отношения производства и реализации нововведений. Сущн</w:t>
      </w:r>
      <w:r>
        <w:rPr>
          <w:sz w:val="28"/>
          <w:szCs w:val="28"/>
        </w:rPr>
        <w:t xml:space="preserve">ость инновации проявляется в ее </w:t>
      </w:r>
      <w:r w:rsidRPr="00346CDA">
        <w:rPr>
          <w:sz w:val="28"/>
          <w:szCs w:val="28"/>
        </w:rPr>
        <w:t>функциях. Функции инновации отражают ее</w:t>
      </w:r>
      <w:r>
        <w:rPr>
          <w:sz w:val="28"/>
          <w:szCs w:val="28"/>
        </w:rPr>
        <w:t xml:space="preserve"> назначение в </w:t>
      </w:r>
      <w:r w:rsidRPr="00346CDA">
        <w:rPr>
          <w:sz w:val="28"/>
          <w:szCs w:val="28"/>
        </w:rPr>
        <w:t>экон</w:t>
      </w:r>
      <w:r>
        <w:rPr>
          <w:sz w:val="28"/>
          <w:szCs w:val="28"/>
        </w:rPr>
        <w:t xml:space="preserve">омической системе государства и </w:t>
      </w:r>
      <w:r w:rsidRPr="00346CDA">
        <w:rPr>
          <w:sz w:val="28"/>
          <w:szCs w:val="28"/>
        </w:rPr>
        <w:t>ее</w:t>
      </w:r>
      <w:r>
        <w:rPr>
          <w:sz w:val="28"/>
          <w:szCs w:val="28"/>
        </w:rPr>
        <w:t xml:space="preserve"> роль в </w:t>
      </w:r>
      <w:r w:rsidRPr="00346CDA">
        <w:rPr>
          <w:sz w:val="28"/>
          <w:szCs w:val="28"/>
        </w:rPr>
        <w:t>хозяйственном процессе. Особую роль играют инновации в</w:t>
      </w:r>
      <w:r>
        <w:rPr>
          <w:sz w:val="28"/>
          <w:szCs w:val="28"/>
        </w:rPr>
        <w:t xml:space="preserve"> </w:t>
      </w:r>
      <w:r w:rsidRPr="00346CDA">
        <w:rPr>
          <w:sz w:val="28"/>
          <w:szCs w:val="28"/>
        </w:rPr>
        <w:t>повышении конкурентоспособности предприятий.</w:t>
      </w:r>
    </w:p>
    <w:p w:rsidR="00265F27" w:rsidRPr="00346CDA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1.2"/>
      <w:r w:rsidRPr="00346CDA">
        <w:rPr>
          <w:sz w:val="28"/>
          <w:szCs w:val="28"/>
        </w:rPr>
        <w:t>Побудительным м</w:t>
      </w:r>
      <w:r>
        <w:rPr>
          <w:sz w:val="28"/>
          <w:szCs w:val="28"/>
        </w:rPr>
        <w:t xml:space="preserve">еханизмом развития инноваций, в </w:t>
      </w:r>
      <w:r w:rsidRPr="00346CDA">
        <w:rPr>
          <w:sz w:val="28"/>
          <w:szCs w:val="28"/>
        </w:rPr>
        <w:t>первую очередь, является рыночная конкуренция. В</w:t>
      </w:r>
      <w:r>
        <w:rPr>
          <w:sz w:val="28"/>
          <w:szCs w:val="28"/>
        </w:rPr>
        <w:t xml:space="preserve"> </w:t>
      </w:r>
      <w:r w:rsidRPr="00346CDA">
        <w:rPr>
          <w:sz w:val="28"/>
          <w:szCs w:val="28"/>
        </w:rPr>
        <w:t>условиях рынка производители продукции или услуг постоянно вынуждены искать пути сок</w:t>
      </w:r>
      <w:r>
        <w:rPr>
          <w:sz w:val="28"/>
          <w:szCs w:val="28"/>
        </w:rPr>
        <w:t xml:space="preserve">ращения издержек производства и </w:t>
      </w:r>
      <w:r w:rsidRPr="00346CDA">
        <w:rPr>
          <w:sz w:val="28"/>
          <w:szCs w:val="28"/>
        </w:rPr>
        <w:t>выхода на</w:t>
      </w:r>
      <w:r>
        <w:rPr>
          <w:sz w:val="28"/>
          <w:szCs w:val="28"/>
        </w:rPr>
        <w:t xml:space="preserve"> </w:t>
      </w:r>
      <w:r w:rsidRPr="00346CDA">
        <w:rPr>
          <w:sz w:val="28"/>
          <w:szCs w:val="28"/>
        </w:rPr>
        <w:t>новые рынки сбыта. Поэтому предпринимательские фирмы, первыми освоившие эффективные инновации, получают весомое п</w:t>
      </w:r>
      <w:r>
        <w:rPr>
          <w:sz w:val="28"/>
          <w:szCs w:val="28"/>
        </w:rPr>
        <w:t>реимущество перед конкурентами.</w:t>
      </w:r>
    </w:p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346CDA">
        <w:rPr>
          <w:sz w:val="28"/>
          <w:szCs w:val="28"/>
        </w:rPr>
        <w:t>Инно</w:t>
      </w:r>
      <w:r>
        <w:rPr>
          <w:sz w:val="28"/>
          <w:szCs w:val="28"/>
        </w:rPr>
        <w:t xml:space="preserve">вация является реализованным на </w:t>
      </w:r>
      <w:r w:rsidRPr="00346CDA">
        <w:rPr>
          <w:sz w:val="28"/>
          <w:szCs w:val="28"/>
        </w:rPr>
        <w:t>рынке результат</w:t>
      </w:r>
      <w:r>
        <w:rPr>
          <w:sz w:val="28"/>
          <w:szCs w:val="28"/>
        </w:rPr>
        <w:t xml:space="preserve">ом, полученным от вложения капитала в </w:t>
      </w:r>
      <w:r w:rsidRPr="00346CDA">
        <w:rPr>
          <w:sz w:val="28"/>
          <w:szCs w:val="28"/>
        </w:rPr>
        <w:t xml:space="preserve">новый продукт или операцию (технологию, процесс). </w:t>
      </w:r>
      <w:r>
        <w:rPr>
          <w:sz w:val="28"/>
          <w:szCs w:val="28"/>
        </w:rPr>
        <w:t xml:space="preserve">В </w:t>
      </w:r>
      <w:r w:rsidRPr="00346CDA">
        <w:rPr>
          <w:sz w:val="28"/>
          <w:szCs w:val="28"/>
        </w:rPr>
        <w:t>свя</w:t>
      </w:r>
      <w:r>
        <w:rPr>
          <w:sz w:val="28"/>
          <w:szCs w:val="28"/>
        </w:rPr>
        <w:t xml:space="preserve">зи с </w:t>
      </w:r>
      <w:r w:rsidRPr="00346CDA">
        <w:rPr>
          <w:sz w:val="28"/>
          <w:szCs w:val="28"/>
        </w:rPr>
        <w:t>этим необходимо подчеркнуть, что при всем разнообразии рыночных нов</w:t>
      </w:r>
      <w:r>
        <w:rPr>
          <w:sz w:val="28"/>
          <w:szCs w:val="28"/>
        </w:rPr>
        <w:t xml:space="preserve">шеств важным условием для их практической реализации в </w:t>
      </w:r>
      <w:r w:rsidRPr="00346CDA">
        <w:rPr>
          <w:sz w:val="28"/>
          <w:szCs w:val="28"/>
        </w:rPr>
        <w:t>бизнесе является привлечение иннова</w:t>
      </w:r>
      <w:r>
        <w:rPr>
          <w:sz w:val="28"/>
          <w:szCs w:val="28"/>
        </w:rPr>
        <w:t>ционных инвестиций в достаточном объеме.</w:t>
      </w:r>
    </w:p>
    <w:p w:rsidR="00265F27" w:rsidRPr="003F7DEF" w:rsidRDefault="00265F27" w:rsidP="00265F2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работы</w:t>
      </w:r>
      <w:r w:rsidRPr="003F7DEF">
        <w:rPr>
          <w:sz w:val="28"/>
          <w:szCs w:val="28"/>
        </w:rPr>
        <w:t xml:space="preserve"> составлялись и решались следующие задачи:</w:t>
      </w:r>
    </w:p>
    <w:p w:rsidR="00265F27" w:rsidRDefault="00265F27" w:rsidP="00265F27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24206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с</w:t>
      </w:r>
      <w:r w:rsidRPr="00346CDA">
        <w:rPr>
          <w:sz w:val="28"/>
        </w:rPr>
        <w:t>пособы и формы организации финансирования инновационной деятельност</w:t>
      </w:r>
      <w:r>
        <w:rPr>
          <w:sz w:val="28"/>
        </w:rPr>
        <w:t>и</w:t>
      </w:r>
      <w:r>
        <w:rPr>
          <w:sz w:val="28"/>
          <w:szCs w:val="28"/>
        </w:rPr>
        <w:t>;</w:t>
      </w:r>
    </w:p>
    <w:p w:rsidR="00265F27" w:rsidRDefault="00265F27" w:rsidP="00265F27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Рассмотреть и</w:t>
      </w:r>
      <w:r w:rsidRPr="00BE1826">
        <w:rPr>
          <w:sz w:val="28"/>
          <w:szCs w:val="28"/>
        </w:rPr>
        <w:t>сточники финансирования инновационной деятельности</w:t>
      </w:r>
      <w:r>
        <w:rPr>
          <w:sz w:val="28"/>
          <w:szCs w:val="28"/>
        </w:rPr>
        <w:t>;</w:t>
      </w:r>
    </w:p>
    <w:p w:rsidR="00265F27" w:rsidRDefault="00265F27" w:rsidP="00265F27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п</w:t>
      </w:r>
      <w:r w:rsidRPr="00BE1826">
        <w:rPr>
          <w:sz w:val="28"/>
          <w:szCs w:val="28"/>
        </w:rPr>
        <w:t>оказатели экономической эффективности инноваций</w:t>
      </w:r>
      <w:r>
        <w:rPr>
          <w:sz w:val="28"/>
          <w:szCs w:val="28"/>
        </w:rPr>
        <w:t>.</w:t>
      </w:r>
    </w:p>
    <w:bookmarkEnd w:id="2"/>
    <w:p w:rsidR="00265F27" w:rsidRDefault="00265F27" w:rsidP="00265F27">
      <w:pPr>
        <w:pStyle w:val="1"/>
        <w:numPr>
          <w:ilvl w:val="0"/>
          <w:numId w:val="12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3" w:name="_Toc289030495"/>
      <w:r w:rsidRPr="00346CDA">
        <w:rPr>
          <w:rFonts w:ascii="Times New Roman" w:hAnsi="Times New Roman"/>
          <w:sz w:val="28"/>
        </w:rPr>
        <w:t>Способы и формы организации финансирования инновационной</w:t>
      </w:r>
      <w:bookmarkEnd w:id="3"/>
      <w:r w:rsidRPr="00346CDA">
        <w:rPr>
          <w:rFonts w:ascii="Times New Roman" w:hAnsi="Times New Roman"/>
          <w:sz w:val="28"/>
        </w:rPr>
        <w:t xml:space="preserve"> </w:t>
      </w:r>
    </w:p>
    <w:p w:rsidR="00265F27" w:rsidRPr="00346CDA" w:rsidRDefault="00265F27" w:rsidP="00265F27">
      <w:pPr>
        <w:pStyle w:val="1"/>
        <w:jc w:val="center"/>
        <w:rPr>
          <w:rFonts w:ascii="Times New Roman" w:hAnsi="Times New Roman"/>
          <w:sz w:val="28"/>
        </w:rPr>
      </w:pPr>
      <w:bookmarkStart w:id="4" w:name="_Toc289030496"/>
      <w:r w:rsidRPr="00346CDA">
        <w:rPr>
          <w:rFonts w:ascii="Times New Roman" w:hAnsi="Times New Roman"/>
          <w:sz w:val="28"/>
        </w:rPr>
        <w:t>деятельност</w:t>
      </w:r>
      <w:r>
        <w:rPr>
          <w:rFonts w:ascii="Times New Roman" w:hAnsi="Times New Roman"/>
          <w:sz w:val="28"/>
        </w:rPr>
        <w:t>и</w:t>
      </w:r>
      <w:bookmarkEnd w:id="4"/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Обеспеченность иннова</w:t>
      </w:r>
      <w:r>
        <w:rPr>
          <w:sz w:val="28"/>
          <w:szCs w:val="28"/>
        </w:rPr>
        <w:t>ционного проекта финансовыми ре</w:t>
      </w:r>
      <w:r w:rsidRPr="00B20C61">
        <w:rPr>
          <w:sz w:val="28"/>
          <w:szCs w:val="28"/>
        </w:rPr>
        <w:t>сурсами на всех стадиях жи</w:t>
      </w:r>
      <w:r>
        <w:rPr>
          <w:sz w:val="28"/>
          <w:szCs w:val="28"/>
        </w:rPr>
        <w:t>зненного цикла способствует сни</w:t>
      </w:r>
      <w:r w:rsidRPr="00B20C61">
        <w:rPr>
          <w:sz w:val="28"/>
          <w:szCs w:val="28"/>
        </w:rPr>
        <w:t xml:space="preserve">жению риска отторжения инновации рынком </w:t>
      </w:r>
      <w:r>
        <w:rPr>
          <w:sz w:val="28"/>
          <w:szCs w:val="28"/>
        </w:rPr>
        <w:t>и увеличивает ее эффективность.</w:t>
      </w:r>
    </w:p>
    <w:p w:rsidR="00265F27" w:rsidRPr="009C19FC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Элементами системы финансирования инновационной деятельности являются: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9C19FC">
        <w:rPr>
          <w:sz w:val="28"/>
          <w:szCs w:val="28"/>
        </w:rPr>
        <w:t>]</w:t>
      </w:r>
    </w:p>
    <w:p w:rsidR="00265F27" w:rsidRDefault="00265F27" w:rsidP="00265F27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ист</w:t>
      </w:r>
      <w:r>
        <w:rPr>
          <w:sz w:val="28"/>
          <w:szCs w:val="28"/>
        </w:rPr>
        <w:t>очники инвестиционных ресурсов;</w:t>
      </w:r>
    </w:p>
    <w:p w:rsidR="00265F27" w:rsidRDefault="00265F27" w:rsidP="00265F27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механизм накопления финансовых средств и их инвестирование в инновационные проекты;</w:t>
      </w:r>
    </w:p>
    <w:p w:rsidR="00265F27" w:rsidRPr="00B20C61" w:rsidRDefault="00265F27" w:rsidP="00265F27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механизм управления инвестиционными ресурсами для обеспечения их эффективного </w:t>
      </w:r>
      <w:r>
        <w:rPr>
          <w:sz w:val="28"/>
          <w:szCs w:val="28"/>
        </w:rPr>
        <w:t>использования и возвратности заемного капитала.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Источниками финансирования инновационных проектов, осуществляем</w:t>
      </w:r>
      <w:r>
        <w:rPr>
          <w:sz w:val="28"/>
          <w:szCs w:val="28"/>
        </w:rPr>
        <w:t>ых юридическим лицом, являются:</w:t>
      </w:r>
    </w:p>
    <w:p w:rsidR="00265F27" w:rsidRDefault="00265F27" w:rsidP="00265F27">
      <w:pPr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собственные средства предприятия (реинвестируемая часть прибыли, амортизационные отчисления, страховые суммы по возмещению убытков, средства от реал</w:t>
      </w:r>
      <w:r>
        <w:rPr>
          <w:sz w:val="28"/>
          <w:szCs w:val="28"/>
        </w:rPr>
        <w:t>изации нематериальных активов);</w:t>
      </w:r>
    </w:p>
    <w:p w:rsidR="00265F27" w:rsidRDefault="00265F27" w:rsidP="00265F27">
      <w:pPr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привлеченные средства (выпуск акций и других ценных бумаг, взносы, пожертвования, средства, предоставляемые</w:t>
      </w:r>
      <w:r>
        <w:rPr>
          <w:sz w:val="28"/>
          <w:szCs w:val="28"/>
        </w:rPr>
        <w:t xml:space="preserve"> на безвозвратной основе);</w:t>
      </w:r>
    </w:p>
    <w:p w:rsidR="00265F27" w:rsidRPr="00B20C61" w:rsidRDefault="00265F27" w:rsidP="00265F27">
      <w:pPr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заемные средства (бюджетные, ком</w:t>
      </w:r>
      <w:r>
        <w:rPr>
          <w:sz w:val="28"/>
          <w:szCs w:val="28"/>
        </w:rPr>
        <w:t>мерческие, банковские кредиты).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Существуют следующие формы финансирования инновационной деятельности: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9C19FC">
        <w:rPr>
          <w:sz w:val="28"/>
          <w:szCs w:val="28"/>
        </w:rPr>
        <w:t>]</w:t>
      </w:r>
    </w:p>
    <w:p w:rsid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финансирование.</w:t>
      </w:r>
    </w:p>
    <w:p w:rsid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финансирование.</w:t>
      </w:r>
    </w:p>
    <w:p w:rsid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кредиты.</w:t>
      </w:r>
    </w:p>
    <w:p w:rsid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Венчур</w:t>
      </w:r>
      <w:r>
        <w:rPr>
          <w:sz w:val="28"/>
          <w:szCs w:val="28"/>
        </w:rPr>
        <w:t>ное финансирование.</w:t>
      </w:r>
    </w:p>
    <w:p w:rsid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Лизинг.</w:t>
      </w:r>
    </w:p>
    <w:p w:rsid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Форфейтинг.</w:t>
      </w:r>
    </w:p>
    <w:p w:rsidR="00265F27" w:rsidRPr="00265F27" w:rsidRDefault="00265F27" w:rsidP="00265F27">
      <w:pPr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Смешанное финансирование.</w:t>
      </w:r>
    </w:p>
    <w:p w:rsidR="00265F27" w:rsidRPr="00B20C61" w:rsidRDefault="00265F27" w:rsidP="00265F27">
      <w:pPr>
        <w:spacing w:line="360" w:lineRule="auto"/>
        <w:jc w:val="center"/>
        <w:rPr>
          <w:i/>
          <w:sz w:val="28"/>
          <w:szCs w:val="28"/>
        </w:rPr>
      </w:pPr>
      <w:r w:rsidRPr="00B20C61">
        <w:rPr>
          <w:i/>
          <w:sz w:val="28"/>
          <w:szCs w:val="28"/>
        </w:rPr>
        <w:t>Государственное финансирование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Из средств госбюджетов</w:t>
      </w:r>
      <w:r>
        <w:rPr>
          <w:sz w:val="28"/>
          <w:szCs w:val="28"/>
        </w:rPr>
        <w:t xml:space="preserve"> различных уровней и специализи</w:t>
      </w:r>
      <w:r w:rsidRPr="00B20C61">
        <w:rPr>
          <w:sz w:val="28"/>
          <w:szCs w:val="28"/>
        </w:rPr>
        <w:t>рованных государственны</w:t>
      </w:r>
      <w:r>
        <w:rPr>
          <w:sz w:val="28"/>
          <w:szCs w:val="28"/>
        </w:rPr>
        <w:t>х фондов финансируются направле</w:t>
      </w:r>
      <w:r w:rsidRPr="00B20C61">
        <w:rPr>
          <w:sz w:val="28"/>
          <w:szCs w:val="28"/>
        </w:rPr>
        <w:t>ния инновационной деятель</w:t>
      </w:r>
      <w:r>
        <w:rPr>
          <w:sz w:val="28"/>
          <w:szCs w:val="28"/>
        </w:rPr>
        <w:t>ности, имеющие приоритетное зна</w:t>
      </w:r>
      <w:r w:rsidRPr="00B20C61">
        <w:rPr>
          <w:sz w:val="28"/>
          <w:szCs w:val="28"/>
        </w:rPr>
        <w:t>чение. Предоставление бюджетных средств осущест</w:t>
      </w:r>
      <w:r>
        <w:rPr>
          <w:sz w:val="28"/>
          <w:szCs w:val="28"/>
        </w:rPr>
        <w:t>вляется в формах:</w:t>
      </w:r>
    </w:p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а) финансирования федеральных целевых инновационных программ;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б) финансового обеспечения перспективных инновационных проектов на кон</w:t>
      </w:r>
      <w:r>
        <w:rPr>
          <w:sz w:val="28"/>
          <w:szCs w:val="28"/>
        </w:rPr>
        <w:t>курсной основе.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К числу приоритетов государственной инновационной политики РФ относятся федеральные целевые программы: «Национальная технологическая база», «Развитие электронной техники в РФ», «Развитие гражданской авиационной техники», «Информатизация РФ», «Технологии двойного назначения», «Развитие промышленной биотехнологии», «Реструктуризация и конверсия </w:t>
      </w:r>
      <w:r>
        <w:rPr>
          <w:sz w:val="28"/>
          <w:szCs w:val="28"/>
        </w:rPr>
        <w:t>оборонной промышленности» и пр.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К инновационным программам, на осуществление которых предполагается получение государственной финансовой поддержки, пред</w:t>
      </w:r>
      <w:r>
        <w:rPr>
          <w:sz w:val="28"/>
          <w:szCs w:val="28"/>
        </w:rPr>
        <w:t>ъявляются следующие требования:</w:t>
      </w:r>
    </w:p>
    <w:p w:rsidR="00265F27" w:rsidRDefault="00265F27" w:rsidP="00265F27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право на участие в конкурсном отборе имеют инновационные проекты, направленные</w:t>
      </w:r>
      <w:r>
        <w:rPr>
          <w:sz w:val="28"/>
          <w:szCs w:val="28"/>
        </w:rPr>
        <w:t xml:space="preserve"> на развитие перспективных (раз</w:t>
      </w:r>
      <w:r w:rsidRPr="00B20C61">
        <w:rPr>
          <w:sz w:val="28"/>
          <w:szCs w:val="28"/>
        </w:rPr>
        <w:t>вивающихся) отраслей экономики, при условии их частичного финансирования (не менее 20% от суммы, необходимой для реализации проекта) из собственных средств компа</w:t>
      </w:r>
      <w:r>
        <w:rPr>
          <w:sz w:val="28"/>
          <w:szCs w:val="28"/>
        </w:rPr>
        <w:t>нии;</w:t>
      </w:r>
    </w:p>
    <w:p w:rsidR="00265F27" w:rsidRDefault="00265F27" w:rsidP="00265F27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срок окупаемости не должен превышать установленных но</w:t>
      </w:r>
      <w:r>
        <w:rPr>
          <w:sz w:val="28"/>
          <w:szCs w:val="28"/>
        </w:rPr>
        <w:t>рмативов (как правило, 2 года);</w:t>
      </w:r>
    </w:p>
    <w:p w:rsidR="00265F27" w:rsidRDefault="00265F27" w:rsidP="00265F27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государственное финансирование инновационных программ, прошедших конкурсный отбор, может осуществляться за счет средств федерального бюджета, выделяемых на возвратной основе, либо на условиях </w:t>
      </w:r>
      <w:r>
        <w:rPr>
          <w:sz w:val="28"/>
          <w:szCs w:val="28"/>
        </w:rPr>
        <w:t>предоставления части акций хо</w:t>
      </w:r>
      <w:r w:rsidRPr="00B20C61">
        <w:rPr>
          <w:sz w:val="28"/>
          <w:szCs w:val="28"/>
        </w:rPr>
        <w:t>зяйствующего субъекта в государственную собст</w:t>
      </w:r>
      <w:r>
        <w:rPr>
          <w:sz w:val="28"/>
          <w:szCs w:val="28"/>
        </w:rPr>
        <w:t>венность;</w:t>
      </w:r>
    </w:p>
    <w:p w:rsidR="00265F27" w:rsidRPr="00B20C61" w:rsidRDefault="00265F27" w:rsidP="00265F27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инновационные программы, предоставляемые на конкурс, должны иметь положительные заключения государственной экологической экспертизы, государственной ведомствен</w:t>
      </w:r>
      <w:r>
        <w:rPr>
          <w:sz w:val="28"/>
          <w:szCs w:val="28"/>
        </w:rPr>
        <w:t>ной или независимой экспертизы.</w:t>
      </w:r>
    </w:p>
    <w:p w:rsidR="00265F27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</w:p>
    <w:p w:rsidR="00265F27" w:rsidRPr="00B20C61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B20C61">
        <w:rPr>
          <w:i/>
          <w:sz w:val="28"/>
          <w:szCs w:val="28"/>
        </w:rPr>
        <w:t>Акционерное финансирование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Данная форма доступна для предприятий, организованных в форме закрытого или откр</w:t>
      </w:r>
      <w:r>
        <w:rPr>
          <w:sz w:val="28"/>
          <w:szCs w:val="28"/>
        </w:rPr>
        <w:t>ытого акционерного общества; по</w:t>
      </w:r>
      <w:r w:rsidRPr="00B20C61">
        <w:rPr>
          <w:sz w:val="28"/>
          <w:szCs w:val="28"/>
        </w:rPr>
        <w:t>зволяет аккумулировать крупные финансовые ресурсы путем размещения акций среди неограниченного круга инвесторов (заем денег у покупателей акций на неопределенное время) для осуществления перспективных</w:t>
      </w:r>
      <w:r>
        <w:rPr>
          <w:sz w:val="28"/>
          <w:szCs w:val="28"/>
        </w:rPr>
        <w:t xml:space="preserve"> инновационных проектов. Посред</w:t>
      </w:r>
      <w:r w:rsidRPr="00B20C61">
        <w:rPr>
          <w:sz w:val="28"/>
          <w:szCs w:val="28"/>
        </w:rPr>
        <w:t>ством эмиссии ценных бума</w:t>
      </w:r>
      <w:r>
        <w:rPr>
          <w:sz w:val="28"/>
          <w:szCs w:val="28"/>
        </w:rPr>
        <w:t>г производится замена инвестици</w:t>
      </w:r>
      <w:r w:rsidRPr="00B20C61">
        <w:rPr>
          <w:sz w:val="28"/>
          <w:szCs w:val="28"/>
        </w:rPr>
        <w:t xml:space="preserve">онного кредита рыночными долговыми обязательствами, что способствует оптимизации структуры финансовых ресурсов, инвестируемых в инновационный проект. 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Для определения номинальной суммы эмиссии ценных бумаг используют следующие показатели: </w:t>
      </w:r>
    </w:p>
    <w:p w:rsidR="00265F27" w:rsidRDefault="00265F27" w:rsidP="00265F27">
      <w:pPr>
        <w:numPr>
          <w:ilvl w:val="0"/>
          <w:numId w:val="1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объем финансовых ресур</w:t>
      </w:r>
      <w:r>
        <w:rPr>
          <w:sz w:val="28"/>
          <w:szCs w:val="28"/>
        </w:rPr>
        <w:t xml:space="preserve">сов, необходимых для реализации </w:t>
      </w:r>
      <w:r w:rsidRPr="00B20C61">
        <w:rPr>
          <w:sz w:val="28"/>
          <w:szCs w:val="28"/>
        </w:rPr>
        <w:t>инновацион</w:t>
      </w:r>
      <w:r>
        <w:rPr>
          <w:sz w:val="28"/>
          <w:szCs w:val="28"/>
        </w:rPr>
        <w:t>ного проекта;</w:t>
      </w:r>
    </w:p>
    <w:p w:rsidR="00265F27" w:rsidRDefault="00265F27" w:rsidP="00265F27">
      <w:pPr>
        <w:numPr>
          <w:ilvl w:val="0"/>
          <w:numId w:val="1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ожидаемый прирост капитала</w:t>
      </w:r>
      <w:r>
        <w:rPr>
          <w:sz w:val="28"/>
          <w:szCs w:val="28"/>
        </w:rPr>
        <w:t xml:space="preserve"> и размер дивидендов по акциям;</w:t>
      </w:r>
    </w:p>
    <w:p w:rsidR="00265F27" w:rsidRPr="00B20C61" w:rsidRDefault="00265F27" w:rsidP="00265F27">
      <w:pPr>
        <w:numPr>
          <w:ilvl w:val="0"/>
          <w:numId w:val="1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величина денежных поступлений, которую рассчитывает получить эмитент при размеще</w:t>
      </w:r>
      <w:r>
        <w:rPr>
          <w:sz w:val="28"/>
          <w:szCs w:val="28"/>
        </w:rPr>
        <w:t>нии акций.</w:t>
      </w:r>
    </w:p>
    <w:p w:rsidR="00265F27" w:rsidRPr="00B20C61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B20C61">
        <w:rPr>
          <w:i/>
          <w:sz w:val="28"/>
          <w:szCs w:val="28"/>
        </w:rPr>
        <w:t>Банковские кредиты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Коммерческие банки финансируют инновационные проекты, обладающие реальными сроками окупаемости (срок окупаемости меньше срока реализации проекта), имеющими источники возврата предоставляемых финансовых средств, обеспечивающие значительный п</w:t>
      </w:r>
      <w:r>
        <w:rPr>
          <w:sz w:val="28"/>
          <w:szCs w:val="28"/>
        </w:rPr>
        <w:t>рирост инвестируемого капитала.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Банковский кредит предоставляется на определенный срок под проценты, размер которых зависит от срока займа, величины риска по проекту, характери</w:t>
      </w:r>
      <w:r>
        <w:rPr>
          <w:sz w:val="28"/>
          <w:szCs w:val="28"/>
        </w:rPr>
        <w:t>стик заемщика и пр.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Процентная ставка может определяться исходя из базисной ставки, на которую орие</w:t>
      </w:r>
      <w:r>
        <w:rPr>
          <w:sz w:val="28"/>
          <w:szCs w:val="28"/>
        </w:rPr>
        <w:t>нтируются инвестиционные банки.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В мировой практике используются базисные ставки ЛИБОР, ЛИБИД, ФИ</w:t>
      </w:r>
      <w:r>
        <w:rPr>
          <w:sz w:val="28"/>
          <w:szCs w:val="28"/>
        </w:rPr>
        <w:t>БОР.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ЛИБОР (London Interbank Offered Rate — LIBOR) — ставка предложения на межбанковском депозитном рынке в Лондоне. Ежедневно рассчитывается как среднеарифметическая ставка из группы индивидуальных ставок крупней</w:t>
      </w:r>
      <w:r>
        <w:rPr>
          <w:sz w:val="28"/>
          <w:szCs w:val="28"/>
        </w:rPr>
        <w:t>ших лондонских банков.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ЛИБИД (London Interbank </w:t>
      </w:r>
      <w:r>
        <w:rPr>
          <w:sz w:val="28"/>
          <w:szCs w:val="28"/>
        </w:rPr>
        <w:t>Bid Rate — LIBID) — ставка спро</w:t>
      </w:r>
      <w:r w:rsidRPr="00B20C61">
        <w:rPr>
          <w:sz w:val="28"/>
          <w:szCs w:val="28"/>
        </w:rPr>
        <w:t>са, рассчитывается как среднеариф</w:t>
      </w:r>
      <w:r>
        <w:rPr>
          <w:sz w:val="28"/>
          <w:szCs w:val="28"/>
        </w:rPr>
        <w:t>метическая ставка покупа-телей.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ФИБОР (Frankfurt Interbank Offered Rate — FIBOR) — ставка предложения на меж</w:t>
      </w:r>
      <w:r>
        <w:rPr>
          <w:sz w:val="28"/>
          <w:szCs w:val="28"/>
        </w:rPr>
        <w:t>банковском рынке во Франкфурте.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 xml:space="preserve">В российской практике с </w:t>
      </w:r>
      <w:smartTag w:uri="urn:schemas-microsoft-com:office:smarttags" w:element="metricconverter">
        <w:smartTagPr>
          <w:attr w:name="ProductID" w:val="1994 г"/>
        </w:smartTagPr>
        <w:r w:rsidRPr="00B20C61">
          <w:rPr>
            <w:sz w:val="28"/>
            <w:szCs w:val="28"/>
          </w:rPr>
          <w:t>1994 г</w:t>
        </w:r>
      </w:smartTag>
      <w:r w:rsidRPr="00B20C61">
        <w:rPr>
          <w:sz w:val="28"/>
          <w:szCs w:val="28"/>
        </w:rPr>
        <w:t>. использую</w:t>
      </w:r>
      <w:r>
        <w:rPr>
          <w:sz w:val="28"/>
          <w:szCs w:val="28"/>
        </w:rPr>
        <w:t>тся ставки МИБОР, МИБИД, МИАКР.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МИБОР (Moscow Interbank Offered Rate — MIBOR) — ставка размещения, определяемая к</w:t>
      </w:r>
      <w:r>
        <w:rPr>
          <w:sz w:val="28"/>
          <w:szCs w:val="28"/>
        </w:rPr>
        <w:t>ак усредненная ставка по межбан</w:t>
      </w:r>
      <w:r w:rsidRPr="00B20C61">
        <w:rPr>
          <w:sz w:val="28"/>
          <w:szCs w:val="28"/>
        </w:rPr>
        <w:t>ковским кредитам, которые пр</w:t>
      </w:r>
      <w:r>
        <w:rPr>
          <w:sz w:val="28"/>
          <w:szCs w:val="28"/>
        </w:rPr>
        <w:t>едоставляются контрагентам круп</w:t>
      </w:r>
      <w:r w:rsidRPr="00B20C61">
        <w:rPr>
          <w:sz w:val="28"/>
          <w:szCs w:val="28"/>
        </w:rPr>
        <w:t>нейшими рос</w:t>
      </w:r>
      <w:r>
        <w:rPr>
          <w:sz w:val="28"/>
          <w:szCs w:val="28"/>
        </w:rPr>
        <w:t>сийскими банками.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МИБИД (Moscow Interbank Bid Rate — MIBID)</w:t>
      </w:r>
      <w:r>
        <w:rPr>
          <w:sz w:val="28"/>
          <w:szCs w:val="28"/>
        </w:rPr>
        <w:t xml:space="preserve"> — объявлен</w:t>
      </w:r>
      <w:r w:rsidRPr="00B20C61">
        <w:rPr>
          <w:sz w:val="28"/>
          <w:szCs w:val="28"/>
        </w:rPr>
        <w:t>ная ставка привлечения, оп</w:t>
      </w:r>
      <w:r>
        <w:rPr>
          <w:sz w:val="28"/>
          <w:szCs w:val="28"/>
        </w:rPr>
        <w:t>ределяемая как усредненная вели</w:t>
      </w:r>
      <w:r w:rsidRPr="00B20C61">
        <w:rPr>
          <w:sz w:val="28"/>
          <w:szCs w:val="28"/>
        </w:rPr>
        <w:t>чина объявленных ставок по межбанковским кредитам, которые предлагают купить крупнейшие российские бан</w:t>
      </w:r>
      <w:r>
        <w:rPr>
          <w:sz w:val="28"/>
          <w:szCs w:val="28"/>
        </w:rPr>
        <w:t>ки.</w:t>
      </w:r>
    </w:p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МИАКР (Moscow Interbank Aktual Credit Rate — MIACR) — средняя фактическая ставка межбанковского кредита в группе крупнейших российских бан</w:t>
      </w:r>
      <w:r>
        <w:rPr>
          <w:sz w:val="28"/>
          <w:szCs w:val="28"/>
        </w:rPr>
        <w:t>ков.</w:t>
      </w:r>
    </w:p>
    <w:p w:rsidR="00265F27" w:rsidRPr="00B20C61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B20C61">
        <w:rPr>
          <w:i/>
          <w:sz w:val="28"/>
          <w:szCs w:val="28"/>
        </w:rPr>
        <w:t>Венчурное финансирование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Венчурное финансирование осуществляется фондами рискокапитала путем предоста</w:t>
      </w:r>
      <w:r>
        <w:rPr>
          <w:sz w:val="28"/>
          <w:szCs w:val="28"/>
        </w:rPr>
        <w:t>вления денежных ресурсов на бес</w:t>
      </w:r>
      <w:r w:rsidRPr="00B20C61">
        <w:rPr>
          <w:sz w:val="28"/>
          <w:szCs w:val="28"/>
        </w:rPr>
        <w:t>процентной о</w:t>
      </w:r>
      <w:r>
        <w:rPr>
          <w:sz w:val="28"/>
          <w:szCs w:val="28"/>
        </w:rPr>
        <w:t>снове без гарантий их возврата.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Деятельность венчурных фондов по финансированию инновационных проектов обладает рядом характерных особенностей, что отличает их от традицион</w:t>
      </w:r>
      <w:r>
        <w:rPr>
          <w:sz w:val="28"/>
          <w:szCs w:val="28"/>
        </w:rPr>
        <w:t>ных инвестиционных фондов:</w:t>
      </w:r>
    </w:p>
    <w:p w:rsidR="00265F27" w:rsidRDefault="00265F27" w:rsidP="00265F27">
      <w:pPr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риско</w:t>
      </w:r>
      <w:r w:rsidRPr="00B20C61">
        <w:rPr>
          <w:sz w:val="28"/>
          <w:szCs w:val="28"/>
        </w:rPr>
        <w:t>инвесторы готовы к</w:t>
      </w:r>
      <w:r>
        <w:rPr>
          <w:sz w:val="28"/>
          <w:szCs w:val="28"/>
        </w:rPr>
        <w:t xml:space="preserve"> потере своего капитала (не тре</w:t>
      </w:r>
      <w:r w:rsidRPr="00B20C61">
        <w:rPr>
          <w:sz w:val="28"/>
          <w:szCs w:val="28"/>
        </w:rPr>
        <w:t>буют залоговых гарантий воз</w:t>
      </w:r>
      <w:r>
        <w:rPr>
          <w:sz w:val="28"/>
          <w:szCs w:val="28"/>
        </w:rPr>
        <w:t>врата предоставленных средств);</w:t>
      </w:r>
    </w:p>
    <w:p w:rsidR="00265F27" w:rsidRDefault="00265F27" w:rsidP="00265F27">
      <w:pPr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«рискокапитал» предоставляется на длительный срок (</w:t>
      </w:r>
      <w:r>
        <w:rPr>
          <w:sz w:val="28"/>
          <w:szCs w:val="28"/>
        </w:rPr>
        <w:t>5—7 лет) без права его изъятия;</w:t>
      </w:r>
    </w:p>
    <w:p w:rsidR="00265F27" w:rsidRPr="00B20C61" w:rsidRDefault="00265F27" w:rsidP="00265F27">
      <w:pPr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«рискокапитал» размещается только</w:t>
      </w:r>
      <w:r>
        <w:rPr>
          <w:sz w:val="28"/>
          <w:szCs w:val="28"/>
        </w:rPr>
        <w:t xml:space="preserve"> в форме акционерного капитала.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Риск венчурных инвесторов велик, однако в случае удачи он компенсируется сверхприбылью. Статистика показывает, что в 15% случаев венчурный капитал по</w:t>
      </w:r>
      <w:r>
        <w:rPr>
          <w:sz w:val="28"/>
          <w:szCs w:val="28"/>
        </w:rPr>
        <w:t>лностью теряется, в 25% — риско</w:t>
      </w:r>
      <w:r w:rsidRPr="00B20C61">
        <w:rPr>
          <w:sz w:val="28"/>
          <w:szCs w:val="28"/>
        </w:rPr>
        <w:t xml:space="preserve">фирмы терпят убытки в </w:t>
      </w:r>
      <w:r>
        <w:rPr>
          <w:sz w:val="28"/>
          <w:szCs w:val="28"/>
        </w:rPr>
        <w:t>течение большего срока, чем пла</w:t>
      </w:r>
      <w:r w:rsidRPr="00B20C61">
        <w:rPr>
          <w:sz w:val="28"/>
          <w:szCs w:val="28"/>
        </w:rPr>
        <w:t xml:space="preserve">нировалось, в 30% — получают умеренные прибыли и в 30% — сверхприбыли (превышение «рискокапитала» в 30—200 раз). Снижения рисков при осуществлении венчурного финансирования удается достичь при тщательном отборе проектов, а также за счет одновременного вложения средств в несколько инновационных проектов, находящихся на разных стадиях реализации.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9C19FC">
        <w:rPr>
          <w:sz w:val="28"/>
          <w:szCs w:val="28"/>
        </w:rPr>
        <w:t>]</w:t>
      </w:r>
    </w:p>
    <w:p w:rsidR="00265F27" w:rsidRPr="00B20C61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B20C61">
        <w:rPr>
          <w:i/>
          <w:sz w:val="28"/>
          <w:szCs w:val="28"/>
        </w:rPr>
        <w:t>Финансовый лизинг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Финансовый лизинг — процедура привлечения заемных средств в виде долгосрочного кредита, предоставляемого в натуральной ф</w:t>
      </w:r>
      <w:r>
        <w:rPr>
          <w:sz w:val="28"/>
          <w:szCs w:val="28"/>
        </w:rPr>
        <w:t>орме и погашаемого в рассрочку.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При осуществлении финансового лизинга лизингодатель обязуется приобрести указанное лизингополучателем имущество у определенного продавца и передать его лизингополучателю на определенный срок во временное владение и пользование. Срок действия договора по финансовому лизингу больше или равен сроку полной амортизации предмета лизинга. После завершения срока действия договора предмет лизинга может быть передан в собственность лизингополучателю при условии полной вы</w:t>
      </w:r>
      <w:r>
        <w:rPr>
          <w:sz w:val="28"/>
          <w:szCs w:val="28"/>
        </w:rPr>
        <w:t>платы сумм по договору лизинга.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Данная процедура позволяет, с одной стороны, осуществлять реализацию дорогостоящего оборудования большему количеству пользователей, с дру</w:t>
      </w:r>
      <w:r>
        <w:rPr>
          <w:sz w:val="28"/>
          <w:szCs w:val="28"/>
        </w:rPr>
        <w:t>гой стороны, сократить единовре</w:t>
      </w:r>
      <w:r w:rsidRPr="00B20C61">
        <w:rPr>
          <w:sz w:val="28"/>
          <w:szCs w:val="28"/>
        </w:rPr>
        <w:t>менные затраты арендополучателей, связанных с приобре</w:t>
      </w:r>
      <w:r>
        <w:rPr>
          <w:sz w:val="28"/>
          <w:szCs w:val="28"/>
        </w:rPr>
        <w:t>тением капиталоемкой продукции.</w:t>
      </w:r>
    </w:p>
    <w:p w:rsidR="00265F27" w:rsidRPr="00B20C61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B20C61">
        <w:rPr>
          <w:i/>
          <w:sz w:val="28"/>
          <w:szCs w:val="28"/>
        </w:rPr>
        <w:t>Форфейтинг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Форфейтинг является оп</w:t>
      </w:r>
      <w:r>
        <w:rPr>
          <w:sz w:val="28"/>
          <w:szCs w:val="28"/>
        </w:rPr>
        <w:t>ерацией по трансформации коммер</w:t>
      </w:r>
      <w:r w:rsidRPr="00B20C61">
        <w:rPr>
          <w:sz w:val="28"/>
          <w:szCs w:val="28"/>
        </w:rPr>
        <w:t>ческого кредита в банковский. Суть оп</w:t>
      </w:r>
      <w:r>
        <w:rPr>
          <w:sz w:val="28"/>
          <w:szCs w:val="28"/>
        </w:rPr>
        <w:t>ерации заключается в следующем.</w:t>
      </w:r>
    </w:p>
    <w:p w:rsidR="00265F27" w:rsidRPr="00B20C61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B20C61">
        <w:rPr>
          <w:sz w:val="28"/>
          <w:szCs w:val="28"/>
        </w:rPr>
        <w:t>Покупатель, не располагающий на момент заключения сделки требуемой суммой финансо</w:t>
      </w:r>
      <w:r>
        <w:rPr>
          <w:sz w:val="28"/>
          <w:szCs w:val="28"/>
        </w:rPr>
        <w:t>вых ресурсов, выписывает продав</w:t>
      </w:r>
      <w:r w:rsidRPr="00B20C61">
        <w:rPr>
          <w:sz w:val="28"/>
          <w:szCs w:val="28"/>
        </w:rPr>
        <w:t>цу комплект векселей на сумму, равную стоимости объекта сделки и процентов за отсрочку платежа, т.е. за предос</w:t>
      </w:r>
      <w:r>
        <w:rPr>
          <w:sz w:val="28"/>
          <w:szCs w:val="28"/>
        </w:rPr>
        <w:t>тавление коммерческого кредита.</w:t>
      </w:r>
    </w:p>
    <w:p w:rsidR="00265F27" w:rsidRPr="00D40C64" w:rsidRDefault="00265F27" w:rsidP="00602043">
      <w:pPr>
        <w:spacing w:line="360" w:lineRule="auto"/>
        <w:ind w:firstLine="720"/>
        <w:rPr>
          <w:sz w:val="28"/>
          <w:szCs w:val="28"/>
        </w:rPr>
      </w:pPr>
      <w:r w:rsidRPr="00D40C64">
        <w:rPr>
          <w:sz w:val="28"/>
          <w:szCs w:val="28"/>
        </w:rPr>
        <w:t>Продавец учитывает полученные векселя в банке с формулировкой «без права оборота на себя», что освобождает его от имущественной ответственности в случае неплатежеспособности векселедателя. По учтенным платежам продавец получает деньги в банке. В результате коммерческий кредит предоставляет не продавец, а банк, согласившийся учесть векселя и принявший на себя кредитный риск, т.е. коммерческий кредит трансформируется в банковский. Величина кредитного риска, зависящая от надежности векселедателя, влияет на ставку дисконта, по которой учитываются векселя банком.</w:t>
      </w:r>
    </w:p>
    <w:p w:rsidR="00265F27" w:rsidRPr="00D40C64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D40C64">
        <w:rPr>
          <w:sz w:val="28"/>
          <w:szCs w:val="28"/>
        </w:rPr>
        <w:t>Кредитование по схеме форфейтинга является среднедолгосрочным (от 1 года до 7 лет).</w:t>
      </w:r>
    </w:p>
    <w:p w:rsidR="00265F27" w:rsidRPr="00D40C64" w:rsidRDefault="00265F27" w:rsidP="00265F27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D40C64">
        <w:rPr>
          <w:i/>
          <w:sz w:val="28"/>
          <w:szCs w:val="28"/>
        </w:rPr>
        <w:t>Смешанное финансирование</w:t>
      </w:r>
    </w:p>
    <w:p w:rsidR="00265F27" w:rsidRPr="00D40C64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D40C64">
        <w:rPr>
          <w:sz w:val="28"/>
          <w:szCs w:val="28"/>
        </w:rPr>
        <w:t>Осуществляется путем привлечения финансовых средств, необходимых для реализации инновационных проектов, из различных источников.</w:t>
      </w:r>
    </w:p>
    <w:p w:rsidR="00265F27" w:rsidRDefault="00265F27" w:rsidP="00265F27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54328652"/>
      <w:bookmarkStart w:id="6" w:name="_Toc289030497"/>
      <w:bookmarkStart w:id="7" w:name="_Toc289030498"/>
      <w:r w:rsidRPr="00815E78">
        <w:rPr>
          <w:rFonts w:ascii="Times New Roman" w:hAnsi="Times New Roman" w:cs="Times New Roman"/>
          <w:sz w:val="28"/>
          <w:szCs w:val="28"/>
        </w:rPr>
        <w:t>2. Источники финансирования инновационной деятельности</w:t>
      </w:r>
      <w:bookmarkEnd w:id="5"/>
      <w:bookmarkEnd w:id="6"/>
      <w:bookmarkEnd w:id="7"/>
    </w:p>
    <w:p w:rsidR="00265F27" w:rsidRPr="00BF2BA4" w:rsidRDefault="00265F27" w:rsidP="00265F27"/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6.1"/>
      <w:r w:rsidRPr="00324B09">
        <w:rPr>
          <w:sz w:val="28"/>
          <w:szCs w:val="28"/>
        </w:rPr>
        <w:t>Источниками финансирования инновационной деятельности могут быть предприятия, финансово-промышленные группы, малый инновац</w:t>
      </w:r>
      <w:r>
        <w:rPr>
          <w:sz w:val="28"/>
          <w:szCs w:val="28"/>
        </w:rPr>
        <w:t xml:space="preserve">ионный бизнес, инвестиционные и </w:t>
      </w:r>
      <w:r w:rsidRPr="00324B09">
        <w:rPr>
          <w:sz w:val="28"/>
          <w:szCs w:val="28"/>
        </w:rPr>
        <w:t>инновационные фонды, органы местного управления, частные лица и</w:t>
      </w:r>
      <w:r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т.д. Все они участ</w:t>
      </w:r>
      <w:r>
        <w:rPr>
          <w:sz w:val="28"/>
          <w:szCs w:val="28"/>
        </w:rPr>
        <w:t xml:space="preserve">вуют в хозяйственном процессе и </w:t>
      </w:r>
      <w:r w:rsidRPr="00324B09">
        <w:rPr>
          <w:sz w:val="28"/>
          <w:szCs w:val="28"/>
        </w:rPr>
        <w:t>тем или иным образом способствуют разви</w:t>
      </w:r>
      <w:r>
        <w:rPr>
          <w:sz w:val="28"/>
          <w:szCs w:val="28"/>
        </w:rPr>
        <w:t>тию инновационной деятельности.</w:t>
      </w:r>
    </w:p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24B09">
        <w:rPr>
          <w:sz w:val="28"/>
          <w:szCs w:val="28"/>
        </w:rPr>
        <w:t>развитых странах финансирование инновационной деятельности осущест</w:t>
      </w:r>
      <w:r>
        <w:rPr>
          <w:sz w:val="28"/>
          <w:szCs w:val="28"/>
        </w:rPr>
        <w:t xml:space="preserve">вляется как из государственных, так и из </w:t>
      </w:r>
      <w:r w:rsidRPr="00324B09">
        <w:rPr>
          <w:sz w:val="28"/>
          <w:szCs w:val="28"/>
        </w:rPr>
        <w:t>частных источников. Для большинства стран За</w:t>
      </w:r>
      <w:r>
        <w:rPr>
          <w:sz w:val="28"/>
          <w:szCs w:val="28"/>
        </w:rPr>
        <w:t xml:space="preserve">падной Европы и </w:t>
      </w:r>
      <w:r w:rsidRPr="00324B09">
        <w:rPr>
          <w:sz w:val="28"/>
          <w:szCs w:val="28"/>
        </w:rPr>
        <w:t>США характерно примерно равное распределение финансовых ресурсов для НИОКР между государств</w:t>
      </w:r>
      <w:r>
        <w:rPr>
          <w:sz w:val="28"/>
          <w:szCs w:val="28"/>
        </w:rPr>
        <w:t xml:space="preserve">енным и </w:t>
      </w:r>
      <w:r w:rsidRPr="00324B09">
        <w:rPr>
          <w:sz w:val="28"/>
          <w:szCs w:val="28"/>
        </w:rPr>
        <w:t>частным капита</w:t>
      </w:r>
      <w:r>
        <w:rPr>
          <w:sz w:val="28"/>
          <w:szCs w:val="28"/>
        </w:rPr>
        <w:t>лом.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Принципы организации финансирования должны быть ориентированы на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множественно</w:t>
      </w:r>
      <w:r w:rsidR="00C76B3B">
        <w:rPr>
          <w:sz w:val="28"/>
          <w:szCs w:val="28"/>
        </w:rPr>
        <w:t xml:space="preserve">сть источников финансирования и предполагать быстрое и </w:t>
      </w:r>
      <w:r w:rsidRPr="00324B09">
        <w:rPr>
          <w:sz w:val="28"/>
          <w:szCs w:val="28"/>
        </w:rPr>
        <w:t>эффективное внедрение инноваций с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их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коммерциализацией, обеспечивающей рост финансовой отдачи от</w:t>
      </w:r>
      <w:r w:rsidR="00C76B3B">
        <w:rPr>
          <w:sz w:val="28"/>
          <w:szCs w:val="28"/>
        </w:rPr>
        <w:t xml:space="preserve"> инновационной деятельности.</w:t>
      </w:r>
    </w:p>
    <w:p w:rsidR="00C76B3B" w:rsidRDefault="00C76B3B" w:rsidP="00C76B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65F27" w:rsidRPr="00324B09">
        <w:rPr>
          <w:sz w:val="28"/>
          <w:szCs w:val="28"/>
        </w:rPr>
        <w:t>сожалению, сегодняшнее состоян</w:t>
      </w:r>
      <w:r>
        <w:rPr>
          <w:sz w:val="28"/>
          <w:szCs w:val="28"/>
        </w:rPr>
        <w:t xml:space="preserve">ие инновационной деятельности и </w:t>
      </w:r>
      <w:r w:rsidR="00265F27" w:rsidRPr="00324B09">
        <w:rPr>
          <w:sz w:val="28"/>
          <w:szCs w:val="28"/>
        </w:rPr>
        <w:t>инве</w:t>
      </w:r>
      <w:r>
        <w:rPr>
          <w:sz w:val="28"/>
          <w:szCs w:val="28"/>
        </w:rPr>
        <w:t xml:space="preserve">стиционного климата в России далеко от идеала. На </w:t>
      </w:r>
      <w:r w:rsidR="00265F27" w:rsidRPr="00324B09">
        <w:rPr>
          <w:sz w:val="28"/>
          <w:szCs w:val="28"/>
        </w:rPr>
        <w:t>сегодняшний день уменьшившиеся объемы государственного финансирования, нехватка собствен</w:t>
      </w:r>
      <w:r>
        <w:rPr>
          <w:sz w:val="28"/>
          <w:szCs w:val="28"/>
        </w:rPr>
        <w:t xml:space="preserve">ных средств у </w:t>
      </w:r>
      <w:r w:rsidR="00265F27" w:rsidRPr="00324B09">
        <w:rPr>
          <w:sz w:val="28"/>
          <w:szCs w:val="28"/>
        </w:rPr>
        <w:t>предприятий и отсутствие стратегического мышления у</w:t>
      </w:r>
      <w:r>
        <w:rPr>
          <w:sz w:val="28"/>
          <w:szCs w:val="28"/>
        </w:rPr>
        <w:t xml:space="preserve"> </w:t>
      </w:r>
      <w:r w:rsidR="00265F27" w:rsidRPr="00324B0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65F27" w:rsidRPr="00324B09">
        <w:rPr>
          <w:sz w:val="28"/>
          <w:szCs w:val="28"/>
        </w:rPr>
        <w:t>руководителей не</w:t>
      </w:r>
      <w:r>
        <w:rPr>
          <w:sz w:val="28"/>
          <w:szCs w:val="28"/>
        </w:rPr>
        <w:t xml:space="preserve"> </w:t>
      </w:r>
      <w:r w:rsidR="00265F27" w:rsidRPr="00324B09">
        <w:rPr>
          <w:sz w:val="28"/>
          <w:szCs w:val="28"/>
        </w:rPr>
        <w:t xml:space="preserve">восполняются притоком частного капитала.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F27" w:rsidRPr="009C19FC">
        <w:rPr>
          <w:sz w:val="28"/>
          <w:szCs w:val="28"/>
        </w:rPr>
        <w:t>[</w:t>
      </w:r>
      <w:r w:rsidR="00265F27">
        <w:rPr>
          <w:sz w:val="28"/>
          <w:szCs w:val="28"/>
        </w:rPr>
        <w:t>4</w:t>
      </w:r>
      <w:r w:rsidR="00265F27" w:rsidRPr="009C19FC">
        <w:rPr>
          <w:sz w:val="28"/>
          <w:szCs w:val="28"/>
        </w:rPr>
        <w:t>]</w:t>
      </w:r>
    </w:p>
    <w:p w:rsidR="00265F27" w:rsidRPr="00324B09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Какие источники финансирования инновационной деятельности сущест</w:t>
      </w:r>
      <w:r w:rsidR="00C76B3B">
        <w:rPr>
          <w:sz w:val="28"/>
          <w:szCs w:val="28"/>
        </w:rPr>
        <w:t>вуют в России?</w:t>
      </w:r>
    </w:p>
    <w:p w:rsidR="00265F27" w:rsidRPr="00324B09" w:rsidRDefault="00265F27" w:rsidP="00265F27">
      <w:pPr>
        <w:spacing w:line="360" w:lineRule="auto"/>
        <w:ind w:firstLine="54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По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видам собственности источ</w:t>
      </w:r>
      <w:r w:rsidR="00C76B3B">
        <w:rPr>
          <w:sz w:val="28"/>
          <w:szCs w:val="28"/>
        </w:rPr>
        <w:t>ники финансирования делятся на:</w:t>
      </w:r>
    </w:p>
    <w:p w:rsidR="00C76B3B" w:rsidRDefault="00265F27" w:rsidP="00C76B3B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 xml:space="preserve">государственные инвестиционные ресурсы (бюджетные средства, средства внебюджетных фондов, государственные заимствования, пакеты акций, имущество </w:t>
      </w:r>
      <w:r w:rsidR="00C76B3B">
        <w:rPr>
          <w:sz w:val="28"/>
          <w:szCs w:val="28"/>
        </w:rPr>
        <w:t>государственной собственности);</w:t>
      </w:r>
    </w:p>
    <w:p w:rsidR="00265F27" w:rsidRPr="00324B09" w:rsidRDefault="00C76B3B" w:rsidP="00C76B3B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инвестиционные, в </w:t>
      </w:r>
      <w:r w:rsidR="00265F27" w:rsidRPr="00324B09">
        <w:rPr>
          <w:sz w:val="28"/>
          <w:szCs w:val="28"/>
        </w:rPr>
        <w:t>т.ч. финансовые, ресурсы хозяйствующих субъектов, а</w:t>
      </w:r>
      <w:r>
        <w:rPr>
          <w:sz w:val="28"/>
          <w:szCs w:val="28"/>
        </w:rPr>
        <w:t xml:space="preserve"> </w:t>
      </w:r>
      <w:r w:rsidR="00265F27" w:rsidRPr="00324B09">
        <w:rPr>
          <w:sz w:val="28"/>
          <w:szCs w:val="28"/>
        </w:rPr>
        <w:t>также общественных организаций, физиче</w:t>
      </w:r>
      <w:r>
        <w:rPr>
          <w:sz w:val="28"/>
          <w:szCs w:val="28"/>
        </w:rPr>
        <w:t>ских лиц и т.д.</w:t>
      </w:r>
    </w:p>
    <w:p w:rsidR="00265F27" w:rsidRPr="00324B09" w:rsidRDefault="00265F27" w:rsidP="00265F27">
      <w:pPr>
        <w:spacing w:line="360" w:lineRule="auto"/>
        <w:ind w:firstLine="709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Это инвестиционные ресурсы коллективных инвесторов, в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том числе страховых ко</w:t>
      </w:r>
      <w:r w:rsidR="00C76B3B">
        <w:rPr>
          <w:sz w:val="28"/>
          <w:szCs w:val="28"/>
        </w:rPr>
        <w:t xml:space="preserve">мпаний, инвестиционных фондов и </w:t>
      </w:r>
      <w:r w:rsidRPr="00324B09">
        <w:rPr>
          <w:sz w:val="28"/>
          <w:szCs w:val="28"/>
        </w:rPr>
        <w:t>компаний, негосударственных пен</w:t>
      </w:r>
      <w:r w:rsidR="00C76B3B">
        <w:rPr>
          <w:sz w:val="28"/>
          <w:szCs w:val="28"/>
        </w:rPr>
        <w:t xml:space="preserve">сионных фондов. Сюда </w:t>
      </w:r>
      <w:r w:rsidRPr="00324B09">
        <w:rPr>
          <w:sz w:val="28"/>
          <w:szCs w:val="28"/>
        </w:rPr>
        <w:t>же относятся собс</w:t>
      </w:r>
      <w:r w:rsidR="00C76B3B">
        <w:rPr>
          <w:sz w:val="28"/>
          <w:szCs w:val="28"/>
        </w:rPr>
        <w:t xml:space="preserve">твенные средства предприятий, а </w:t>
      </w:r>
      <w:r w:rsidRPr="00324B09">
        <w:rPr>
          <w:sz w:val="28"/>
          <w:szCs w:val="28"/>
        </w:rPr>
        <w:t>также кредитные ресурсы коммерческих банков, прочих кредитных организа</w:t>
      </w:r>
      <w:r w:rsidR="00C76B3B">
        <w:rPr>
          <w:sz w:val="28"/>
          <w:szCs w:val="28"/>
        </w:rPr>
        <w:t xml:space="preserve">ций и </w:t>
      </w:r>
      <w:r w:rsidRPr="00324B09">
        <w:rPr>
          <w:sz w:val="28"/>
          <w:szCs w:val="28"/>
        </w:rPr>
        <w:t>специально уполномоченных правит</w:t>
      </w:r>
      <w:r w:rsidR="00C76B3B">
        <w:rPr>
          <w:sz w:val="28"/>
          <w:szCs w:val="28"/>
        </w:rPr>
        <w:t>ельством инвестиционных банков.</w:t>
      </w:r>
    </w:p>
    <w:p w:rsidR="00265F27" w:rsidRPr="00324B09" w:rsidRDefault="00265F27" w:rsidP="00265F27">
      <w:pPr>
        <w:spacing w:line="360" w:lineRule="auto"/>
        <w:ind w:firstLine="709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На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ровне государства и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субъектов Федерации источниками финансирова</w:t>
      </w:r>
      <w:r w:rsidR="00C76B3B">
        <w:rPr>
          <w:sz w:val="28"/>
          <w:szCs w:val="28"/>
        </w:rPr>
        <w:t>ния являются:</w:t>
      </w:r>
    </w:p>
    <w:p w:rsidR="00C76B3B" w:rsidRDefault="00C76B3B" w:rsidP="00C76B3B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средства бюджетов и </w:t>
      </w:r>
      <w:r w:rsidR="00265F27" w:rsidRPr="00324B09">
        <w:rPr>
          <w:sz w:val="28"/>
          <w:szCs w:val="28"/>
        </w:rPr>
        <w:t>небю</w:t>
      </w:r>
      <w:r>
        <w:rPr>
          <w:sz w:val="28"/>
          <w:szCs w:val="28"/>
        </w:rPr>
        <w:t>джетных фондов,</w:t>
      </w:r>
    </w:p>
    <w:p w:rsidR="00C76B3B" w:rsidRDefault="00265F27" w:rsidP="00C76B3B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привлеченные средства госуда</w:t>
      </w:r>
      <w:r w:rsidR="00C76B3B">
        <w:rPr>
          <w:sz w:val="28"/>
          <w:szCs w:val="28"/>
        </w:rPr>
        <w:t xml:space="preserve">рственной кредитно-банковской и </w:t>
      </w:r>
      <w:r w:rsidRPr="00324B09">
        <w:rPr>
          <w:sz w:val="28"/>
          <w:szCs w:val="28"/>
        </w:rPr>
        <w:t>страхо</w:t>
      </w:r>
      <w:r w:rsidR="00C76B3B">
        <w:rPr>
          <w:sz w:val="28"/>
          <w:szCs w:val="28"/>
        </w:rPr>
        <w:t>вой систем;</w:t>
      </w:r>
    </w:p>
    <w:p w:rsidR="00265F27" w:rsidRPr="00324B09" w:rsidRDefault="00C76B3B" w:rsidP="00C76B3B">
      <w:pPr>
        <w:numPr>
          <w:ilvl w:val="0"/>
          <w:numId w:val="20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заемные средства в </w:t>
      </w:r>
      <w:r w:rsidR="00265F27" w:rsidRPr="00324B09">
        <w:rPr>
          <w:sz w:val="28"/>
          <w:szCs w:val="28"/>
        </w:rPr>
        <w:t>виде внешнего (международных заимствова</w:t>
      </w:r>
      <w:r>
        <w:rPr>
          <w:sz w:val="28"/>
          <w:szCs w:val="28"/>
        </w:rPr>
        <w:t xml:space="preserve">ний) и </w:t>
      </w:r>
      <w:r w:rsidR="00265F27" w:rsidRPr="00324B09">
        <w:rPr>
          <w:sz w:val="28"/>
          <w:szCs w:val="28"/>
        </w:rPr>
        <w:t>внутреннего долга государства (</w:t>
      </w:r>
      <w:r>
        <w:rPr>
          <w:sz w:val="28"/>
          <w:szCs w:val="28"/>
        </w:rPr>
        <w:t xml:space="preserve">государственных облигационных и </w:t>
      </w:r>
      <w:r w:rsidR="00265F27" w:rsidRPr="00324B09">
        <w:rPr>
          <w:sz w:val="28"/>
          <w:szCs w:val="28"/>
        </w:rPr>
        <w:t>прочих зай</w:t>
      </w:r>
      <w:r>
        <w:rPr>
          <w:sz w:val="28"/>
          <w:szCs w:val="28"/>
        </w:rPr>
        <w:t>мов).</w:t>
      </w:r>
    </w:p>
    <w:p w:rsidR="00265F27" w:rsidRPr="00324B09" w:rsidRDefault="00265F27" w:rsidP="00265F27">
      <w:pPr>
        <w:spacing w:line="360" w:lineRule="auto"/>
        <w:ind w:firstLine="709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На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уровне предприятия источ</w:t>
      </w:r>
      <w:r w:rsidR="00C76B3B">
        <w:rPr>
          <w:sz w:val="28"/>
          <w:szCs w:val="28"/>
        </w:rPr>
        <w:t>никами финансирования являются:</w:t>
      </w:r>
    </w:p>
    <w:p w:rsidR="00C76B3B" w:rsidRDefault="00265F27" w:rsidP="00C76B3B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собственные средства (прибыль, амортизационные отчисления, страховые возмещения, нематериальные активы, временно свободные ос</w:t>
      </w:r>
      <w:r w:rsidR="00C76B3B">
        <w:rPr>
          <w:sz w:val="28"/>
          <w:szCs w:val="28"/>
        </w:rPr>
        <w:t xml:space="preserve">новные и </w:t>
      </w:r>
      <w:r w:rsidRPr="00324B09">
        <w:rPr>
          <w:sz w:val="28"/>
          <w:szCs w:val="28"/>
        </w:rPr>
        <w:t>обо</w:t>
      </w:r>
      <w:r w:rsidR="00C76B3B">
        <w:rPr>
          <w:sz w:val="28"/>
          <w:szCs w:val="28"/>
        </w:rPr>
        <w:t>ротные средства);</w:t>
      </w:r>
    </w:p>
    <w:p w:rsidR="00C76B3B" w:rsidRDefault="00265F27" w:rsidP="00C76B3B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привл</w:t>
      </w:r>
      <w:r w:rsidR="00C76B3B">
        <w:rPr>
          <w:sz w:val="28"/>
          <w:szCs w:val="28"/>
        </w:rPr>
        <w:t xml:space="preserve">еченные средства, полученные от продажи акций, а </w:t>
      </w:r>
      <w:r w:rsidRPr="00324B09">
        <w:rPr>
          <w:sz w:val="28"/>
          <w:szCs w:val="28"/>
        </w:rPr>
        <w:t>такж</w:t>
      </w:r>
      <w:r w:rsidR="00C76B3B">
        <w:rPr>
          <w:sz w:val="28"/>
          <w:szCs w:val="28"/>
        </w:rPr>
        <w:t>е взносы, целевые поступления и пр.;</w:t>
      </w:r>
    </w:p>
    <w:p w:rsidR="00265F27" w:rsidRPr="00324B09" w:rsidRDefault="00C76B3B" w:rsidP="00C76B3B">
      <w:pPr>
        <w:numPr>
          <w:ilvl w:val="0"/>
          <w:numId w:val="2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заемные средства в виде бюджетных, банковских и </w:t>
      </w:r>
      <w:r w:rsidR="00265F27" w:rsidRPr="00324B09">
        <w:rPr>
          <w:sz w:val="28"/>
          <w:szCs w:val="28"/>
        </w:rPr>
        <w:t>коммерческих креди</w:t>
      </w:r>
      <w:r>
        <w:rPr>
          <w:sz w:val="28"/>
          <w:szCs w:val="28"/>
        </w:rPr>
        <w:t>тов.</w:t>
      </w:r>
    </w:p>
    <w:p w:rsidR="00265F27" w:rsidRPr="00324B09" w:rsidRDefault="00265F27" w:rsidP="00265F27">
      <w:pPr>
        <w:spacing w:line="360" w:lineRule="auto"/>
        <w:ind w:firstLine="709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Важным финансовым источником различных форм инновационной деятельности явля</w:t>
      </w:r>
      <w:r w:rsidR="00C76B3B">
        <w:rPr>
          <w:sz w:val="28"/>
          <w:szCs w:val="28"/>
        </w:rPr>
        <w:t xml:space="preserve">ются бюджетные ассигнования, за </w:t>
      </w:r>
      <w:r w:rsidRPr="00324B09">
        <w:rPr>
          <w:sz w:val="28"/>
          <w:szCs w:val="28"/>
        </w:rPr>
        <w:t>счет которых выполняются целевые комплексные программы, приоритетные государственные проекты. Бюджетные ассигнования формируют российский фонд фундаментальных исследо</w:t>
      </w:r>
      <w:r w:rsidR="00C76B3B">
        <w:rPr>
          <w:sz w:val="28"/>
          <w:szCs w:val="28"/>
        </w:rPr>
        <w:t xml:space="preserve">ваний, а также на </w:t>
      </w:r>
      <w:r w:rsidRPr="00324B09">
        <w:rPr>
          <w:sz w:val="28"/>
          <w:szCs w:val="28"/>
        </w:rPr>
        <w:t>долевой основе финансируют федеральный фонд производственных инноваций и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 xml:space="preserve">пр. </w:t>
      </w:r>
    </w:p>
    <w:p w:rsidR="00265F27" w:rsidRPr="00324B09" w:rsidRDefault="00C76B3B" w:rsidP="00265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324B09">
        <w:rPr>
          <w:sz w:val="28"/>
          <w:szCs w:val="28"/>
        </w:rPr>
        <w:t xml:space="preserve">самом общем виде существующая система бюджетного финансирования инновационной сферы представлена ниже: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F27" w:rsidRPr="009C19FC">
        <w:rPr>
          <w:sz w:val="28"/>
          <w:szCs w:val="28"/>
        </w:rPr>
        <w:t>[</w:t>
      </w:r>
      <w:r w:rsidR="00265F27">
        <w:rPr>
          <w:sz w:val="28"/>
          <w:szCs w:val="28"/>
        </w:rPr>
        <w:t>7</w:t>
      </w:r>
      <w:r w:rsidR="00265F27" w:rsidRPr="009C19FC">
        <w:rPr>
          <w:sz w:val="28"/>
          <w:szCs w:val="28"/>
        </w:rPr>
        <w:t>]</w:t>
      </w:r>
    </w:p>
    <w:p w:rsidR="00265F27" w:rsidRPr="00324B09" w:rsidRDefault="00DF7033" w:rsidP="00C76B3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3pt;height:273.75pt">
            <v:imagedata r:id="rId7" o:title=""/>
          </v:shape>
        </w:pict>
      </w:r>
    </w:p>
    <w:p w:rsidR="00265F27" w:rsidRPr="00324B09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Основные организационные формы финансирования инновационной деятельности, принятые в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 xml:space="preserve">мировой практике, представлены ниже: </w:t>
      </w:r>
    </w:p>
    <w:tbl>
      <w:tblPr>
        <w:tblW w:w="4862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0"/>
        <w:gridCol w:w="2340"/>
        <w:gridCol w:w="1800"/>
        <w:gridCol w:w="2160"/>
        <w:gridCol w:w="1980"/>
      </w:tblGrid>
      <w:tr w:rsidR="00265F27" w:rsidRPr="00324B09" w:rsidTr="0040299E">
        <w:trPr>
          <w:tblCellSpacing w:w="7" w:type="dxa"/>
          <w:jc w:val="center"/>
        </w:trPr>
        <w:tc>
          <w:tcPr>
            <w:tcW w:w="142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Форма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Возможные инвесторы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Получатели заемных средств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Преимущества использования формы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Сложности ис</w:t>
            </w:r>
            <w:r w:rsidR="00C76B3B" w:rsidRPr="00C76B3B">
              <w:rPr>
                <w:sz w:val="20"/>
                <w:szCs w:val="20"/>
              </w:rPr>
              <w:t xml:space="preserve">пользования формы в </w:t>
            </w:r>
            <w:r w:rsidRPr="00C76B3B">
              <w:rPr>
                <w:sz w:val="20"/>
                <w:szCs w:val="20"/>
              </w:rPr>
              <w:t>условиях нашей страны</w:t>
            </w:r>
          </w:p>
        </w:tc>
      </w:tr>
      <w:tr w:rsidR="00265F27" w:rsidRPr="00324B09" w:rsidTr="0040299E">
        <w:trPr>
          <w:tblCellSpacing w:w="7" w:type="dxa"/>
          <w:jc w:val="center"/>
        </w:trPr>
        <w:tc>
          <w:tcPr>
            <w:tcW w:w="142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Дефицитное финансирование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Правительства иностранных государств. Международные финансовые институты. Пред</w:t>
            </w:r>
            <w:r w:rsidR="00C76B3B" w:rsidRPr="00C76B3B">
              <w:rPr>
                <w:sz w:val="20"/>
                <w:szCs w:val="20"/>
              </w:rPr>
              <w:t xml:space="preserve">приятия и </w:t>
            </w:r>
            <w:r w:rsidRPr="00C76B3B">
              <w:rPr>
                <w:sz w:val="20"/>
                <w:szCs w:val="20"/>
              </w:rPr>
              <w:t>организации РФ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Возможность го</w:t>
            </w:r>
            <w:r w:rsidR="00C76B3B" w:rsidRPr="00C76B3B">
              <w:rPr>
                <w:sz w:val="20"/>
                <w:szCs w:val="20"/>
              </w:rPr>
              <w:t xml:space="preserve">сударственного регулирования и </w:t>
            </w:r>
            <w:r w:rsidRPr="00C76B3B">
              <w:rPr>
                <w:sz w:val="20"/>
                <w:szCs w:val="20"/>
              </w:rPr>
              <w:t>контроля инвестиций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Нецелевой характер финан</w:t>
            </w:r>
            <w:r w:rsidR="00C76B3B" w:rsidRPr="00C76B3B">
              <w:rPr>
                <w:sz w:val="20"/>
                <w:szCs w:val="20"/>
              </w:rPr>
              <w:t xml:space="preserve">сирования. Рост внешнего и </w:t>
            </w:r>
            <w:r w:rsidRPr="00C76B3B">
              <w:rPr>
                <w:sz w:val="20"/>
                <w:szCs w:val="20"/>
              </w:rPr>
              <w:t>внутреннего государственного долга. Увеличение расходной части бюджета</w:t>
            </w:r>
          </w:p>
        </w:tc>
      </w:tr>
      <w:tr w:rsidR="00265F27" w:rsidRPr="00324B09" w:rsidTr="0040299E">
        <w:trPr>
          <w:tblCellSpacing w:w="7" w:type="dxa"/>
          <w:jc w:val="center"/>
        </w:trPr>
        <w:tc>
          <w:tcPr>
            <w:tcW w:w="142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Акционерное (корпоративное) финансирование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Коммерческие банки. Институциональные инвесторы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Корпорации. Предприятия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Вариабельн</w:t>
            </w:r>
            <w:r w:rsidR="00C76B3B" w:rsidRPr="00C76B3B">
              <w:rPr>
                <w:sz w:val="20"/>
                <w:szCs w:val="20"/>
              </w:rPr>
              <w:t xml:space="preserve">ость использования инвестиций у </w:t>
            </w:r>
            <w:r w:rsidRPr="00C76B3B">
              <w:rPr>
                <w:sz w:val="20"/>
                <w:szCs w:val="20"/>
              </w:rPr>
              <w:t>корпорации (предприятия)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Нецелевой характер инвестиций. Работа то</w:t>
            </w:r>
            <w:r w:rsidR="00C76B3B" w:rsidRPr="00C76B3B">
              <w:rPr>
                <w:sz w:val="20"/>
                <w:szCs w:val="20"/>
              </w:rPr>
              <w:t xml:space="preserve">лько на </w:t>
            </w:r>
            <w:r w:rsidRPr="00C76B3B">
              <w:rPr>
                <w:sz w:val="20"/>
                <w:szCs w:val="20"/>
              </w:rPr>
              <w:t>рынке ценных бу</w:t>
            </w:r>
            <w:r w:rsidR="00C76B3B" w:rsidRPr="00C76B3B">
              <w:rPr>
                <w:sz w:val="20"/>
                <w:szCs w:val="20"/>
              </w:rPr>
              <w:t xml:space="preserve">маг, а не на </w:t>
            </w:r>
            <w:r w:rsidRPr="00C76B3B">
              <w:rPr>
                <w:sz w:val="20"/>
                <w:szCs w:val="20"/>
              </w:rPr>
              <w:t>рынке реальных проектов. Высокий уровень риска инвестора</w:t>
            </w:r>
          </w:p>
        </w:tc>
      </w:tr>
      <w:tr w:rsidR="00265F27" w:rsidRPr="00324B09" w:rsidTr="0040299E">
        <w:trPr>
          <w:tblCellSpacing w:w="7" w:type="dxa"/>
          <w:jc w:val="center"/>
        </w:trPr>
        <w:tc>
          <w:tcPr>
            <w:tcW w:w="1429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Проектное финансирование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Правительства. Международные финансовые институты. Коммерческие банки. Отечественные предприятия. Иностранные инвесторы. Институциональные инвесторы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Инвестиционный проект. Инновационный проект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65F27" w:rsidRPr="00C76B3B" w:rsidRDefault="00265F27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>Целевой характер финансирования. Распределе</w:t>
            </w:r>
            <w:r w:rsidR="00C76B3B" w:rsidRPr="00C76B3B">
              <w:rPr>
                <w:sz w:val="20"/>
                <w:szCs w:val="20"/>
              </w:rPr>
              <w:t xml:space="preserve">ние рисков. Гарантии государств </w:t>
            </w:r>
            <w:r w:rsidRPr="00C76B3B">
              <w:rPr>
                <w:sz w:val="20"/>
                <w:szCs w:val="20"/>
              </w:rPr>
              <w:t>— участников финансовых учреждений. Высокий уровень контроля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65F27" w:rsidRPr="00C76B3B" w:rsidRDefault="00C76B3B" w:rsidP="0040299E">
            <w:pPr>
              <w:jc w:val="center"/>
              <w:rPr>
                <w:sz w:val="20"/>
                <w:szCs w:val="20"/>
              </w:rPr>
            </w:pPr>
            <w:r w:rsidRPr="00C76B3B">
              <w:rPr>
                <w:sz w:val="20"/>
                <w:szCs w:val="20"/>
              </w:rPr>
              <w:t xml:space="preserve">Зависимость от </w:t>
            </w:r>
            <w:r w:rsidR="00265F27" w:rsidRPr="00C76B3B">
              <w:rPr>
                <w:sz w:val="20"/>
                <w:szCs w:val="20"/>
              </w:rPr>
              <w:t>инвестиционного климата. Высокий уровень кредитных рисков. Неустойчивое законодатель</w:t>
            </w:r>
            <w:r w:rsidRPr="00C76B3B">
              <w:rPr>
                <w:sz w:val="20"/>
                <w:szCs w:val="20"/>
              </w:rPr>
              <w:t xml:space="preserve">ство и </w:t>
            </w:r>
            <w:r w:rsidR="00265F27" w:rsidRPr="00C76B3B">
              <w:rPr>
                <w:sz w:val="20"/>
                <w:szCs w:val="20"/>
              </w:rPr>
              <w:t>налоговый режим</w:t>
            </w:r>
          </w:p>
        </w:tc>
      </w:tr>
    </w:tbl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Как видно из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приведенной выше таблицы, доступными формами финансирования инновационной деятельности для отдельных предприятий являются акционерное финансирование и</w:t>
      </w:r>
      <w:r w:rsidR="00C76B3B">
        <w:rPr>
          <w:sz w:val="28"/>
          <w:szCs w:val="28"/>
        </w:rPr>
        <w:t xml:space="preserve"> проектное финансирование.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В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подавляющем большинстве случаев финансируются проекты, обеспечивающие выпуск высококачественной, конкурентоспособной продукции. Для успеха проекта рекомендуется применять устоявшуюся, отработанную технологию, выпускать продукцию, ори</w:t>
      </w:r>
      <w:r w:rsidR="00C76B3B">
        <w:rPr>
          <w:sz w:val="28"/>
          <w:szCs w:val="28"/>
        </w:rPr>
        <w:t xml:space="preserve">ентированную на </w:t>
      </w:r>
      <w:r w:rsidRPr="00324B09">
        <w:rPr>
          <w:sz w:val="28"/>
          <w:szCs w:val="28"/>
        </w:rPr>
        <w:t>доста</w:t>
      </w:r>
      <w:r w:rsidR="00C76B3B">
        <w:rPr>
          <w:sz w:val="28"/>
          <w:szCs w:val="28"/>
        </w:rPr>
        <w:t xml:space="preserve">точно емкий и </w:t>
      </w:r>
      <w:r w:rsidRPr="00324B09">
        <w:rPr>
          <w:sz w:val="28"/>
          <w:szCs w:val="28"/>
        </w:rPr>
        <w:t>проверен</w:t>
      </w:r>
      <w:r w:rsidR="00C76B3B">
        <w:rPr>
          <w:sz w:val="28"/>
          <w:szCs w:val="28"/>
        </w:rPr>
        <w:t>ный рынок.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Высоки шан</w:t>
      </w:r>
      <w:r w:rsidR="00C76B3B">
        <w:rPr>
          <w:sz w:val="28"/>
          <w:szCs w:val="28"/>
        </w:rPr>
        <w:t xml:space="preserve">сы получения финансирования и у инноваций </w:t>
      </w:r>
      <w:r w:rsidRPr="00324B09">
        <w:rPr>
          <w:sz w:val="28"/>
          <w:szCs w:val="28"/>
        </w:rPr>
        <w:t>— имита</w:t>
      </w:r>
      <w:r w:rsidR="00C76B3B">
        <w:rPr>
          <w:sz w:val="28"/>
          <w:szCs w:val="28"/>
        </w:rPr>
        <w:t xml:space="preserve">ций, в </w:t>
      </w:r>
      <w:r w:rsidRPr="00324B09">
        <w:rPr>
          <w:sz w:val="28"/>
          <w:szCs w:val="28"/>
        </w:rPr>
        <w:t>том числе усовершенствующих, дополняющих, замещающих и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вытесняющих ба</w:t>
      </w:r>
      <w:r w:rsidR="00C76B3B">
        <w:rPr>
          <w:sz w:val="28"/>
          <w:szCs w:val="28"/>
        </w:rPr>
        <w:t>зовую модель.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Чем проектное финансирование отличается от</w:t>
      </w:r>
      <w:r w:rsidR="00C76B3B">
        <w:rPr>
          <w:sz w:val="28"/>
          <w:szCs w:val="28"/>
        </w:rPr>
        <w:t xml:space="preserve"> венчурного?</w:t>
      </w:r>
    </w:p>
    <w:p w:rsidR="00C76B3B" w:rsidRDefault="00C76B3B" w:rsidP="00C76B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324B09">
        <w:rPr>
          <w:sz w:val="28"/>
          <w:szCs w:val="28"/>
        </w:rPr>
        <w:t>мировой практике под проектным финансированием обычно подразумевают такой тип организации финансирован</w:t>
      </w:r>
      <w:r>
        <w:rPr>
          <w:sz w:val="28"/>
          <w:szCs w:val="28"/>
        </w:rPr>
        <w:t xml:space="preserve">ия, когда доходы, полученные от </w:t>
      </w:r>
      <w:r w:rsidR="00265F27" w:rsidRPr="00324B09">
        <w:rPr>
          <w:sz w:val="28"/>
          <w:szCs w:val="28"/>
        </w:rPr>
        <w:t>реализации проекта, являются единственным источником погашения долговых обя</w:t>
      </w:r>
      <w:r>
        <w:rPr>
          <w:sz w:val="28"/>
          <w:szCs w:val="28"/>
        </w:rPr>
        <w:t>зательств.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Если венчурный (рисковый) капитал может быть использован для организации финанси</w:t>
      </w:r>
      <w:r w:rsidR="00C76B3B">
        <w:rPr>
          <w:sz w:val="28"/>
          <w:szCs w:val="28"/>
        </w:rPr>
        <w:t xml:space="preserve">рования научной деятельности на любом ее этапе, то </w:t>
      </w:r>
      <w:r w:rsidRPr="00324B09">
        <w:rPr>
          <w:sz w:val="28"/>
          <w:szCs w:val="28"/>
        </w:rPr>
        <w:t>организат</w:t>
      </w:r>
      <w:r w:rsidR="00C76B3B">
        <w:rPr>
          <w:sz w:val="28"/>
          <w:szCs w:val="28"/>
        </w:rPr>
        <w:t>ор проектного финансирования не может идти на такой риск.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Инновационный венчурный бизнес допускает возможность провала финансируемого проекта. Как правило, первые годы инициатор проекта не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несет ответственности перед финан</w:t>
      </w:r>
      <w:r w:rsidR="00C76B3B">
        <w:rPr>
          <w:sz w:val="28"/>
          <w:szCs w:val="28"/>
        </w:rPr>
        <w:t xml:space="preserve">совыми партнерами за расходование средств и не выплачивает по </w:t>
      </w:r>
      <w:r w:rsidRPr="00324B09">
        <w:rPr>
          <w:sz w:val="28"/>
          <w:szCs w:val="28"/>
        </w:rPr>
        <w:t>ним процентов. Инвесторы рискового капитала первые несколько лет довольствуются приобретением пакета акций новой созданной фирмы. Если инновационная фи</w:t>
      </w:r>
      <w:r w:rsidR="00C76B3B">
        <w:rPr>
          <w:sz w:val="28"/>
          <w:szCs w:val="28"/>
        </w:rPr>
        <w:t xml:space="preserve">рма начинает давать прибыль, то </w:t>
      </w:r>
      <w:r w:rsidRPr="00324B09">
        <w:rPr>
          <w:sz w:val="28"/>
          <w:szCs w:val="28"/>
        </w:rPr>
        <w:t xml:space="preserve">она становится основным источником вознаграждения вкладчиков рискового капитала. Зачастую венчурный капиталист становится собственником инновационного предприятия. </w:t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9C19FC">
        <w:rPr>
          <w:sz w:val="28"/>
          <w:szCs w:val="28"/>
        </w:rPr>
        <w:t>]</w:t>
      </w:r>
    </w:p>
    <w:p w:rsidR="00C76B3B" w:rsidRDefault="00C76B3B" w:rsidP="00C76B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324B09">
        <w:rPr>
          <w:sz w:val="28"/>
          <w:szCs w:val="28"/>
        </w:rPr>
        <w:t>чем заключается «портфельный подход» к</w:t>
      </w:r>
      <w:r>
        <w:rPr>
          <w:sz w:val="28"/>
          <w:szCs w:val="28"/>
        </w:rPr>
        <w:t xml:space="preserve"> финансированию инноваций?</w:t>
      </w:r>
    </w:p>
    <w:p w:rsidR="00C76B3B" w:rsidRDefault="00265F27" w:rsidP="00C76B3B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Как правило, инвестору бывает в</w:t>
      </w:r>
      <w:r w:rsidR="00C76B3B">
        <w:rPr>
          <w:sz w:val="28"/>
          <w:szCs w:val="28"/>
        </w:rPr>
        <w:t xml:space="preserve">есьма сложно выбрать вариант из </w:t>
      </w:r>
      <w:r w:rsidRPr="00324B09">
        <w:rPr>
          <w:sz w:val="28"/>
          <w:szCs w:val="28"/>
        </w:rPr>
        <w:t>предложенных инновационных проектов. Поэтому для минимизации проектных рисков и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оптимизации параметров успешности проекта наиболее широко применяется портфельный подх</w:t>
      </w:r>
      <w:r w:rsidR="00C76B3B">
        <w:rPr>
          <w:sz w:val="28"/>
          <w:szCs w:val="28"/>
        </w:rPr>
        <w:t>од.</w:t>
      </w:r>
    </w:p>
    <w:p w:rsidR="00FB7713" w:rsidRDefault="00265F27" w:rsidP="00FB7713">
      <w:pPr>
        <w:spacing w:line="360" w:lineRule="auto"/>
        <w:ind w:firstLine="720"/>
        <w:jc w:val="both"/>
        <w:rPr>
          <w:sz w:val="28"/>
          <w:szCs w:val="28"/>
        </w:rPr>
      </w:pPr>
      <w:r w:rsidRPr="00324B09">
        <w:rPr>
          <w:sz w:val="28"/>
          <w:szCs w:val="28"/>
        </w:rPr>
        <w:t>Портфель инноваций должен содержать р</w:t>
      </w:r>
      <w:r w:rsidR="00C76B3B">
        <w:rPr>
          <w:sz w:val="28"/>
          <w:szCs w:val="28"/>
        </w:rPr>
        <w:t xml:space="preserve">азнообразные проекты, крупные и мелкие, далекие и </w:t>
      </w:r>
      <w:r w:rsidRPr="00324B09">
        <w:rPr>
          <w:sz w:val="28"/>
          <w:szCs w:val="28"/>
        </w:rPr>
        <w:t>близкие по</w:t>
      </w:r>
      <w:r w:rsidR="00C76B3B">
        <w:rPr>
          <w:sz w:val="28"/>
          <w:szCs w:val="28"/>
        </w:rPr>
        <w:t xml:space="preserve"> </w:t>
      </w:r>
      <w:r w:rsidRPr="00324B09">
        <w:rPr>
          <w:sz w:val="28"/>
          <w:szCs w:val="28"/>
        </w:rPr>
        <w:t>ср</w:t>
      </w:r>
      <w:r w:rsidR="00C76B3B">
        <w:rPr>
          <w:sz w:val="28"/>
          <w:szCs w:val="28"/>
        </w:rPr>
        <w:t xml:space="preserve">окам, различные по назначению и </w:t>
      </w:r>
      <w:r w:rsidRPr="00324B09">
        <w:rPr>
          <w:sz w:val="28"/>
          <w:szCs w:val="28"/>
        </w:rPr>
        <w:t>принципам реализации. Это необходимо для оптимального вне</w:t>
      </w:r>
      <w:r w:rsidR="00FB7713">
        <w:rPr>
          <w:sz w:val="28"/>
          <w:szCs w:val="28"/>
        </w:rPr>
        <w:t xml:space="preserve">дрения инновации с </w:t>
      </w:r>
      <w:r w:rsidRPr="00324B09">
        <w:rPr>
          <w:sz w:val="28"/>
          <w:szCs w:val="28"/>
        </w:rPr>
        <w:t>высокой результативностью финансо</w:t>
      </w:r>
      <w:r w:rsidR="00FB7713">
        <w:rPr>
          <w:sz w:val="28"/>
          <w:szCs w:val="28"/>
        </w:rPr>
        <w:t xml:space="preserve">во-экономических показателей, а </w:t>
      </w:r>
      <w:r w:rsidRPr="00324B09">
        <w:rPr>
          <w:sz w:val="28"/>
          <w:szCs w:val="28"/>
        </w:rPr>
        <w:t>также для успешной стратегии конкуренции фирмы. Содержание портфеля должно достаточно часто под</w:t>
      </w:r>
      <w:r w:rsidR="00FB7713">
        <w:rPr>
          <w:sz w:val="28"/>
          <w:szCs w:val="28"/>
        </w:rPr>
        <w:t>вергаться ревизии, пересмотру и обновлению.</w:t>
      </w:r>
    </w:p>
    <w:p w:rsidR="00FB771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Тщательный и многосторонний анализ и </w:t>
      </w:r>
      <w:r w:rsidR="00265F27" w:rsidRPr="00324B09">
        <w:rPr>
          <w:sz w:val="28"/>
          <w:szCs w:val="28"/>
        </w:rPr>
        <w:t>отбор инновационных проектов позволяют оптимизир</w:t>
      </w:r>
      <w:r>
        <w:rPr>
          <w:sz w:val="28"/>
          <w:szCs w:val="28"/>
        </w:rPr>
        <w:t xml:space="preserve">овать состав портфеля. Анализ и </w:t>
      </w:r>
      <w:r w:rsidR="00265F27" w:rsidRPr="00324B09">
        <w:rPr>
          <w:sz w:val="28"/>
          <w:szCs w:val="28"/>
        </w:rPr>
        <w:t>отбор инновационных проектов осуществляются н</w:t>
      </w:r>
      <w:r>
        <w:rPr>
          <w:sz w:val="28"/>
          <w:szCs w:val="28"/>
        </w:rPr>
        <w:t xml:space="preserve">а основе совокупности методов и </w:t>
      </w:r>
      <w:r w:rsidR="00265F27" w:rsidRPr="00324B09">
        <w:rPr>
          <w:sz w:val="28"/>
          <w:szCs w:val="28"/>
        </w:rPr>
        <w:t>способов, позволяющих прогнозировать затраты для всех стад</w:t>
      </w:r>
      <w:r>
        <w:rPr>
          <w:sz w:val="28"/>
          <w:szCs w:val="28"/>
        </w:rPr>
        <w:t xml:space="preserve">ий жизненного цикла новшества с </w:t>
      </w:r>
      <w:r w:rsidR="00265F27" w:rsidRPr="00324B09">
        <w:rPr>
          <w:sz w:val="28"/>
          <w:szCs w:val="28"/>
        </w:rPr>
        <w:t>учетом раз</w:t>
      </w:r>
      <w:r>
        <w:rPr>
          <w:sz w:val="28"/>
          <w:szCs w:val="28"/>
        </w:rPr>
        <w:t xml:space="preserve">личных технических решений и </w:t>
      </w:r>
      <w:r w:rsidR="00265F27" w:rsidRPr="00324B09">
        <w:rPr>
          <w:sz w:val="28"/>
          <w:szCs w:val="28"/>
        </w:rPr>
        <w:t>финансово-экономических факто</w:t>
      </w:r>
      <w:r>
        <w:rPr>
          <w:sz w:val="28"/>
          <w:szCs w:val="28"/>
        </w:rPr>
        <w:t>ров.</w:t>
      </w:r>
      <w:bookmarkEnd w:id="8"/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и </w:t>
      </w:r>
      <w:r w:rsidR="00265F27" w:rsidRPr="005B67D3">
        <w:rPr>
          <w:sz w:val="28"/>
          <w:szCs w:val="28"/>
        </w:rPr>
        <w:t>управления финансированием инновационной деятельности существуют так называемые донорские организации, которые могут быть к</w:t>
      </w:r>
      <w:r>
        <w:rPr>
          <w:sz w:val="28"/>
          <w:szCs w:val="28"/>
        </w:rPr>
        <w:t xml:space="preserve">ак фондом, частным лицом, так и </w:t>
      </w:r>
      <w:r w:rsidR="00265F27" w:rsidRPr="005B67D3">
        <w:rPr>
          <w:sz w:val="28"/>
          <w:szCs w:val="28"/>
        </w:rPr>
        <w:t>государственным учреждением или компанией и</w:t>
      </w:r>
      <w:r>
        <w:rPr>
          <w:sz w:val="28"/>
          <w:szCs w:val="28"/>
        </w:rPr>
        <w:t xml:space="preserve"> </w:t>
      </w:r>
      <w:r w:rsidR="00265F27" w:rsidRPr="005B67D3">
        <w:rPr>
          <w:sz w:val="28"/>
          <w:szCs w:val="28"/>
        </w:rPr>
        <w:t>которые безвозмездно предоставляют средства для осуществления конкретного инновационного проекта.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bookmarkStart w:id="9" w:name="6.3"/>
      <w:r>
        <w:rPr>
          <w:sz w:val="28"/>
          <w:szCs w:val="28"/>
        </w:rPr>
        <w:t xml:space="preserve">В качестве одной из </w:t>
      </w:r>
      <w:r w:rsidR="00265F27" w:rsidRPr="005B67D3">
        <w:rPr>
          <w:sz w:val="28"/>
          <w:szCs w:val="28"/>
        </w:rPr>
        <w:t xml:space="preserve">возможностей привлечения донорского финансирования инновационной деятельности можно выделить бюджетные ассигнования. Правительством предусмотрено выделение </w:t>
      </w:r>
      <w:r>
        <w:rPr>
          <w:sz w:val="28"/>
          <w:szCs w:val="28"/>
        </w:rPr>
        <w:t xml:space="preserve">средств федерального бюджета на </w:t>
      </w:r>
      <w:r w:rsidR="00265F27" w:rsidRPr="005B67D3">
        <w:rPr>
          <w:sz w:val="28"/>
          <w:szCs w:val="28"/>
        </w:rPr>
        <w:t>финансирование высокоэффективных инвестиционных проектов при усл</w:t>
      </w:r>
      <w:r>
        <w:rPr>
          <w:sz w:val="28"/>
          <w:szCs w:val="28"/>
        </w:rPr>
        <w:t xml:space="preserve">овии размещения этих средств на конкурсных началах. При этом в зависимости от </w:t>
      </w:r>
      <w:r w:rsidR="00265F27" w:rsidRPr="005B67D3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инновационного проекта формы и </w:t>
      </w:r>
      <w:r w:rsidR="00265F27" w:rsidRPr="005B67D3">
        <w:rPr>
          <w:sz w:val="28"/>
          <w:szCs w:val="28"/>
        </w:rPr>
        <w:t>размеры бюджетных инвестиц</w:t>
      </w:r>
      <w:r>
        <w:rPr>
          <w:sz w:val="28"/>
          <w:szCs w:val="28"/>
        </w:rPr>
        <w:t>ий имеют существенные различия.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участие в </w:t>
      </w:r>
      <w:r w:rsidR="00265F27" w:rsidRPr="005B67D3">
        <w:rPr>
          <w:sz w:val="28"/>
          <w:szCs w:val="28"/>
        </w:rPr>
        <w:t>конкурсе имеют коммерческие высокоэффективные инн</w:t>
      </w:r>
      <w:r>
        <w:rPr>
          <w:sz w:val="28"/>
          <w:szCs w:val="28"/>
        </w:rPr>
        <w:t xml:space="preserve">овационные проекты, связанные в первую очередь с </w:t>
      </w:r>
      <w:r w:rsidR="00265F27" w:rsidRPr="005B67D3">
        <w:rPr>
          <w:sz w:val="28"/>
          <w:szCs w:val="28"/>
        </w:rPr>
        <w:t>развитием экономики, по</w:t>
      </w:r>
      <w:r>
        <w:rPr>
          <w:sz w:val="28"/>
          <w:szCs w:val="28"/>
        </w:rPr>
        <w:t xml:space="preserve"> которым инноватор вкладывает не менее 20% собственных средств и срок окупаемости которых не превышает двух лет.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на конкурс предоставляются в Министерство экономики РФ и должны содержать: бизнес-план и </w:t>
      </w:r>
      <w:r w:rsidR="00265F27" w:rsidRPr="005B67D3">
        <w:rPr>
          <w:sz w:val="28"/>
          <w:szCs w:val="28"/>
        </w:rPr>
        <w:t>заключения государственной экологической экспертизы, государственной вневедомственной или независимой эксперти</w:t>
      </w:r>
      <w:r>
        <w:rPr>
          <w:sz w:val="28"/>
          <w:szCs w:val="28"/>
        </w:rPr>
        <w:t>зы.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Еще одной альтернативой для финансирования инновационного проект</w:t>
      </w:r>
      <w:r w:rsidR="00FB7713">
        <w:rPr>
          <w:sz w:val="28"/>
          <w:szCs w:val="28"/>
        </w:rPr>
        <w:t xml:space="preserve">а является грант. Грант (grant) </w:t>
      </w:r>
      <w:r w:rsidRPr="005B67D3">
        <w:rPr>
          <w:sz w:val="28"/>
          <w:szCs w:val="28"/>
        </w:rPr>
        <w:t>— средства, безвозмездно передаваемые спонсором организации или частному лицу для осуществления конкретного инновационно</w:t>
      </w:r>
      <w:r w:rsidR="00FB7713">
        <w:rPr>
          <w:sz w:val="28"/>
          <w:szCs w:val="28"/>
        </w:rPr>
        <w:t>го проекта.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5B67D3">
        <w:rPr>
          <w:sz w:val="28"/>
          <w:szCs w:val="28"/>
        </w:rPr>
        <w:t>России существуют и работа</w:t>
      </w:r>
      <w:r>
        <w:rPr>
          <w:sz w:val="28"/>
          <w:szCs w:val="28"/>
        </w:rPr>
        <w:t xml:space="preserve">ют как свои национальные, так и </w:t>
      </w:r>
      <w:r w:rsidR="00265F27" w:rsidRPr="005B67D3">
        <w:rPr>
          <w:sz w:val="28"/>
          <w:szCs w:val="28"/>
        </w:rPr>
        <w:t>международные донорские организации. Каждый донор работает по</w:t>
      </w:r>
      <w:r>
        <w:rPr>
          <w:sz w:val="28"/>
          <w:szCs w:val="28"/>
        </w:rPr>
        <w:t xml:space="preserve"> </w:t>
      </w:r>
      <w:r w:rsidR="00265F27" w:rsidRPr="005B67D3">
        <w:rPr>
          <w:sz w:val="28"/>
          <w:szCs w:val="28"/>
        </w:rPr>
        <w:t>своим правилам, с</w:t>
      </w:r>
      <w:r>
        <w:rPr>
          <w:sz w:val="28"/>
          <w:szCs w:val="28"/>
        </w:rPr>
        <w:t xml:space="preserve"> которыми надо считаться и уважать, поскольку речь идет о </w:t>
      </w:r>
      <w:r w:rsidR="00265F27" w:rsidRPr="005B67D3">
        <w:rPr>
          <w:sz w:val="28"/>
          <w:szCs w:val="28"/>
        </w:rPr>
        <w:t>предоставлении Вам денег и</w:t>
      </w:r>
      <w:r>
        <w:rPr>
          <w:sz w:val="28"/>
          <w:szCs w:val="28"/>
        </w:rPr>
        <w:t xml:space="preserve"> инвестор заботится о </w:t>
      </w:r>
      <w:r w:rsidR="00265F27" w:rsidRPr="005B67D3">
        <w:rPr>
          <w:sz w:val="28"/>
          <w:szCs w:val="28"/>
        </w:rPr>
        <w:t>том, чтобы они не</w:t>
      </w:r>
      <w:r>
        <w:rPr>
          <w:sz w:val="28"/>
          <w:szCs w:val="28"/>
        </w:rPr>
        <w:t xml:space="preserve"> </w:t>
      </w:r>
      <w:r w:rsidR="00265F27" w:rsidRPr="005B67D3">
        <w:rPr>
          <w:sz w:val="28"/>
          <w:szCs w:val="28"/>
        </w:rPr>
        <w:t>были по</w:t>
      </w:r>
      <w:r>
        <w:rPr>
          <w:sz w:val="28"/>
          <w:szCs w:val="28"/>
        </w:rPr>
        <w:t>трачены впустую.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 внимание на то, что у </w:t>
      </w:r>
      <w:r w:rsidR="00265F27" w:rsidRPr="005B67D3">
        <w:rPr>
          <w:sz w:val="28"/>
          <w:szCs w:val="28"/>
        </w:rPr>
        <w:t>каждой донорской организации существуют свои приоритеты, которые могут включать определенные направления деятельности, предпочтит</w:t>
      </w:r>
      <w:r>
        <w:rPr>
          <w:sz w:val="28"/>
          <w:szCs w:val="28"/>
        </w:rPr>
        <w:t xml:space="preserve">ельные типы грантозаявителей, а </w:t>
      </w:r>
      <w:r w:rsidR="00265F27" w:rsidRPr="005B67D3">
        <w:rPr>
          <w:sz w:val="28"/>
          <w:szCs w:val="28"/>
        </w:rPr>
        <w:t>также региональные пред</w:t>
      </w:r>
      <w:r>
        <w:rPr>
          <w:sz w:val="28"/>
          <w:szCs w:val="28"/>
        </w:rPr>
        <w:t>почтения.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Е</w:t>
      </w:r>
      <w:r w:rsidR="00FB7713">
        <w:rPr>
          <w:sz w:val="28"/>
          <w:szCs w:val="28"/>
        </w:rPr>
        <w:t xml:space="preserve">ще одна трудность заключается в </w:t>
      </w:r>
      <w:r w:rsidRPr="005B67D3">
        <w:rPr>
          <w:sz w:val="28"/>
          <w:szCs w:val="28"/>
        </w:rPr>
        <w:t>том, что усиливается конкуренция за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получение доступа к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донорским источникам финансирования, поскольку зачастую средства фондов-грантодателей являются единственным источником поступления новых финансовых средств для</w:t>
      </w:r>
      <w:r w:rsidR="00FB7713">
        <w:rPr>
          <w:sz w:val="28"/>
          <w:szCs w:val="28"/>
        </w:rPr>
        <w:t xml:space="preserve"> многих инновационных проектов.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B7713">
        <w:rPr>
          <w:sz w:val="28"/>
          <w:szCs w:val="28"/>
        </w:rPr>
        <w:t xml:space="preserve">и одна из организаций не получает от </w:t>
      </w:r>
      <w:r w:rsidRPr="005B67D3">
        <w:rPr>
          <w:sz w:val="28"/>
          <w:szCs w:val="28"/>
        </w:rPr>
        <w:t>фондов-</w:t>
      </w:r>
      <w:r w:rsidR="00FB7713">
        <w:rPr>
          <w:sz w:val="28"/>
          <w:szCs w:val="28"/>
        </w:rPr>
        <w:t xml:space="preserve">грантодателей средства на </w:t>
      </w:r>
      <w:r w:rsidRPr="005B67D3">
        <w:rPr>
          <w:sz w:val="28"/>
          <w:szCs w:val="28"/>
        </w:rPr>
        <w:t>реализацию своих программ автоматически, только потому, что является хорошей организацией, делающей важное дело. Чтобы получить грант, необх</w:t>
      </w:r>
      <w:r w:rsidR="00FB7713">
        <w:rPr>
          <w:sz w:val="28"/>
          <w:szCs w:val="28"/>
        </w:rPr>
        <w:t>одимо проделать большую работу.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Начинайте про</w:t>
      </w:r>
      <w:r w:rsidR="00FB7713">
        <w:rPr>
          <w:sz w:val="28"/>
          <w:szCs w:val="28"/>
        </w:rPr>
        <w:t xml:space="preserve">цесс поиска грантовых средств в </w:t>
      </w:r>
      <w:r w:rsidRPr="005B67D3">
        <w:rPr>
          <w:sz w:val="28"/>
          <w:szCs w:val="28"/>
        </w:rPr>
        <w:t>следующей последователь</w:t>
      </w:r>
      <w:r w:rsidR="00FB7713">
        <w:rPr>
          <w:sz w:val="28"/>
          <w:szCs w:val="28"/>
        </w:rPr>
        <w:t>ности:</w:t>
      </w:r>
    </w:p>
    <w:p w:rsidR="00FB7713" w:rsidRDefault="00FB7713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цели, задачи и </w:t>
      </w:r>
      <w:r w:rsidR="00265F27" w:rsidRPr="005B67D3">
        <w:rPr>
          <w:sz w:val="28"/>
          <w:szCs w:val="28"/>
        </w:rPr>
        <w:t>ожидаемые результаты деятельно</w:t>
      </w:r>
      <w:r>
        <w:rPr>
          <w:sz w:val="28"/>
          <w:szCs w:val="28"/>
        </w:rPr>
        <w:t xml:space="preserve">сти, а </w:t>
      </w:r>
      <w:r w:rsidR="00265F27" w:rsidRPr="005B67D3">
        <w:rPr>
          <w:sz w:val="28"/>
          <w:szCs w:val="28"/>
        </w:rPr>
        <w:t>также объем необходимых ресурсо</w:t>
      </w:r>
      <w:r w:rsidR="00265F27">
        <w:rPr>
          <w:sz w:val="28"/>
          <w:szCs w:val="28"/>
        </w:rPr>
        <w:t>в и</w:t>
      </w:r>
      <w:r>
        <w:rPr>
          <w:sz w:val="28"/>
          <w:szCs w:val="28"/>
        </w:rPr>
        <w:t xml:space="preserve"> </w:t>
      </w:r>
      <w:r w:rsidR="00265F27">
        <w:rPr>
          <w:sz w:val="28"/>
          <w:szCs w:val="28"/>
        </w:rPr>
        <w:t>выделение тех, что уже есть</w:t>
      </w:r>
      <w:r>
        <w:rPr>
          <w:sz w:val="28"/>
          <w:szCs w:val="28"/>
        </w:rPr>
        <w:t>.</w:t>
      </w:r>
    </w:p>
    <w:p w:rsidR="00FB7713" w:rsidRDefault="00265F27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Поищите возможные источ</w:t>
      </w:r>
      <w:r w:rsidR="00FB7713">
        <w:rPr>
          <w:sz w:val="28"/>
          <w:szCs w:val="28"/>
        </w:rPr>
        <w:t>ники донорского финансирования</w:t>
      </w:r>
    </w:p>
    <w:p w:rsidR="00FB7713" w:rsidRDefault="00265F27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Предварительно отберите доноров, которых может заинтересовать про</w:t>
      </w:r>
      <w:r w:rsidR="00FB7713">
        <w:rPr>
          <w:sz w:val="28"/>
          <w:szCs w:val="28"/>
        </w:rPr>
        <w:t>ект.</w:t>
      </w:r>
    </w:p>
    <w:p w:rsidR="00FB7713" w:rsidRDefault="00FB7713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Уточните информацию о грантодателях и выберите основного донора.</w:t>
      </w:r>
    </w:p>
    <w:p w:rsidR="00FB7713" w:rsidRDefault="00FB7713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Наладьте контакт с </w:t>
      </w:r>
      <w:r w:rsidR="00265F27" w:rsidRPr="005B67D3">
        <w:rPr>
          <w:sz w:val="28"/>
          <w:szCs w:val="28"/>
        </w:rPr>
        <w:t>пре</w:t>
      </w:r>
      <w:r>
        <w:rPr>
          <w:sz w:val="28"/>
          <w:szCs w:val="28"/>
        </w:rPr>
        <w:t>дставителями выбранного донора.</w:t>
      </w:r>
    </w:p>
    <w:p w:rsidR="00FB7713" w:rsidRDefault="00265F27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Сост</w:t>
      </w:r>
      <w:r w:rsidR="00FB7713">
        <w:rPr>
          <w:sz w:val="28"/>
          <w:szCs w:val="28"/>
        </w:rPr>
        <w:t xml:space="preserve">авьте предварительную заявку на </w:t>
      </w:r>
      <w:r w:rsidRPr="005B67D3">
        <w:rPr>
          <w:sz w:val="28"/>
          <w:szCs w:val="28"/>
        </w:rPr>
        <w:t>финансирование и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представьте ее</w:t>
      </w:r>
      <w:r w:rsidR="00FB7713">
        <w:rPr>
          <w:sz w:val="28"/>
          <w:szCs w:val="28"/>
        </w:rPr>
        <w:t xml:space="preserve"> в </w:t>
      </w:r>
      <w:r w:rsidRPr="005B67D3">
        <w:rPr>
          <w:sz w:val="28"/>
          <w:szCs w:val="28"/>
        </w:rPr>
        <w:t>донорскую орга</w:t>
      </w:r>
      <w:r w:rsidR="00FB7713">
        <w:rPr>
          <w:sz w:val="28"/>
          <w:szCs w:val="28"/>
        </w:rPr>
        <w:t>низацию.</w:t>
      </w:r>
    </w:p>
    <w:p w:rsidR="00FB7713" w:rsidRDefault="00265F27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Дождитесь получения п</w:t>
      </w:r>
      <w:r>
        <w:rPr>
          <w:sz w:val="28"/>
          <w:szCs w:val="28"/>
        </w:rPr>
        <w:t>одтверждения интереса доно</w:t>
      </w:r>
      <w:r w:rsidR="00FB7713">
        <w:rPr>
          <w:sz w:val="28"/>
          <w:szCs w:val="28"/>
        </w:rPr>
        <w:t>ра к проекту.</w:t>
      </w:r>
    </w:p>
    <w:p w:rsidR="00265F27" w:rsidRPr="005B67D3" w:rsidRDefault="00265F27" w:rsidP="00FB7713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Предоставьте око</w:t>
      </w:r>
      <w:r w:rsidR="00FB7713">
        <w:rPr>
          <w:sz w:val="28"/>
          <w:szCs w:val="28"/>
        </w:rPr>
        <w:t>нчательный пакет заявки донору.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К</w:t>
      </w:r>
      <w:r w:rsidR="00FB7713">
        <w:rPr>
          <w:sz w:val="28"/>
          <w:szCs w:val="28"/>
        </w:rPr>
        <w:t xml:space="preserve"> сожалению, в </w:t>
      </w:r>
      <w:r w:rsidRPr="005B67D3">
        <w:rPr>
          <w:sz w:val="28"/>
          <w:szCs w:val="28"/>
        </w:rPr>
        <w:t>практике встречаются случаи, когда заявка, которая гото</w:t>
      </w:r>
      <w:r w:rsidR="00FB7713">
        <w:rPr>
          <w:sz w:val="28"/>
          <w:szCs w:val="28"/>
        </w:rPr>
        <w:t xml:space="preserve">вилась в течение нескольких месяцев и уже была рекомендована к </w:t>
      </w:r>
      <w:r w:rsidRPr="005B67D3">
        <w:rPr>
          <w:sz w:val="28"/>
          <w:szCs w:val="28"/>
        </w:rPr>
        <w:t xml:space="preserve">финансированию филиалом уважаемой </w:t>
      </w:r>
      <w:r w:rsidR="00FB7713">
        <w:rPr>
          <w:sz w:val="28"/>
          <w:szCs w:val="28"/>
        </w:rPr>
        <w:t xml:space="preserve">донорской организации в России, по </w:t>
      </w:r>
      <w:r w:rsidRPr="005B67D3">
        <w:rPr>
          <w:sz w:val="28"/>
          <w:szCs w:val="28"/>
        </w:rPr>
        <w:t>неизвест</w:t>
      </w:r>
      <w:r w:rsidR="00FB7713">
        <w:rPr>
          <w:sz w:val="28"/>
          <w:szCs w:val="28"/>
        </w:rPr>
        <w:t xml:space="preserve">ным причинам в итоге так и не </w:t>
      </w:r>
      <w:r w:rsidRPr="005B67D3">
        <w:rPr>
          <w:sz w:val="28"/>
          <w:szCs w:val="28"/>
        </w:rPr>
        <w:t>была профинансирована. Так что потенциальный инте</w:t>
      </w:r>
      <w:r w:rsidR="00FB7713">
        <w:rPr>
          <w:sz w:val="28"/>
          <w:szCs w:val="28"/>
        </w:rPr>
        <w:t xml:space="preserve">рес донора еще не говорит о том, что Вы </w:t>
      </w:r>
      <w:r w:rsidRPr="005B67D3">
        <w:rPr>
          <w:sz w:val="28"/>
          <w:szCs w:val="28"/>
        </w:rPr>
        <w:t xml:space="preserve">получите грант. </w:t>
      </w:r>
      <w:r>
        <w:rPr>
          <w:sz w:val="28"/>
          <w:szCs w:val="28"/>
        </w:rPr>
        <w:t>С</w:t>
      </w:r>
      <w:r w:rsidRPr="005B67D3">
        <w:rPr>
          <w:sz w:val="28"/>
          <w:szCs w:val="28"/>
        </w:rPr>
        <w:t>бор ин</w:t>
      </w:r>
      <w:r w:rsidR="00FB7713">
        <w:rPr>
          <w:sz w:val="28"/>
          <w:szCs w:val="28"/>
        </w:rPr>
        <w:t xml:space="preserve">формации о </w:t>
      </w:r>
      <w:r w:rsidRPr="005B67D3">
        <w:rPr>
          <w:sz w:val="28"/>
          <w:szCs w:val="28"/>
        </w:rPr>
        <w:t xml:space="preserve">донорских организациях является очень важной частью процесса получения гранта. </w:t>
      </w:r>
      <w:r w:rsidR="00FB7713">
        <w:rPr>
          <w:sz w:val="28"/>
          <w:szCs w:val="28"/>
        </w:rPr>
        <w:t>Нужно</w:t>
      </w:r>
      <w:r w:rsidRPr="005B67D3">
        <w:rPr>
          <w:sz w:val="28"/>
          <w:szCs w:val="28"/>
        </w:rPr>
        <w:t xml:space="preserve"> собрат</w:t>
      </w:r>
      <w:r w:rsidR="00FB7713">
        <w:rPr>
          <w:sz w:val="28"/>
          <w:szCs w:val="28"/>
        </w:rPr>
        <w:t xml:space="preserve">ь как можно больше информации о </w:t>
      </w:r>
      <w:r w:rsidRPr="005B67D3">
        <w:rPr>
          <w:sz w:val="28"/>
          <w:szCs w:val="28"/>
        </w:rPr>
        <w:t>потенциальных гранто</w:t>
      </w:r>
      <w:r w:rsidR="00FB7713">
        <w:rPr>
          <w:sz w:val="28"/>
          <w:szCs w:val="28"/>
        </w:rPr>
        <w:t>дателях.</w:t>
      </w:r>
    </w:p>
    <w:p w:rsidR="00265F27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5B67D3">
        <w:rPr>
          <w:sz w:val="28"/>
          <w:szCs w:val="28"/>
        </w:rPr>
        <w:t>настоящее время в</w:t>
      </w:r>
      <w:r>
        <w:rPr>
          <w:sz w:val="28"/>
          <w:szCs w:val="28"/>
        </w:rPr>
        <w:t xml:space="preserve"> </w:t>
      </w:r>
      <w:r w:rsidR="00265F27" w:rsidRPr="005B67D3">
        <w:rPr>
          <w:sz w:val="28"/>
          <w:szCs w:val="28"/>
        </w:rPr>
        <w:t>России существуе</w:t>
      </w:r>
      <w:r>
        <w:rPr>
          <w:sz w:val="28"/>
          <w:szCs w:val="28"/>
        </w:rPr>
        <w:t xml:space="preserve">т масса источников информации о </w:t>
      </w:r>
      <w:r w:rsidR="00265F27" w:rsidRPr="005B67D3">
        <w:rPr>
          <w:sz w:val="28"/>
          <w:szCs w:val="28"/>
        </w:rPr>
        <w:t>фо</w:t>
      </w:r>
      <w:r>
        <w:rPr>
          <w:sz w:val="28"/>
          <w:szCs w:val="28"/>
        </w:rPr>
        <w:t>ндах, открывающихся конкурсах и других возможностях.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надежным и </w:t>
      </w:r>
      <w:r w:rsidR="00265F27" w:rsidRPr="005B67D3">
        <w:rPr>
          <w:sz w:val="28"/>
          <w:szCs w:val="28"/>
        </w:rPr>
        <w:t xml:space="preserve">оперативным источником </w:t>
      </w:r>
      <w:r>
        <w:rPr>
          <w:sz w:val="28"/>
          <w:szCs w:val="28"/>
        </w:rPr>
        <w:t xml:space="preserve">информации является Internet. В </w:t>
      </w:r>
      <w:r w:rsidR="00265F27" w:rsidRPr="005B67D3">
        <w:rPr>
          <w:sz w:val="28"/>
          <w:szCs w:val="28"/>
        </w:rPr>
        <w:t>Internet существуют множество серверов, профессионально занимающихся сбором информации о</w:t>
      </w:r>
      <w:r>
        <w:rPr>
          <w:sz w:val="28"/>
          <w:szCs w:val="28"/>
        </w:rPr>
        <w:t xml:space="preserve"> конкурсах и информирующих о </w:t>
      </w:r>
      <w:r w:rsidR="00265F27" w:rsidRPr="005B67D3">
        <w:rPr>
          <w:sz w:val="28"/>
          <w:szCs w:val="28"/>
        </w:rPr>
        <w:t>них всех желаю</w:t>
      </w:r>
      <w:r>
        <w:rPr>
          <w:sz w:val="28"/>
          <w:szCs w:val="28"/>
        </w:rPr>
        <w:t>щих.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При выборе донорской организации необходимо учесть следующие мо</w:t>
      </w:r>
      <w:r w:rsidR="00FB7713">
        <w:rPr>
          <w:sz w:val="28"/>
          <w:szCs w:val="28"/>
        </w:rPr>
        <w:t>менты: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1.</w:t>
      </w:r>
      <w:r>
        <w:rPr>
          <w:sz w:val="28"/>
          <w:szCs w:val="28"/>
        </w:rPr>
        <w:t>Б</w:t>
      </w:r>
      <w:r w:rsidRPr="005B67D3">
        <w:rPr>
          <w:sz w:val="28"/>
          <w:szCs w:val="28"/>
        </w:rPr>
        <w:t>ольшинство грантодателей ограничивает свою деятельность определен</w:t>
      </w:r>
      <w:r w:rsidR="00FB7713">
        <w:rPr>
          <w:sz w:val="28"/>
          <w:szCs w:val="28"/>
        </w:rPr>
        <w:t>ными регионами, странами. Но в с</w:t>
      </w:r>
      <w:r w:rsidRPr="005B67D3">
        <w:rPr>
          <w:sz w:val="28"/>
          <w:szCs w:val="28"/>
        </w:rPr>
        <w:t>илу того, что иностранные фонды сравнительно неда</w:t>
      </w:r>
      <w:r w:rsidR="00FB7713">
        <w:rPr>
          <w:sz w:val="28"/>
          <w:szCs w:val="28"/>
        </w:rPr>
        <w:t xml:space="preserve">вно начали свою деятельность на территории России и </w:t>
      </w:r>
      <w:r w:rsidRPr="005B67D3">
        <w:rPr>
          <w:sz w:val="28"/>
          <w:szCs w:val="28"/>
        </w:rPr>
        <w:t>число таких органи</w:t>
      </w:r>
      <w:r w:rsidR="00FB7713">
        <w:rPr>
          <w:sz w:val="28"/>
          <w:szCs w:val="28"/>
        </w:rPr>
        <w:t xml:space="preserve">заций постоянно растет, не </w:t>
      </w:r>
      <w:r w:rsidRPr="005B67D3">
        <w:rPr>
          <w:sz w:val="28"/>
          <w:szCs w:val="28"/>
        </w:rPr>
        <w:t>следует абсолютно исключать те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из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них</w:t>
      </w:r>
      <w:r w:rsidR="00FB7713">
        <w:rPr>
          <w:sz w:val="28"/>
          <w:szCs w:val="28"/>
        </w:rPr>
        <w:t>, которые раньше никогда еще не выдавали грантов России.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2. Фонды в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основном финансируют проекты строго определенной темати</w:t>
      </w:r>
      <w:r w:rsidR="00FB7713">
        <w:rPr>
          <w:sz w:val="28"/>
          <w:szCs w:val="28"/>
        </w:rPr>
        <w:t xml:space="preserve">ки (мы </w:t>
      </w:r>
      <w:r w:rsidRPr="005B67D3">
        <w:rPr>
          <w:sz w:val="28"/>
          <w:szCs w:val="28"/>
        </w:rPr>
        <w:t>уже затрагивали этот момент выше, и</w:t>
      </w:r>
      <w:r w:rsidR="00FB7713">
        <w:rPr>
          <w:sz w:val="28"/>
          <w:szCs w:val="28"/>
        </w:rPr>
        <w:t xml:space="preserve"> на </w:t>
      </w:r>
      <w:r w:rsidRPr="005B67D3">
        <w:rPr>
          <w:sz w:val="28"/>
          <w:szCs w:val="28"/>
        </w:rPr>
        <w:t>него следует обратить особое вни</w:t>
      </w:r>
      <w:r w:rsidR="00FB7713">
        <w:rPr>
          <w:sz w:val="28"/>
          <w:szCs w:val="28"/>
        </w:rPr>
        <w:t xml:space="preserve">мание) либо, по </w:t>
      </w:r>
      <w:r w:rsidRPr="005B67D3">
        <w:rPr>
          <w:sz w:val="28"/>
          <w:szCs w:val="28"/>
        </w:rPr>
        <w:t>крайней мере, ограничивают типы мероприятий, ко</w:t>
      </w:r>
      <w:r w:rsidR="00FB7713">
        <w:rPr>
          <w:sz w:val="28"/>
          <w:szCs w:val="28"/>
        </w:rPr>
        <w:t>торые они готовы финансировать.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3. Как п</w:t>
      </w:r>
      <w:r w:rsidR="00FB7713">
        <w:rPr>
          <w:sz w:val="28"/>
          <w:szCs w:val="28"/>
        </w:rPr>
        <w:t xml:space="preserve">равило, спонсоры ограничивают и </w:t>
      </w:r>
      <w:r w:rsidRPr="005B67D3">
        <w:rPr>
          <w:sz w:val="28"/>
          <w:szCs w:val="28"/>
        </w:rPr>
        <w:t>тип получателя гранта, как-то, например: индивидуальный исследователь, студент, неправительственная эколо</w:t>
      </w:r>
      <w:r w:rsidR="00FB7713">
        <w:rPr>
          <w:sz w:val="28"/>
          <w:szCs w:val="28"/>
        </w:rPr>
        <w:t>гическая организация и т.д.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4. Некоторые крупные грантодате</w:t>
      </w:r>
      <w:r w:rsidR="00FB7713">
        <w:rPr>
          <w:sz w:val="28"/>
          <w:szCs w:val="28"/>
        </w:rPr>
        <w:t xml:space="preserve">ли, имеющие представительства в </w:t>
      </w:r>
      <w:r w:rsidRPr="005B67D3">
        <w:rPr>
          <w:sz w:val="28"/>
          <w:szCs w:val="28"/>
        </w:rPr>
        <w:t>России (фонды Сороса, Евразия и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др.), как правило, принимают заявки, написанные по-русски. Другие грантодатели (</w:t>
      </w:r>
      <w:r w:rsidR="00FB7713">
        <w:rPr>
          <w:sz w:val="28"/>
          <w:szCs w:val="28"/>
        </w:rPr>
        <w:t xml:space="preserve">например, фонд Ноу-Хау, ТАСИС и </w:t>
      </w:r>
      <w:r w:rsidRPr="005B67D3">
        <w:rPr>
          <w:sz w:val="28"/>
          <w:szCs w:val="28"/>
        </w:rPr>
        <w:t>др.), могут по</w:t>
      </w:r>
      <w:r w:rsidR="00FB7713">
        <w:rPr>
          <w:sz w:val="28"/>
          <w:szCs w:val="28"/>
        </w:rPr>
        <w:t xml:space="preserve">требовать заявки на </w:t>
      </w:r>
      <w:r w:rsidRPr="005B67D3">
        <w:rPr>
          <w:sz w:val="28"/>
          <w:szCs w:val="28"/>
        </w:rPr>
        <w:t>русском и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английском. Будьте готовы также вести пере</w:t>
      </w:r>
      <w:r w:rsidR="00FB7713">
        <w:rPr>
          <w:sz w:val="28"/>
          <w:szCs w:val="28"/>
        </w:rPr>
        <w:t>писку на иностранном языке.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Подобная общего плана</w:t>
      </w:r>
      <w:r w:rsidR="00FB7713">
        <w:rPr>
          <w:sz w:val="28"/>
          <w:szCs w:val="28"/>
        </w:rPr>
        <w:t xml:space="preserve"> информация обычно содержится в </w:t>
      </w:r>
      <w:r w:rsidRPr="005B67D3">
        <w:rPr>
          <w:sz w:val="28"/>
          <w:szCs w:val="28"/>
        </w:rPr>
        <w:t>любом описа</w:t>
      </w:r>
      <w:r w:rsidR="00FB7713">
        <w:rPr>
          <w:sz w:val="28"/>
          <w:szCs w:val="28"/>
        </w:rPr>
        <w:t xml:space="preserve">нии деятельности фонда и является доступной. Ее </w:t>
      </w:r>
      <w:r w:rsidRPr="005B67D3">
        <w:rPr>
          <w:sz w:val="28"/>
          <w:szCs w:val="28"/>
        </w:rPr>
        <w:t>может быть недостаточно дл</w:t>
      </w:r>
      <w:r w:rsidR="00FB7713">
        <w:rPr>
          <w:sz w:val="28"/>
          <w:szCs w:val="28"/>
        </w:rPr>
        <w:t xml:space="preserve">я того, чтобы определить, точно </w:t>
      </w:r>
      <w:r w:rsidRPr="005B67D3">
        <w:rPr>
          <w:sz w:val="28"/>
          <w:szCs w:val="28"/>
        </w:rPr>
        <w:t>ли вам подходит тот или иной фонд, но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ее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вполне хва</w:t>
      </w:r>
      <w:r w:rsidR="00FB7713">
        <w:rPr>
          <w:sz w:val="28"/>
          <w:szCs w:val="28"/>
        </w:rPr>
        <w:t xml:space="preserve">тит, чтобы выделить те </w:t>
      </w:r>
      <w:r w:rsidRPr="005B67D3">
        <w:rPr>
          <w:sz w:val="28"/>
          <w:szCs w:val="28"/>
        </w:rPr>
        <w:t>из</w:t>
      </w:r>
      <w:r w:rsidR="00FB7713">
        <w:rPr>
          <w:sz w:val="28"/>
          <w:szCs w:val="28"/>
        </w:rPr>
        <w:t xml:space="preserve"> них, где проект не пройдет.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 xml:space="preserve">Каждая донорская организация обычно </w:t>
      </w:r>
      <w:r w:rsidR="00FB7713">
        <w:rPr>
          <w:sz w:val="28"/>
          <w:szCs w:val="28"/>
        </w:rPr>
        <w:t xml:space="preserve">указывает наиболее приемлемую к </w:t>
      </w:r>
      <w:r w:rsidRPr="005B67D3">
        <w:rPr>
          <w:sz w:val="28"/>
          <w:szCs w:val="28"/>
        </w:rPr>
        <w:t xml:space="preserve">себе форму обращения. Некоторые фонды требуют представления полной заявки, другие предпочитают </w:t>
      </w:r>
      <w:r w:rsidR="00FB7713">
        <w:rPr>
          <w:sz w:val="28"/>
          <w:szCs w:val="28"/>
        </w:rPr>
        <w:t xml:space="preserve">встретиться или побеседовать по </w:t>
      </w:r>
      <w:r w:rsidRPr="005B67D3">
        <w:rPr>
          <w:sz w:val="28"/>
          <w:szCs w:val="28"/>
        </w:rPr>
        <w:t>те</w:t>
      </w:r>
      <w:r w:rsidR="00FB7713">
        <w:rPr>
          <w:sz w:val="28"/>
          <w:szCs w:val="28"/>
        </w:rPr>
        <w:t xml:space="preserve">лефону с </w:t>
      </w:r>
      <w:r w:rsidRPr="005B67D3">
        <w:rPr>
          <w:sz w:val="28"/>
          <w:szCs w:val="28"/>
        </w:rPr>
        <w:t>потенци</w:t>
      </w:r>
      <w:r w:rsidR="00FB7713">
        <w:rPr>
          <w:sz w:val="28"/>
          <w:szCs w:val="28"/>
        </w:rPr>
        <w:t xml:space="preserve">альными заявителями. Но </w:t>
      </w:r>
      <w:r w:rsidRPr="005B67D3">
        <w:rPr>
          <w:sz w:val="28"/>
          <w:szCs w:val="28"/>
        </w:rPr>
        <w:t>большинство доноров, как правило, предлагает при</w:t>
      </w:r>
      <w:r w:rsidR="00FB7713">
        <w:rPr>
          <w:sz w:val="28"/>
          <w:szCs w:val="28"/>
        </w:rPr>
        <w:t xml:space="preserve">слать запрос с </w:t>
      </w:r>
      <w:r w:rsidRPr="005B67D3">
        <w:rPr>
          <w:sz w:val="28"/>
          <w:szCs w:val="28"/>
        </w:rPr>
        <w:t>кратким изложением проекта и</w:t>
      </w:r>
      <w:r w:rsidR="00FB7713">
        <w:rPr>
          <w:sz w:val="28"/>
          <w:szCs w:val="28"/>
        </w:rPr>
        <w:t xml:space="preserve"> описанием заявителя.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из </w:t>
      </w:r>
      <w:r w:rsidR="00265F27" w:rsidRPr="005B67D3">
        <w:rPr>
          <w:sz w:val="28"/>
          <w:szCs w:val="28"/>
        </w:rPr>
        <w:t>ма</w:t>
      </w:r>
      <w:r>
        <w:rPr>
          <w:sz w:val="28"/>
          <w:szCs w:val="28"/>
        </w:rPr>
        <w:t xml:space="preserve">териалов, которыми владеете, не </w:t>
      </w:r>
      <w:r w:rsidR="00265F27" w:rsidRPr="005B67D3">
        <w:rPr>
          <w:sz w:val="28"/>
          <w:szCs w:val="28"/>
        </w:rPr>
        <w:t>ясно, как правильн</w:t>
      </w:r>
      <w:r w:rsidR="00265F27">
        <w:rPr>
          <w:sz w:val="28"/>
          <w:szCs w:val="28"/>
        </w:rPr>
        <w:t>о надо обра</w:t>
      </w:r>
      <w:r>
        <w:rPr>
          <w:sz w:val="28"/>
          <w:szCs w:val="28"/>
        </w:rPr>
        <w:t xml:space="preserve">титься к донору, то </w:t>
      </w:r>
      <w:r w:rsidR="00265F27">
        <w:rPr>
          <w:sz w:val="28"/>
          <w:szCs w:val="28"/>
        </w:rPr>
        <w:t>можно</w:t>
      </w:r>
      <w:r>
        <w:rPr>
          <w:sz w:val="28"/>
          <w:szCs w:val="28"/>
        </w:rPr>
        <w:t>:</w:t>
      </w:r>
    </w:p>
    <w:p w:rsidR="00FB7713" w:rsidRDefault="00265F27" w:rsidP="00FB7713">
      <w:pPr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позвонить в</w:t>
      </w:r>
      <w:r w:rsidR="00FB7713">
        <w:rPr>
          <w:sz w:val="28"/>
          <w:szCs w:val="28"/>
        </w:rPr>
        <w:t xml:space="preserve"> донорскую организацию и объяснить суть проекта;</w:t>
      </w:r>
    </w:p>
    <w:p w:rsidR="00FB7713" w:rsidRDefault="00FB7713" w:rsidP="00FB7713">
      <w:pPr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провести встречу с представителями донора;</w:t>
      </w:r>
    </w:p>
    <w:p w:rsidR="00265F27" w:rsidRPr="005B67D3" w:rsidRDefault="00FB7713" w:rsidP="00FB7713">
      <w:pPr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донору письмо-запрос.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Любой фонд получает еж</w:t>
      </w:r>
      <w:r w:rsidR="00FB7713">
        <w:rPr>
          <w:sz w:val="28"/>
          <w:szCs w:val="28"/>
        </w:rPr>
        <w:t xml:space="preserve">егодно гораздо больше заявок на </w:t>
      </w:r>
      <w:r w:rsidRPr="005B67D3">
        <w:rPr>
          <w:sz w:val="28"/>
          <w:szCs w:val="28"/>
        </w:rPr>
        <w:t>гранты, чем может удовлетворить. Вот почему</w:t>
      </w:r>
      <w:r>
        <w:rPr>
          <w:sz w:val="28"/>
          <w:szCs w:val="28"/>
        </w:rPr>
        <w:t xml:space="preserve"> мы </w:t>
      </w:r>
      <w:r w:rsidRPr="005B67D3">
        <w:rPr>
          <w:sz w:val="28"/>
          <w:szCs w:val="28"/>
        </w:rPr>
        <w:t>дол</w:t>
      </w:r>
      <w:r w:rsidR="00FB7713">
        <w:rPr>
          <w:sz w:val="28"/>
          <w:szCs w:val="28"/>
        </w:rPr>
        <w:t xml:space="preserve">жны стремиться к </w:t>
      </w:r>
      <w:r w:rsidRPr="005B67D3">
        <w:rPr>
          <w:sz w:val="28"/>
          <w:szCs w:val="28"/>
        </w:rPr>
        <w:t xml:space="preserve">тому, чтобы </w:t>
      </w:r>
      <w:r>
        <w:rPr>
          <w:sz w:val="28"/>
          <w:szCs w:val="28"/>
        </w:rPr>
        <w:t>н</w:t>
      </w:r>
      <w:r w:rsidRPr="005B67D3">
        <w:rPr>
          <w:sz w:val="28"/>
          <w:szCs w:val="28"/>
        </w:rPr>
        <w:t>аше предложение выгодно отличалось от</w:t>
      </w:r>
      <w:r w:rsidR="00FB7713">
        <w:rPr>
          <w:sz w:val="28"/>
          <w:szCs w:val="28"/>
        </w:rPr>
        <w:t xml:space="preserve"> многих других. А </w:t>
      </w:r>
      <w:r w:rsidRPr="005B67D3">
        <w:rPr>
          <w:sz w:val="28"/>
          <w:szCs w:val="28"/>
        </w:rPr>
        <w:t>это трудно сделать, е</w:t>
      </w:r>
      <w:r w:rsidR="00FB7713">
        <w:rPr>
          <w:sz w:val="28"/>
          <w:szCs w:val="28"/>
        </w:rPr>
        <w:t xml:space="preserve">сли оно будет отредактировано в </w:t>
      </w:r>
      <w:r w:rsidRPr="005B67D3">
        <w:rPr>
          <w:sz w:val="28"/>
          <w:szCs w:val="28"/>
        </w:rPr>
        <w:t>духе «всем, кого это может заинтересовать». Гораздо лучше попытат</w:t>
      </w:r>
      <w:r w:rsidR="00FB7713">
        <w:rPr>
          <w:sz w:val="28"/>
          <w:szCs w:val="28"/>
        </w:rPr>
        <w:t xml:space="preserve">ься установить прямой контакт с кем-то из </w:t>
      </w:r>
      <w:r w:rsidRPr="005B67D3">
        <w:rPr>
          <w:sz w:val="28"/>
          <w:szCs w:val="28"/>
        </w:rPr>
        <w:t>руководства интерес</w:t>
      </w:r>
      <w:r w:rsidR="00FB7713">
        <w:rPr>
          <w:sz w:val="28"/>
          <w:szCs w:val="28"/>
        </w:rPr>
        <w:t>ующего фонда. Это повысит шансы предложения.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Скорее всего, прежде чем встречаться, представитель донорской организации предложит подготовить предварительное предложение или «первичную» за</w:t>
      </w:r>
      <w:r w:rsidR="00FB7713">
        <w:rPr>
          <w:sz w:val="28"/>
          <w:szCs w:val="28"/>
        </w:rPr>
        <w:t xml:space="preserve">явку, которую </w:t>
      </w:r>
      <w:r w:rsidRPr="005B67D3">
        <w:rPr>
          <w:sz w:val="28"/>
          <w:szCs w:val="28"/>
        </w:rPr>
        <w:t>либо</w:t>
      </w:r>
      <w:r w:rsidR="00FB7713">
        <w:rPr>
          <w:sz w:val="28"/>
          <w:szCs w:val="28"/>
        </w:rPr>
        <w:t xml:space="preserve"> перешлете ему, либо возьмете с </w:t>
      </w:r>
      <w:r w:rsidRPr="005B67D3">
        <w:rPr>
          <w:sz w:val="28"/>
          <w:szCs w:val="28"/>
        </w:rPr>
        <w:t>собой на</w:t>
      </w:r>
      <w:r w:rsidR="00FB7713">
        <w:rPr>
          <w:sz w:val="28"/>
          <w:szCs w:val="28"/>
        </w:rPr>
        <w:t xml:space="preserve"> встречу.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Очень важно, чтобы предвар</w:t>
      </w:r>
      <w:r w:rsidR="00FB7713">
        <w:rPr>
          <w:sz w:val="28"/>
          <w:szCs w:val="28"/>
        </w:rPr>
        <w:t xml:space="preserve">ительная заявка была написана в </w:t>
      </w:r>
      <w:r w:rsidRPr="005B67D3">
        <w:rPr>
          <w:sz w:val="28"/>
          <w:szCs w:val="28"/>
        </w:rPr>
        <w:t>предельно сжатой форме. Руководители донорских организаций ежегодно чи</w:t>
      </w:r>
      <w:r w:rsidR="00FB7713">
        <w:rPr>
          <w:sz w:val="28"/>
          <w:szCs w:val="28"/>
        </w:rPr>
        <w:t xml:space="preserve">тают сотни заявок, некоторые из них насчитывают по </w:t>
      </w:r>
      <w:r w:rsidRPr="005B67D3">
        <w:rPr>
          <w:sz w:val="28"/>
          <w:szCs w:val="28"/>
        </w:rPr>
        <w:t>100 страниц, поэтому если от</w:t>
      </w:r>
      <w:r w:rsidR="00FB7713">
        <w:rPr>
          <w:sz w:val="28"/>
          <w:szCs w:val="28"/>
        </w:rPr>
        <w:t xml:space="preserve">правите ’’первичную заявку’’ на </w:t>
      </w:r>
      <w:r w:rsidRPr="005B67D3">
        <w:rPr>
          <w:sz w:val="28"/>
          <w:szCs w:val="28"/>
        </w:rPr>
        <w:t xml:space="preserve">3-5 страницах, </w:t>
      </w:r>
      <w:r>
        <w:rPr>
          <w:sz w:val="28"/>
          <w:szCs w:val="28"/>
        </w:rPr>
        <w:t>ш</w:t>
      </w:r>
      <w:r w:rsidRPr="005B67D3">
        <w:rPr>
          <w:sz w:val="28"/>
          <w:szCs w:val="28"/>
        </w:rPr>
        <w:t>ансы преодолеть этот барьер станут больше.</w:t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="00FB7713">
        <w:rPr>
          <w:sz w:val="28"/>
          <w:szCs w:val="28"/>
        </w:rPr>
        <w:tab/>
      </w:r>
      <w:r w:rsidRPr="005B67D3">
        <w:rPr>
          <w:sz w:val="28"/>
          <w:szCs w:val="28"/>
        </w:rPr>
        <w:t xml:space="preserve"> </w:t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9C19FC">
        <w:rPr>
          <w:sz w:val="28"/>
          <w:szCs w:val="28"/>
        </w:rPr>
        <w:t>]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B7713">
        <w:rPr>
          <w:sz w:val="28"/>
          <w:szCs w:val="28"/>
        </w:rPr>
        <w:t xml:space="preserve">онорские организации в основном не любят брать на </w:t>
      </w:r>
      <w:r w:rsidRPr="005B67D3">
        <w:rPr>
          <w:sz w:val="28"/>
          <w:szCs w:val="28"/>
        </w:rPr>
        <w:t>себя 100% расхо</w:t>
      </w:r>
      <w:r w:rsidR="00FB7713">
        <w:rPr>
          <w:sz w:val="28"/>
          <w:szCs w:val="28"/>
        </w:rPr>
        <w:t xml:space="preserve">дов и уже совсем не любят платить до </w:t>
      </w:r>
      <w:r w:rsidRPr="005B67D3">
        <w:rPr>
          <w:sz w:val="28"/>
          <w:szCs w:val="28"/>
        </w:rPr>
        <w:t>бе</w:t>
      </w:r>
      <w:r w:rsidR="00FB7713">
        <w:rPr>
          <w:sz w:val="28"/>
          <w:szCs w:val="28"/>
        </w:rPr>
        <w:t xml:space="preserve">сконечности. Потому так важно в </w:t>
      </w:r>
      <w:r w:rsidRPr="005B67D3">
        <w:rPr>
          <w:sz w:val="28"/>
          <w:szCs w:val="28"/>
        </w:rPr>
        <w:t>1-2 абзацах изложить, как собственные средства организации будут инвестирова</w:t>
      </w:r>
      <w:r w:rsidR="00FB7713">
        <w:rPr>
          <w:sz w:val="28"/>
          <w:szCs w:val="28"/>
        </w:rPr>
        <w:t xml:space="preserve">ны в реализацию проекта и </w:t>
      </w:r>
      <w:r w:rsidRPr="005B67D3">
        <w:rPr>
          <w:sz w:val="28"/>
          <w:szCs w:val="28"/>
        </w:rPr>
        <w:t>как будут</w:t>
      </w:r>
      <w:r w:rsidR="00FB7713">
        <w:rPr>
          <w:sz w:val="28"/>
          <w:szCs w:val="28"/>
        </w:rPr>
        <w:t xml:space="preserve"> поступать денежные средства из </w:t>
      </w:r>
      <w:r w:rsidRPr="005B67D3">
        <w:rPr>
          <w:sz w:val="28"/>
          <w:szCs w:val="28"/>
        </w:rPr>
        <w:t>других источников для обес</w:t>
      </w:r>
      <w:r w:rsidR="00FB7713">
        <w:rPr>
          <w:sz w:val="28"/>
          <w:szCs w:val="28"/>
        </w:rPr>
        <w:t xml:space="preserve">печения непрерывности работы по проекту. Если в </w:t>
      </w:r>
      <w:r>
        <w:rPr>
          <w:sz w:val="28"/>
          <w:szCs w:val="28"/>
        </w:rPr>
        <w:t>первичной заявке</w:t>
      </w:r>
      <w:r w:rsidR="00FB7713">
        <w:rPr>
          <w:sz w:val="28"/>
          <w:szCs w:val="28"/>
        </w:rPr>
        <w:t xml:space="preserve"> говорится об </w:t>
      </w:r>
      <w:r w:rsidRPr="005B67D3">
        <w:rPr>
          <w:sz w:val="28"/>
          <w:szCs w:val="28"/>
        </w:rPr>
        <w:t>обеспечении такой непрерывности, значит, Ваше предложение вырвалось вперед, опередив 90% других полученных доно</w:t>
      </w:r>
      <w:r w:rsidR="00FB7713">
        <w:rPr>
          <w:sz w:val="28"/>
          <w:szCs w:val="28"/>
        </w:rPr>
        <w:t>ром предложений.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Следующий элемен</w:t>
      </w:r>
      <w:r w:rsidR="00FB7713">
        <w:rPr>
          <w:sz w:val="28"/>
          <w:szCs w:val="28"/>
        </w:rPr>
        <w:t>т, который должен содержаться в</w:t>
      </w:r>
      <w:r>
        <w:rPr>
          <w:sz w:val="28"/>
          <w:szCs w:val="28"/>
        </w:rPr>
        <w:t xml:space="preserve"> «первичной заявке»</w:t>
      </w:r>
      <w:r w:rsidRPr="005B67D3">
        <w:rPr>
          <w:sz w:val="28"/>
          <w:szCs w:val="28"/>
        </w:rPr>
        <w:t>, это то, как организация собирается о</w:t>
      </w:r>
      <w:r w:rsidR="00FB7713">
        <w:rPr>
          <w:sz w:val="28"/>
          <w:szCs w:val="28"/>
        </w:rPr>
        <w:t xml:space="preserve">ценивать результаты проекта. Вы можете смело обратиться к фонду с </w:t>
      </w:r>
      <w:r w:rsidRPr="005B67D3">
        <w:rPr>
          <w:sz w:val="28"/>
          <w:szCs w:val="28"/>
        </w:rPr>
        <w:t>просьбой предоставить средс</w:t>
      </w:r>
      <w:r w:rsidR="00FB7713">
        <w:rPr>
          <w:sz w:val="28"/>
          <w:szCs w:val="28"/>
        </w:rPr>
        <w:t xml:space="preserve">тва для привлечения, к примеру, эксперта со стороны, чтобы он </w:t>
      </w:r>
      <w:r w:rsidRPr="005B67D3">
        <w:rPr>
          <w:sz w:val="28"/>
          <w:szCs w:val="28"/>
        </w:rPr>
        <w:t>о</w:t>
      </w:r>
      <w:r w:rsidR="00FB7713">
        <w:rPr>
          <w:sz w:val="28"/>
          <w:szCs w:val="28"/>
        </w:rPr>
        <w:t xml:space="preserve">ценил Ваш проект. Это поможет и Вам, и </w:t>
      </w:r>
      <w:r w:rsidRPr="005B67D3">
        <w:rPr>
          <w:sz w:val="28"/>
          <w:szCs w:val="28"/>
        </w:rPr>
        <w:t>спонсорам оце</w:t>
      </w:r>
      <w:r w:rsidR="00FB7713">
        <w:rPr>
          <w:sz w:val="28"/>
          <w:szCs w:val="28"/>
        </w:rPr>
        <w:t xml:space="preserve">нить результативность проекта и в </w:t>
      </w:r>
      <w:r w:rsidRPr="005B67D3">
        <w:rPr>
          <w:sz w:val="28"/>
          <w:szCs w:val="28"/>
        </w:rPr>
        <w:t>будущем усовершенствовать его. Ваше предложе</w:t>
      </w:r>
      <w:r w:rsidR="00FB7713">
        <w:rPr>
          <w:sz w:val="28"/>
          <w:szCs w:val="28"/>
        </w:rPr>
        <w:t xml:space="preserve">ние будет выгодно отличаться от </w:t>
      </w:r>
      <w:r w:rsidRPr="005B67D3">
        <w:rPr>
          <w:sz w:val="28"/>
          <w:szCs w:val="28"/>
        </w:rPr>
        <w:t>других, если с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самого начала в</w:t>
      </w:r>
      <w:r w:rsidR="00FB7713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 xml:space="preserve">нем будут </w:t>
      </w:r>
      <w:r w:rsidR="00FB7713">
        <w:rPr>
          <w:sz w:val="28"/>
          <w:szCs w:val="28"/>
        </w:rPr>
        <w:t>содержаться оценочные критерии.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Последняя часть</w:t>
      </w:r>
      <w:r>
        <w:rPr>
          <w:sz w:val="28"/>
          <w:szCs w:val="28"/>
        </w:rPr>
        <w:t xml:space="preserve"> </w:t>
      </w:r>
      <w:r w:rsidR="00FB7713">
        <w:rPr>
          <w:sz w:val="28"/>
          <w:szCs w:val="28"/>
        </w:rPr>
        <w:t xml:space="preserve">первичной заявки — это простой бюджет. Он </w:t>
      </w:r>
      <w:r w:rsidRPr="005B67D3">
        <w:rPr>
          <w:sz w:val="28"/>
          <w:szCs w:val="28"/>
        </w:rPr>
        <w:t>должен со</w:t>
      </w:r>
      <w:r w:rsidR="00FB7713">
        <w:rPr>
          <w:sz w:val="28"/>
          <w:szCs w:val="28"/>
        </w:rPr>
        <w:t xml:space="preserve">стоять из 5-6 позиций, на </w:t>
      </w:r>
      <w:r w:rsidRPr="005B67D3">
        <w:rPr>
          <w:sz w:val="28"/>
          <w:szCs w:val="28"/>
        </w:rPr>
        <w:t>основании которых представители фонда получат чет</w:t>
      </w:r>
      <w:r w:rsidR="00FB7713">
        <w:rPr>
          <w:sz w:val="28"/>
          <w:szCs w:val="28"/>
        </w:rPr>
        <w:t xml:space="preserve">кое представление о </w:t>
      </w:r>
      <w:r w:rsidRPr="005B67D3">
        <w:rPr>
          <w:sz w:val="28"/>
          <w:szCs w:val="28"/>
        </w:rPr>
        <w:t>том, как организация намеревается потратить запрашивае</w:t>
      </w:r>
      <w:r w:rsidR="00FB7713">
        <w:rPr>
          <w:sz w:val="28"/>
          <w:szCs w:val="28"/>
        </w:rPr>
        <w:t>мые средства.</w:t>
      </w:r>
    </w:p>
    <w:p w:rsidR="00265F27" w:rsidRPr="005B67D3" w:rsidRDefault="00FB7713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</w:t>
      </w:r>
      <w:r w:rsidR="00265F27">
        <w:rPr>
          <w:sz w:val="28"/>
          <w:szCs w:val="28"/>
        </w:rPr>
        <w:t>первичной заявке</w:t>
      </w:r>
      <w:r w:rsidR="00265F27" w:rsidRPr="005B67D3">
        <w:rPr>
          <w:sz w:val="28"/>
          <w:szCs w:val="28"/>
        </w:rPr>
        <w:t xml:space="preserve"> суть проекта может быть изложена лишь в</w:t>
      </w:r>
      <w:r>
        <w:rPr>
          <w:sz w:val="28"/>
          <w:szCs w:val="28"/>
        </w:rPr>
        <w:t xml:space="preserve"> </w:t>
      </w:r>
      <w:r w:rsidR="00265F27" w:rsidRPr="005B67D3">
        <w:rPr>
          <w:sz w:val="28"/>
          <w:szCs w:val="28"/>
        </w:rPr>
        <w:t>самой обще</w:t>
      </w:r>
      <w:r w:rsidR="00265F27">
        <w:rPr>
          <w:sz w:val="28"/>
          <w:szCs w:val="28"/>
        </w:rPr>
        <w:t xml:space="preserve">й форме. Несомненно одно, если </w:t>
      </w:r>
      <w:r w:rsidR="00265F27" w:rsidRPr="005B67D3">
        <w:rPr>
          <w:sz w:val="28"/>
          <w:szCs w:val="28"/>
        </w:rPr>
        <w:t xml:space="preserve">первичная заявка выделяется среди множества других, </w:t>
      </w:r>
      <w:r w:rsidR="00694F4B">
        <w:rPr>
          <w:sz w:val="28"/>
          <w:szCs w:val="28"/>
        </w:rPr>
        <w:t>ежегодно поступающих в фонд, то</w:t>
      </w:r>
      <w:r w:rsidR="00265F27" w:rsidRPr="005B67D3">
        <w:rPr>
          <w:sz w:val="28"/>
          <w:szCs w:val="28"/>
        </w:rPr>
        <w:t xml:space="preserve"> больше возможностей по</w:t>
      </w:r>
      <w:r w:rsidR="00694F4B">
        <w:rPr>
          <w:sz w:val="28"/>
          <w:szCs w:val="28"/>
        </w:rPr>
        <w:t>лучить грант.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 xml:space="preserve">Каждый </w:t>
      </w:r>
      <w:r w:rsidR="00694F4B">
        <w:rPr>
          <w:sz w:val="28"/>
          <w:szCs w:val="28"/>
        </w:rPr>
        <w:t xml:space="preserve">фонд работает по </w:t>
      </w:r>
      <w:r w:rsidRPr="005B67D3">
        <w:rPr>
          <w:sz w:val="28"/>
          <w:szCs w:val="28"/>
        </w:rPr>
        <w:t>своим правилам и</w:t>
      </w:r>
      <w:r w:rsidR="00694F4B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предоставляет финансирование после рассмотрения конкурсной комиссией заявок определенного образ</w:t>
      </w:r>
      <w:r w:rsidR="00694F4B">
        <w:rPr>
          <w:sz w:val="28"/>
          <w:szCs w:val="28"/>
        </w:rPr>
        <w:t>ца.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При этом некоторы</w:t>
      </w:r>
      <w:r w:rsidR="00694F4B">
        <w:rPr>
          <w:sz w:val="28"/>
          <w:szCs w:val="28"/>
        </w:rPr>
        <w:t xml:space="preserve">е фонды рассматривают только те </w:t>
      </w:r>
      <w:r w:rsidRPr="005B67D3">
        <w:rPr>
          <w:sz w:val="28"/>
          <w:szCs w:val="28"/>
        </w:rPr>
        <w:t>заявки, которые при</w:t>
      </w:r>
      <w:r w:rsidR="00694F4B">
        <w:rPr>
          <w:sz w:val="28"/>
          <w:szCs w:val="28"/>
        </w:rPr>
        <w:t xml:space="preserve">шли к ним после их </w:t>
      </w:r>
      <w:r w:rsidRPr="005B67D3">
        <w:rPr>
          <w:sz w:val="28"/>
          <w:szCs w:val="28"/>
        </w:rPr>
        <w:t>приглашения, т.е. заявитель посылае</w:t>
      </w:r>
      <w:r w:rsidR="00694F4B">
        <w:rPr>
          <w:sz w:val="28"/>
          <w:szCs w:val="28"/>
        </w:rPr>
        <w:t xml:space="preserve">т краткий запрос в фонд с </w:t>
      </w:r>
      <w:r w:rsidRPr="005B67D3">
        <w:rPr>
          <w:sz w:val="28"/>
          <w:szCs w:val="28"/>
        </w:rPr>
        <w:t>предложением рассмотреть полный текст заявки, краткое изложение ко</w:t>
      </w:r>
      <w:r w:rsidR="00694F4B">
        <w:rPr>
          <w:sz w:val="28"/>
          <w:szCs w:val="28"/>
        </w:rPr>
        <w:t xml:space="preserve">торой приводится тут же. Если комиссия фонда на </w:t>
      </w:r>
      <w:r w:rsidRPr="005B67D3">
        <w:rPr>
          <w:sz w:val="28"/>
          <w:szCs w:val="28"/>
        </w:rPr>
        <w:t>основании краткого запроса решает р</w:t>
      </w:r>
      <w:r w:rsidR="00694F4B">
        <w:rPr>
          <w:sz w:val="28"/>
          <w:szCs w:val="28"/>
        </w:rPr>
        <w:t xml:space="preserve">ассмотреть подробную заявку, то </w:t>
      </w:r>
      <w:r w:rsidRPr="005B67D3">
        <w:rPr>
          <w:sz w:val="28"/>
          <w:szCs w:val="28"/>
        </w:rPr>
        <w:t>она присылает приглашение, кото</w:t>
      </w:r>
      <w:r w:rsidR="00694F4B">
        <w:rPr>
          <w:sz w:val="28"/>
          <w:szCs w:val="28"/>
        </w:rPr>
        <w:t xml:space="preserve">рое, тем не </w:t>
      </w:r>
      <w:r w:rsidRPr="005B67D3">
        <w:rPr>
          <w:sz w:val="28"/>
          <w:szCs w:val="28"/>
        </w:rPr>
        <w:t>менее, нельзя рассматривать как гарантию положительного реше</w:t>
      </w:r>
      <w:r w:rsidR="00694F4B">
        <w:rPr>
          <w:sz w:val="28"/>
          <w:szCs w:val="28"/>
        </w:rPr>
        <w:t>ния.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Другие фонды объявляют публично о</w:t>
      </w:r>
      <w:r w:rsidR="00694F4B">
        <w:rPr>
          <w:sz w:val="28"/>
          <w:szCs w:val="28"/>
        </w:rPr>
        <w:t xml:space="preserve"> своих целях и задачах и </w:t>
      </w:r>
      <w:r w:rsidRPr="005B67D3">
        <w:rPr>
          <w:sz w:val="28"/>
          <w:szCs w:val="28"/>
        </w:rPr>
        <w:t xml:space="preserve">организуют приём заявок без </w:t>
      </w:r>
      <w:r w:rsidR="00694F4B">
        <w:rPr>
          <w:sz w:val="28"/>
          <w:szCs w:val="28"/>
        </w:rPr>
        <w:t xml:space="preserve">предварительных рассмотрений. В </w:t>
      </w:r>
      <w:r w:rsidRPr="005B67D3">
        <w:rPr>
          <w:sz w:val="28"/>
          <w:szCs w:val="28"/>
        </w:rPr>
        <w:t>этом случае, как правило, устанавливается определенная форма представления заявок, облегчающая сопоставление заявок между собой и ограничивающая каждую заявку опреде</w:t>
      </w:r>
      <w:r w:rsidR="00694F4B">
        <w:rPr>
          <w:sz w:val="28"/>
          <w:szCs w:val="28"/>
        </w:rPr>
        <w:t>ленным набором сведений о проекте.</w:t>
      </w:r>
    </w:p>
    <w:p w:rsidR="00265F27" w:rsidRPr="005B67D3" w:rsidRDefault="00694F4B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5B67D3">
        <w:rPr>
          <w:sz w:val="28"/>
          <w:szCs w:val="28"/>
        </w:rPr>
        <w:t>практике предпринималось множество попыток создания унифицированных форм заявок. Все они позволяют собрать большую часть информации, тре</w:t>
      </w:r>
      <w:r>
        <w:rPr>
          <w:sz w:val="28"/>
          <w:szCs w:val="28"/>
        </w:rPr>
        <w:t xml:space="preserve">буемой для подачи заявок в большинство фондов. Но </w:t>
      </w:r>
      <w:r w:rsidR="00265F27" w:rsidRPr="005B67D3">
        <w:rPr>
          <w:sz w:val="28"/>
          <w:szCs w:val="28"/>
        </w:rPr>
        <w:t xml:space="preserve">отметим, что все унифицированные или типичные </w:t>
      </w:r>
      <w:r>
        <w:rPr>
          <w:sz w:val="28"/>
          <w:szCs w:val="28"/>
        </w:rPr>
        <w:t xml:space="preserve">формы заявок касаются заявок на </w:t>
      </w:r>
      <w:r w:rsidR="00265F27" w:rsidRPr="005B67D3">
        <w:rPr>
          <w:sz w:val="28"/>
          <w:szCs w:val="28"/>
        </w:rPr>
        <w:t>финансирование обществе</w:t>
      </w:r>
      <w:r>
        <w:rPr>
          <w:sz w:val="28"/>
          <w:szCs w:val="28"/>
        </w:rPr>
        <w:t xml:space="preserve">нной деятельности. Заявки же на </w:t>
      </w:r>
      <w:r w:rsidR="00265F27" w:rsidRPr="005B67D3">
        <w:rPr>
          <w:sz w:val="28"/>
          <w:szCs w:val="28"/>
        </w:rPr>
        <w:t xml:space="preserve">финансирование научной деятельности, как правило, более специфичны. </w:t>
      </w:r>
      <w:r>
        <w:rPr>
          <w:sz w:val="28"/>
          <w:szCs w:val="28"/>
        </w:rPr>
        <w:t xml:space="preserve">Такие формы заявок </w:t>
      </w:r>
      <w:r w:rsidR="00265F27" w:rsidRPr="005B67D3">
        <w:rPr>
          <w:sz w:val="28"/>
          <w:szCs w:val="28"/>
        </w:rPr>
        <w:t>— специальные фор</w:t>
      </w:r>
      <w:r>
        <w:rPr>
          <w:sz w:val="28"/>
          <w:szCs w:val="28"/>
        </w:rPr>
        <w:t xml:space="preserve">мы заявок </w:t>
      </w:r>
      <w:r w:rsidR="00265F27" w:rsidRPr="005B67D3">
        <w:rPr>
          <w:sz w:val="28"/>
          <w:szCs w:val="28"/>
        </w:rPr>
        <w:t xml:space="preserve">— </w:t>
      </w:r>
      <w:r>
        <w:rPr>
          <w:sz w:val="28"/>
          <w:szCs w:val="28"/>
        </w:rPr>
        <w:t>приведены в тексте информации о соответствующих фондах.</w:t>
      </w:r>
    </w:p>
    <w:p w:rsidR="00265F27" w:rsidRPr="005B67D3" w:rsidRDefault="00694F4B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иметь в виду, что информация о </w:t>
      </w:r>
      <w:r w:rsidR="00265F27" w:rsidRPr="005B67D3">
        <w:rPr>
          <w:sz w:val="28"/>
          <w:szCs w:val="28"/>
        </w:rPr>
        <w:t>текущих конкурсах быстро устаревает, поэтому пер</w:t>
      </w:r>
      <w:r>
        <w:rPr>
          <w:sz w:val="28"/>
          <w:szCs w:val="28"/>
        </w:rPr>
        <w:t xml:space="preserve">ед тем, как начать подготовку к </w:t>
      </w:r>
      <w:r w:rsidR="00265F27" w:rsidRPr="005B67D3">
        <w:rPr>
          <w:sz w:val="28"/>
          <w:szCs w:val="28"/>
        </w:rPr>
        <w:t>подаче заявки рекомендуется установ</w:t>
      </w:r>
      <w:r>
        <w:rPr>
          <w:sz w:val="28"/>
          <w:szCs w:val="28"/>
        </w:rPr>
        <w:t xml:space="preserve">ить прямой контакт с фондом, узнать об изменениях их требований и </w:t>
      </w:r>
      <w:r w:rsidR="00265F27" w:rsidRPr="005B67D3">
        <w:rPr>
          <w:sz w:val="28"/>
          <w:szCs w:val="28"/>
        </w:rPr>
        <w:t>процедуры подачи заявок. Центр внебюджетного финансирования по</w:t>
      </w:r>
      <w:r>
        <w:rPr>
          <w:sz w:val="28"/>
          <w:szCs w:val="28"/>
        </w:rPr>
        <w:t xml:space="preserve">может Вам сделать эту работу, а также поможет в формулировании и </w:t>
      </w:r>
      <w:r w:rsidR="00265F27" w:rsidRPr="005B67D3">
        <w:rPr>
          <w:sz w:val="28"/>
          <w:szCs w:val="28"/>
        </w:rPr>
        <w:t>оформлении заяв</w:t>
      </w:r>
      <w:r>
        <w:rPr>
          <w:sz w:val="28"/>
          <w:szCs w:val="28"/>
        </w:rPr>
        <w:t>ки.</w:t>
      </w:r>
    </w:p>
    <w:p w:rsidR="00265F27" w:rsidRPr="005B67D3" w:rsidRDefault="00694F4B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F27" w:rsidRPr="005B67D3">
        <w:rPr>
          <w:sz w:val="28"/>
          <w:szCs w:val="28"/>
        </w:rPr>
        <w:t>сл</w:t>
      </w:r>
      <w:r>
        <w:rPr>
          <w:sz w:val="28"/>
          <w:szCs w:val="28"/>
        </w:rPr>
        <w:t xml:space="preserve">учае если донор заинтересуется </w:t>
      </w:r>
      <w:r w:rsidR="00265F27" w:rsidRPr="005B67D3">
        <w:rPr>
          <w:sz w:val="28"/>
          <w:szCs w:val="28"/>
        </w:rPr>
        <w:t>проекто</w:t>
      </w:r>
      <w:r>
        <w:rPr>
          <w:sz w:val="28"/>
          <w:szCs w:val="28"/>
        </w:rPr>
        <w:t xml:space="preserve">м, он уведомит об этом и </w:t>
      </w:r>
      <w:r w:rsidR="00265F27" w:rsidRPr="005B67D3">
        <w:rPr>
          <w:sz w:val="28"/>
          <w:szCs w:val="28"/>
        </w:rPr>
        <w:t>запросит</w:t>
      </w:r>
      <w:r>
        <w:rPr>
          <w:sz w:val="28"/>
          <w:szCs w:val="28"/>
        </w:rPr>
        <w:t xml:space="preserve"> прислать окончательную заявку.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Окончательная заявка должна быть оформлена</w:t>
      </w:r>
      <w:r w:rsidR="00694F4B">
        <w:rPr>
          <w:sz w:val="28"/>
          <w:szCs w:val="28"/>
        </w:rPr>
        <w:t xml:space="preserve"> согласно требованиям спонсора.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 xml:space="preserve">Обычно она включает такие пункты: </w:t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9C19FC">
        <w:rPr>
          <w:sz w:val="28"/>
          <w:szCs w:val="28"/>
        </w:rPr>
        <w:t>]</w:t>
      </w:r>
    </w:p>
    <w:p w:rsidR="00694F4B" w:rsidRDefault="00265F27" w:rsidP="00694F4B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 xml:space="preserve">Постановка проблемы. Описывает, почему возникла необходимость выполнения </w:t>
      </w:r>
      <w:r w:rsidR="00694F4B">
        <w:rPr>
          <w:sz w:val="28"/>
          <w:szCs w:val="28"/>
        </w:rPr>
        <w:t xml:space="preserve">проекта и </w:t>
      </w:r>
      <w:r w:rsidRPr="005B67D3">
        <w:rPr>
          <w:sz w:val="28"/>
          <w:szCs w:val="28"/>
        </w:rPr>
        <w:t>как пост</w:t>
      </w:r>
      <w:r w:rsidR="00694F4B">
        <w:rPr>
          <w:sz w:val="28"/>
          <w:szCs w:val="28"/>
        </w:rPr>
        <w:t xml:space="preserve">авленная проблема соотносится с </w:t>
      </w:r>
      <w:r w:rsidRPr="005B67D3">
        <w:rPr>
          <w:sz w:val="28"/>
          <w:szCs w:val="28"/>
        </w:rPr>
        <w:t>целями организа</w:t>
      </w:r>
      <w:r w:rsidR="00694F4B">
        <w:rPr>
          <w:sz w:val="28"/>
          <w:szCs w:val="28"/>
        </w:rPr>
        <w:t>ции-заявителя.</w:t>
      </w:r>
    </w:p>
    <w:p w:rsidR="00694F4B" w:rsidRDefault="00694F4B" w:rsidP="00694F4B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265F27" w:rsidRPr="005B67D3">
        <w:rPr>
          <w:sz w:val="28"/>
          <w:szCs w:val="28"/>
        </w:rPr>
        <w:t>— общие, глобальные изменения, которые должны произой</w:t>
      </w:r>
      <w:r>
        <w:rPr>
          <w:sz w:val="28"/>
          <w:szCs w:val="28"/>
        </w:rPr>
        <w:t xml:space="preserve">ти в </w:t>
      </w:r>
      <w:r w:rsidR="00265F27" w:rsidRPr="005B67D3">
        <w:rPr>
          <w:sz w:val="28"/>
          <w:szCs w:val="28"/>
        </w:rPr>
        <w:t>ре</w:t>
      </w:r>
      <w:r>
        <w:rPr>
          <w:sz w:val="28"/>
          <w:szCs w:val="28"/>
        </w:rPr>
        <w:t>зультате реализации проекта.</w:t>
      </w:r>
    </w:p>
    <w:p w:rsidR="00694F4B" w:rsidRDefault="00265F27" w:rsidP="00694F4B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Задачи отражают конечный резул</w:t>
      </w:r>
      <w:r w:rsidR="00694F4B">
        <w:rPr>
          <w:sz w:val="28"/>
          <w:szCs w:val="28"/>
        </w:rPr>
        <w:t xml:space="preserve">ьтат, который будет достигнут в </w:t>
      </w:r>
      <w:r w:rsidRPr="005B67D3">
        <w:rPr>
          <w:sz w:val="28"/>
          <w:szCs w:val="28"/>
        </w:rPr>
        <w:t>ходе выпол</w:t>
      </w:r>
      <w:r w:rsidR="00694F4B">
        <w:rPr>
          <w:sz w:val="28"/>
          <w:szCs w:val="28"/>
        </w:rPr>
        <w:t>нения проекта.</w:t>
      </w:r>
    </w:p>
    <w:p w:rsidR="00694F4B" w:rsidRDefault="00265F27" w:rsidP="00694F4B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Мероприятия, которые будут проведены для решения за</w:t>
      </w:r>
      <w:r w:rsidR="00694F4B">
        <w:rPr>
          <w:sz w:val="28"/>
          <w:szCs w:val="28"/>
        </w:rPr>
        <w:t xml:space="preserve">дач и </w:t>
      </w:r>
      <w:r w:rsidRPr="005B67D3">
        <w:rPr>
          <w:sz w:val="28"/>
          <w:szCs w:val="28"/>
        </w:rPr>
        <w:t>достиже</w:t>
      </w:r>
      <w:r w:rsidR="00694F4B">
        <w:rPr>
          <w:sz w:val="28"/>
          <w:szCs w:val="28"/>
        </w:rPr>
        <w:t>ния целей проекта.</w:t>
      </w:r>
    </w:p>
    <w:p w:rsidR="00265F27" w:rsidRPr="005B67D3" w:rsidRDefault="00694F4B" w:rsidP="00694F4B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общий и </w:t>
      </w:r>
      <w:r w:rsidR="00265F27" w:rsidRPr="005B67D3">
        <w:rPr>
          <w:sz w:val="28"/>
          <w:szCs w:val="28"/>
        </w:rPr>
        <w:t>детал</w:t>
      </w:r>
      <w:r>
        <w:rPr>
          <w:sz w:val="28"/>
          <w:szCs w:val="28"/>
        </w:rPr>
        <w:t>ьный. Укажите, сколько средств</w:t>
      </w:r>
      <w:r w:rsidR="00265F27" w:rsidRPr="005B67D3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ется и </w:t>
      </w:r>
      <w:r w:rsidR="00265F27" w:rsidRPr="005B67D3">
        <w:rPr>
          <w:sz w:val="28"/>
          <w:szCs w:val="28"/>
        </w:rPr>
        <w:t>сколь</w:t>
      </w:r>
      <w:r>
        <w:rPr>
          <w:sz w:val="28"/>
          <w:szCs w:val="28"/>
        </w:rPr>
        <w:t xml:space="preserve">ко требуется от </w:t>
      </w:r>
      <w:r w:rsidR="00265F27" w:rsidRPr="005B67D3">
        <w:rPr>
          <w:sz w:val="28"/>
          <w:szCs w:val="28"/>
        </w:rPr>
        <w:t>спонсора. Поясняется, каким образом производились подсчеты ожидае</w:t>
      </w:r>
      <w:r>
        <w:rPr>
          <w:sz w:val="28"/>
          <w:szCs w:val="28"/>
        </w:rPr>
        <w:t>мых расходов.</w:t>
      </w:r>
    </w:p>
    <w:p w:rsidR="00265F27" w:rsidRPr="005B67D3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Час</w:t>
      </w:r>
      <w:r w:rsidR="00694F4B">
        <w:rPr>
          <w:sz w:val="28"/>
          <w:szCs w:val="28"/>
        </w:rPr>
        <w:t xml:space="preserve">то спонсоры требуют гарантий от </w:t>
      </w:r>
      <w:r w:rsidRPr="005B67D3">
        <w:rPr>
          <w:sz w:val="28"/>
          <w:szCs w:val="28"/>
        </w:rPr>
        <w:t>уже зарекомендовавших себя организаций. Такие организации могут выступать в</w:t>
      </w:r>
      <w:r w:rsidR="00694F4B">
        <w:rPr>
          <w:sz w:val="28"/>
          <w:szCs w:val="28"/>
        </w:rPr>
        <w:t xml:space="preserve"> </w:t>
      </w:r>
      <w:r w:rsidRPr="005B67D3">
        <w:rPr>
          <w:sz w:val="28"/>
          <w:szCs w:val="28"/>
        </w:rPr>
        <w:t>ка</w:t>
      </w:r>
      <w:r w:rsidR="00694F4B">
        <w:rPr>
          <w:sz w:val="28"/>
          <w:szCs w:val="28"/>
        </w:rPr>
        <w:t xml:space="preserve">честве поддерживающей стороны и </w:t>
      </w:r>
      <w:r w:rsidRPr="005B67D3">
        <w:rPr>
          <w:sz w:val="28"/>
          <w:szCs w:val="28"/>
        </w:rPr>
        <w:t>вносить часть о</w:t>
      </w:r>
      <w:r w:rsidR="00694F4B">
        <w:rPr>
          <w:sz w:val="28"/>
          <w:szCs w:val="28"/>
        </w:rPr>
        <w:t xml:space="preserve">бщей суммы стоимости проекта. В </w:t>
      </w:r>
      <w:r w:rsidRPr="005B67D3">
        <w:rPr>
          <w:sz w:val="28"/>
          <w:szCs w:val="28"/>
        </w:rPr>
        <w:t xml:space="preserve">этом случае указывается долевое участие поддерживающей организации. Еще раз отметим, что наилучший </w:t>
      </w:r>
      <w:r w:rsidR="00694F4B">
        <w:rPr>
          <w:sz w:val="28"/>
          <w:szCs w:val="28"/>
        </w:rPr>
        <w:t xml:space="preserve">план дальнейшего финансирования — самофинансирование, в </w:t>
      </w:r>
      <w:r w:rsidRPr="005B67D3">
        <w:rPr>
          <w:sz w:val="28"/>
          <w:szCs w:val="28"/>
        </w:rPr>
        <w:t>крайнем слу</w:t>
      </w:r>
      <w:r w:rsidR="00694F4B">
        <w:rPr>
          <w:sz w:val="28"/>
          <w:szCs w:val="28"/>
        </w:rPr>
        <w:t xml:space="preserve">чае — поддержка государственных и иных организаций. В </w:t>
      </w:r>
      <w:r w:rsidRPr="005B67D3">
        <w:rPr>
          <w:sz w:val="28"/>
          <w:szCs w:val="28"/>
        </w:rPr>
        <w:t>любом случае приведите план дальнейшего финансирования, приложите рекомендательные пи</w:t>
      </w:r>
      <w:r w:rsidR="00694F4B">
        <w:rPr>
          <w:sz w:val="28"/>
          <w:szCs w:val="28"/>
        </w:rPr>
        <w:t xml:space="preserve">сьма или заявления о поддержке от государственных, частных и </w:t>
      </w:r>
      <w:r w:rsidRPr="005B67D3">
        <w:rPr>
          <w:sz w:val="28"/>
          <w:szCs w:val="28"/>
        </w:rPr>
        <w:t>общественных организа</w:t>
      </w:r>
      <w:r w:rsidR="00694F4B">
        <w:rPr>
          <w:sz w:val="28"/>
          <w:szCs w:val="28"/>
        </w:rPr>
        <w:t>ций.</w:t>
      </w:r>
    </w:p>
    <w:p w:rsidR="00265F27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5B67D3">
        <w:rPr>
          <w:sz w:val="28"/>
          <w:szCs w:val="28"/>
        </w:rPr>
        <w:t>Кроме этого окончательная заявка должна содержать титульный лист, краткую аннотацию, введение,</w:t>
      </w:r>
      <w:r w:rsidR="00694F4B">
        <w:rPr>
          <w:sz w:val="28"/>
          <w:szCs w:val="28"/>
        </w:rPr>
        <w:t xml:space="preserve"> привлекаемые ресурсы, оценку и </w:t>
      </w:r>
      <w:r w:rsidRPr="005B67D3">
        <w:rPr>
          <w:sz w:val="28"/>
          <w:szCs w:val="28"/>
        </w:rPr>
        <w:t>отчетность, приложения (детальный бюджет, детальный план реализации, служебные биографии руков</w:t>
      </w:r>
      <w:r w:rsidR="00694F4B">
        <w:rPr>
          <w:sz w:val="28"/>
          <w:szCs w:val="28"/>
        </w:rPr>
        <w:t>одителя, специалистов проекта и другие поясняющие документы).</w:t>
      </w:r>
    </w:p>
    <w:p w:rsidR="00265F27" w:rsidRPr="002A70A2" w:rsidRDefault="00265F27" w:rsidP="00694F4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89030499"/>
      <w:r w:rsidRPr="002A70A2">
        <w:rPr>
          <w:rFonts w:ascii="Times New Roman" w:hAnsi="Times New Roman"/>
          <w:sz w:val="28"/>
          <w:szCs w:val="28"/>
        </w:rPr>
        <w:t>3. Показатели экономической эффективности инноваций</w:t>
      </w:r>
      <w:bookmarkEnd w:id="10"/>
    </w:p>
    <w:bookmarkEnd w:id="9"/>
    <w:p w:rsidR="00694F4B" w:rsidRDefault="00694F4B" w:rsidP="00265F27">
      <w:pPr>
        <w:spacing w:line="360" w:lineRule="auto"/>
        <w:ind w:firstLine="540"/>
        <w:jc w:val="both"/>
        <w:rPr>
          <w:sz w:val="28"/>
          <w:szCs w:val="28"/>
        </w:rPr>
      </w:pPr>
    </w:p>
    <w:p w:rsidR="00694F4B" w:rsidRDefault="00265F27" w:rsidP="00694F4B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Для оценки инновац</w:t>
      </w:r>
      <w:r w:rsidR="00694F4B">
        <w:rPr>
          <w:sz w:val="28"/>
          <w:szCs w:val="28"/>
        </w:rPr>
        <w:t xml:space="preserve">ионной активности организации и ее </w:t>
      </w:r>
      <w:r w:rsidRPr="00F20760">
        <w:rPr>
          <w:sz w:val="28"/>
          <w:szCs w:val="28"/>
        </w:rPr>
        <w:t>инновационной конкурентоспособнос</w:t>
      </w:r>
      <w:r w:rsidR="00694F4B">
        <w:rPr>
          <w:sz w:val="28"/>
          <w:szCs w:val="28"/>
        </w:rPr>
        <w:t xml:space="preserve">ти в отечественной и </w:t>
      </w:r>
      <w:r w:rsidRPr="00F20760">
        <w:rPr>
          <w:sz w:val="28"/>
          <w:szCs w:val="28"/>
        </w:rPr>
        <w:t>зарубежной практике широко применяются показатели инновационной деятельности организации.</w:t>
      </w:r>
      <w:bookmarkStart w:id="11" w:name="7.1"/>
    </w:p>
    <w:p w:rsidR="00694F4B" w:rsidRDefault="00265F27" w:rsidP="00694F4B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Показатели, наи</w:t>
      </w:r>
      <w:r w:rsidR="00694F4B">
        <w:rPr>
          <w:sz w:val="28"/>
          <w:szCs w:val="28"/>
        </w:rPr>
        <w:t xml:space="preserve">более широко применяемые в </w:t>
      </w:r>
      <w:r w:rsidRPr="00F20760">
        <w:rPr>
          <w:sz w:val="28"/>
          <w:szCs w:val="28"/>
        </w:rPr>
        <w:t>отечественной и</w:t>
      </w:r>
      <w:r w:rsidR="00694F4B">
        <w:rPr>
          <w:sz w:val="28"/>
          <w:szCs w:val="28"/>
        </w:rPr>
        <w:t xml:space="preserve"> зарубежной практике и </w:t>
      </w:r>
      <w:r w:rsidRPr="00F20760">
        <w:rPr>
          <w:sz w:val="28"/>
          <w:szCs w:val="28"/>
        </w:rPr>
        <w:t>характеризующие инновационную активность организации, ее</w:t>
      </w:r>
      <w:r w:rsidR="00694F4B">
        <w:rPr>
          <w:sz w:val="28"/>
          <w:szCs w:val="28"/>
        </w:rPr>
        <w:t xml:space="preserve"> </w:t>
      </w:r>
      <w:r w:rsidRPr="00F20760">
        <w:rPr>
          <w:sz w:val="28"/>
          <w:szCs w:val="28"/>
        </w:rPr>
        <w:t>инновационную конкурен</w:t>
      </w:r>
      <w:r w:rsidR="00694F4B">
        <w:rPr>
          <w:sz w:val="28"/>
          <w:szCs w:val="28"/>
        </w:rPr>
        <w:t xml:space="preserve">тоспособность, можно разбить на </w:t>
      </w:r>
      <w:r w:rsidRPr="00F20760">
        <w:rPr>
          <w:sz w:val="28"/>
          <w:szCs w:val="28"/>
        </w:rPr>
        <w:t>следующие группы: затратные; по</w:t>
      </w:r>
      <w:r w:rsidR="00694F4B">
        <w:rPr>
          <w:sz w:val="28"/>
          <w:szCs w:val="28"/>
        </w:rPr>
        <w:t xml:space="preserve"> </w:t>
      </w:r>
      <w:r w:rsidRPr="00F20760">
        <w:rPr>
          <w:sz w:val="28"/>
          <w:szCs w:val="28"/>
        </w:rPr>
        <w:t>време</w:t>
      </w:r>
      <w:r w:rsidR="00694F4B">
        <w:rPr>
          <w:sz w:val="28"/>
          <w:szCs w:val="28"/>
        </w:rPr>
        <w:t>ни; обновляемости; структурные.</w:t>
      </w:r>
    </w:p>
    <w:p w:rsidR="00265F27" w:rsidRPr="00F20760" w:rsidRDefault="00265F27" w:rsidP="00694F4B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Затратные показатели:</w:t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="00694F4B">
        <w:rPr>
          <w:sz w:val="28"/>
          <w:szCs w:val="28"/>
        </w:rPr>
        <w:tab/>
      </w:r>
      <w:r w:rsidRPr="00F20760">
        <w:rPr>
          <w:sz w:val="28"/>
          <w:szCs w:val="28"/>
        </w:rPr>
        <w:t xml:space="preserve"> </w:t>
      </w:r>
      <w:r w:rsidRPr="009C19FC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9C19FC">
        <w:rPr>
          <w:sz w:val="28"/>
          <w:szCs w:val="28"/>
        </w:rPr>
        <w:t>]</w:t>
      </w:r>
    </w:p>
    <w:p w:rsidR="00694F4B" w:rsidRDefault="00694F4B" w:rsidP="00694F4B">
      <w:pPr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удельные затраты на НИОКР в </w:t>
      </w:r>
      <w:r w:rsidR="00265F27" w:rsidRPr="00F20760">
        <w:rPr>
          <w:sz w:val="28"/>
          <w:szCs w:val="28"/>
        </w:rPr>
        <w:t>объеме продаж, которые характеризуют показател</w:t>
      </w:r>
      <w:r>
        <w:rPr>
          <w:sz w:val="28"/>
          <w:szCs w:val="28"/>
        </w:rPr>
        <w:t>ь наукоемкости продукции фирмы;</w:t>
      </w:r>
    </w:p>
    <w:p w:rsidR="00694F4B" w:rsidRDefault="00265F27" w:rsidP="00694F4B">
      <w:pPr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удельны</w:t>
      </w:r>
      <w:r w:rsidR="00694F4B">
        <w:rPr>
          <w:sz w:val="28"/>
          <w:szCs w:val="28"/>
        </w:rPr>
        <w:t xml:space="preserve">е затраты на </w:t>
      </w:r>
      <w:r w:rsidRPr="00F20760">
        <w:rPr>
          <w:sz w:val="28"/>
          <w:szCs w:val="28"/>
        </w:rPr>
        <w:t>приобретен</w:t>
      </w:r>
      <w:r w:rsidR="00694F4B">
        <w:rPr>
          <w:sz w:val="28"/>
          <w:szCs w:val="28"/>
        </w:rPr>
        <w:t>ие лицензий, патентов, ноу-хау;</w:t>
      </w:r>
    </w:p>
    <w:p w:rsidR="00694F4B" w:rsidRDefault="00694F4B" w:rsidP="00694F4B">
      <w:pPr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</w:t>
      </w:r>
      <w:r w:rsidR="00265F27" w:rsidRPr="00F20760">
        <w:rPr>
          <w:sz w:val="28"/>
          <w:szCs w:val="28"/>
        </w:rPr>
        <w:t>п</w:t>
      </w:r>
      <w:r>
        <w:rPr>
          <w:sz w:val="28"/>
          <w:szCs w:val="28"/>
        </w:rPr>
        <w:t>риобретение инновационных фирм;</w:t>
      </w:r>
    </w:p>
    <w:p w:rsidR="00265F27" w:rsidRPr="00F20760" w:rsidRDefault="00694F4B" w:rsidP="00694F4B">
      <w:pPr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фондов на </w:t>
      </w:r>
      <w:r w:rsidR="00265F27" w:rsidRPr="00F20760">
        <w:rPr>
          <w:sz w:val="28"/>
          <w:szCs w:val="28"/>
        </w:rPr>
        <w:t>ра</w:t>
      </w:r>
      <w:r>
        <w:rPr>
          <w:sz w:val="28"/>
          <w:szCs w:val="28"/>
        </w:rPr>
        <w:t>звитие инициативных разработок.</w:t>
      </w:r>
    </w:p>
    <w:p w:rsidR="00265F27" w:rsidRPr="00F20760" w:rsidRDefault="00265F27" w:rsidP="00694F4B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Показатели, характеризующие ди</w:t>
      </w:r>
      <w:r w:rsidR="00694F4B">
        <w:rPr>
          <w:sz w:val="28"/>
          <w:szCs w:val="28"/>
        </w:rPr>
        <w:t>намику инновационного процесса:</w:t>
      </w:r>
    </w:p>
    <w:p w:rsidR="00694F4B" w:rsidRDefault="00694F4B" w:rsidP="00694F4B">
      <w:pPr>
        <w:numPr>
          <w:ilvl w:val="0"/>
          <w:numId w:val="2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инновационности ТАТ;</w:t>
      </w:r>
    </w:p>
    <w:p w:rsidR="00694F4B" w:rsidRDefault="00265F27" w:rsidP="00694F4B">
      <w:pPr>
        <w:numPr>
          <w:ilvl w:val="0"/>
          <w:numId w:val="2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длительность процесса разработки нового продукта (новой техноло</w:t>
      </w:r>
      <w:r w:rsidR="00694F4B">
        <w:rPr>
          <w:sz w:val="28"/>
          <w:szCs w:val="28"/>
        </w:rPr>
        <w:t>гии);</w:t>
      </w:r>
    </w:p>
    <w:p w:rsidR="00694F4B" w:rsidRDefault="00265F27" w:rsidP="00694F4B">
      <w:pPr>
        <w:numPr>
          <w:ilvl w:val="0"/>
          <w:numId w:val="2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длительность подготовк</w:t>
      </w:r>
      <w:r w:rsidR="00694F4B">
        <w:rPr>
          <w:sz w:val="28"/>
          <w:szCs w:val="28"/>
        </w:rPr>
        <w:t>и производства нового продукта;</w:t>
      </w:r>
    </w:p>
    <w:p w:rsidR="00265F27" w:rsidRPr="00F20760" w:rsidRDefault="00265F27" w:rsidP="00694F4B">
      <w:pPr>
        <w:numPr>
          <w:ilvl w:val="0"/>
          <w:numId w:val="2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длительность производс</w:t>
      </w:r>
      <w:r w:rsidR="00694F4B">
        <w:rPr>
          <w:sz w:val="28"/>
          <w:szCs w:val="28"/>
        </w:rPr>
        <w:t>твенного цикла нового продукта.</w:t>
      </w:r>
    </w:p>
    <w:p w:rsidR="00265F27" w:rsidRPr="00F20760" w:rsidRDefault="00265F27" w:rsidP="00694F4B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 xml:space="preserve">Показатели обновляемости: </w:t>
      </w:r>
    </w:p>
    <w:p w:rsidR="00694F4B" w:rsidRDefault="00265F27" w:rsidP="00694F4B">
      <w:pPr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количество разработок или внедрений нововведений-продук</w:t>
      </w:r>
      <w:r w:rsidR="00694F4B">
        <w:rPr>
          <w:sz w:val="28"/>
          <w:szCs w:val="28"/>
        </w:rPr>
        <w:t xml:space="preserve">тов и </w:t>
      </w:r>
      <w:r w:rsidRPr="00F20760">
        <w:rPr>
          <w:sz w:val="28"/>
          <w:szCs w:val="28"/>
        </w:rPr>
        <w:t>новов</w:t>
      </w:r>
      <w:r w:rsidR="00694F4B">
        <w:rPr>
          <w:sz w:val="28"/>
          <w:szCs w:val="28"/>
        </w:rPr>
        <w:t>ведений-процессов;</w:t>
      </w:r>
    </w:p>
    <w:p w:rsidR="00694F4B" w:rsidRDefault="00265F27" w:rsidP="00694F4B">
      <w:pPr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показатели динамики обновления портфеля продукции (удельный вес</w:t>
      </w:r>
      <w:r w:rsidR="00694F4B">
        <w:rPr>
          <w:sz w:val="28"/>
          <w:szCs w:val="28"/>
        </w:rPr>
        <w:t xml:space="preserve"> продукции, выпускаемой 2, 3, 5 и 10 лет);</w:t>
      </w:r>
    </w:p>
    <w:p w:rsidR="00694F4B" w:rsidRDefault="00265F27" w:rsidP="00694F4B">
      <w:pPr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количество приобретенных (переданных) новых технологий (техниче</w:t>
      </w:r>
      <w:r w:rsidR="00694F4B">
        <w:rPr>
          <w:sz w:val="28"/>
          <w:szCs w:val="28"/>
        </w:rPr>
        <w:t>ских достижений);</w:t>
      </w:r>
    </w:p>
    <w:p w:rsidR="00694F4B" w:rsidRDefault="00265F27" w:rsidP="00694F4B">
      <w:pPr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объем экспортируемой инновационной п</w:t>
      </w:r>
      <w:r w:rsidR="00694F4B">
        <w:rPr>
          <w:sz w:val="28"/>
          <w:szCs w:val="28"/>
        </w:rPr>
        <w:t>родукции;</w:t>
      </w:r>
    </w:p>
    <w:p w:rsidR="00265F27" w:rsidRPr="00F20760" w:rsidRDefault="00265F27" w:rsidP="00694F4B">
      <w:pPr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объем предоставляе</w:t>
      </w:r>
      <w:r w:rsidR="00694F4B">
        <w:rPr>
          <w:sz w:val="28"/>
          <w:szCs w:val="28"/>
        </w:rPr>
        <w:t>мых новых услуг.</w:t>
      </w:r>
    </w:p>
    <w:p w:rsidR="00694F4B" w:rsidRDefault="00694F4B" w:rsidP="00265F27">
      <w:pPr>
        <w:spacing w:line="360" w:lineRule="auto"/>
        <w:ind w:firstLine="540"/>
        <w:jc w:val="both"/>
        <w:rPr>
          <w:sz w:val="28"/>
          <w:szCs w:val="28"/>
        </w:rPr>
      </w:pPr>
    </w:p>
    <w:p w:rsidR="00265F27" w:rsidRPr="00F20760" w:rsidRDefault="00694F4B" w:rsidP="00694F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показатели:</w:t>
      </w:r>
    </w:p>
    <w:p w:rsidR="00694F4B" w:rsidRDefault="00694F4B" w:rsidP="00694F4B">
      <w:pPr>
        <w:numPr>
          <w:ilvl w:val="0"/>
          <w:numId w:val="2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</w:t>
      </w:r>
      <w:r w:rsidR="00265F27" w:rsidRPr="00F20760">
        <w:rPr>
          <w:sz w:val="28"/>
          <w:szCs w:val="28"/>
        </w:rPr>
        <w:t>количество иссле</w:t>
      </w:r>
      <w:r>
        <w:rPr>
          <w:sz w:val="28"/>
          <w:szCs w:val="28"/>
        </w:rPr>
        <w:t xml:space="preserve">довательских, разрабатывающих и </w:t>
      </w:r>
      <w:r w:rsidR="00265F27" w:rsidRPr="00F20760">
        <w:rPr>
          <w:sz w:val="28"/>
          <w:szCs w:val="28"/>
        </w:rPr>
        <w:t>других научно-технических структурных подразделений (включая эксперимен</w:t>
      </w:r>
      <w:r>
        <w:rPr>
          <w:sz w:val="28"/>
          <w:szCs w:val="28"/>
        </w:rPr>
        <w:t>тальные и испытательные комплексы);</w:t>
      </w:r>
    </w:p>
    <w:p w:rsidR="00694F4B" w:rsidRDefault="00694F4B" w:rsidP="00694F4B">
      <w:pPr>
        <w:numPr>
          <w:ilvl w:val="0"/>
          <w:numId w:val="2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</w:t>
      </w:r>
      <w:r w:rsidR="00265F27" w:rsidRPr="00F20760">
        <w:rPr>
          <w:sz w:val="28"/>
          <w:szCs w:val="28"/>
        </w:rPr>
        <w:t>количество совместных предприятий, занятых использовани</w:t>
      </w:r>
      <w:r>
        <w:rPr>
          <w:sz w:val="28"/>
          <w:szCs w:val="28"/>
        </w:rPr>
        <w:t>ем новой технологии и созданием новой продукции;</w:t>
      </w:r>
    </w:p>
    <w:p w:rsidR="00694F4B" w:rsidRDefault="00694F4B" w:rsidP="00694F4B">
      <w:pPr>
        <w:numPr>
          <w:ilvl w:val="0"/>
          <w:numId w:val="2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и </w:t>
      </w:r>
      <w:r w:rsidR="00265F27" w:rsidRPr="00F20760">
        <w:rPr>
          <w:sz w:val="28"/>
          <w:szCs w:val="28"/>
        </w:rPr>
        <w:t>структура со</w:t>
      </w:r>
      <w:r>
        <w:rPr>
          <w:sz w:val="28"/>
          <w:szCs w:val="28"/>
        </w:rPr>
        <w:t>трудников, занятых НИОКР;</w:t>
      </w:r>
    </w:p>
    <w:p w:rsidR="00265F27" w:rsidRPr="00F20760" w:rsidRDefault="00694F4B" w:rsidP="00694F4B">
      <w:pPr>
        <w:numPr>
          <w:ilvl w:val="0"/>
          <w:numId w:val="2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</w:t>
      </w:r>
      <w:r w:rsidR="00265F27" w:rsidRPr="00F20760">
        <w:rPr>
          <w:sz w:val="28"/>
          <w:szCs w:val="28"/>
        </w:rPr>
        <w:t>число творческих инициа</w:t>
      </w:r>
      <w:r>
        <w:rPr>
          <w:sz w:val="28"/>
          <w:szCs w:val="28"/>
        </w:rPr>
        <w:t>тивных временных бригад, групп.</w:t>
      </w:r>
    </w:p>
    <w:bookmarkEnd w:id="11"/>
    <w:p w:rsidR="00694F4B" w:rsidRDefault="00265F27" w:rsidP="00694F4B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Наиболее часто используются показатели, отражающие удельные затраты фирмы на</w:t>
      </w:r>
      <w:r w:rsidR="00694F4B">
        <w:rPr>
          <w:sz w:val="28"/>
          <w:szCs w:val="28"/>
        </w:rPr>
        <w:t xml:space="preserve"> </w:t>
      </w:r>
      <w:r w:rsidRPr="00F20760">
        <w:rPr>
          <w:sz w:val="28"/>
          <w:szCs w:val="28"/>
        </w:rPr>
        <w:t>НИОКР в</w:t>
      </w:r>
      <w:r w:rsidR="00694F4B">
        <w:rPr>
          <w:sz w:val="28"/>
          <w:szCs w:val="28"/>
        </w:rPr>
        <w:t xml:space="preserve"> объеме ее продаж и </w:t>
      </w:r>
      <w:r w:rsidRPr="00F20760">
        <w:rPr>
          <w:sz w:val="28"/>
          <w:szCs w:val="28"/>
        </w:rPr>
        <w:t>численность научно-технических под</w:t>
      </w:r>
      <w:r w:rsidR="00694F4B">
        <w:rPr>
          <w:sz w:val="28"/>
          <w:szCs w:val="28"/>
        </w:rPr>
        <w:t>разделений.</w:t>
      </w:r>
    </w:p>
    <w:p w:rsidR="00694F4B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F20760">
        <w:rPr>
          <w:sz w:val="28"/>
          <w:szCs w:val="28"/>
        </w:rPr>
        <w:t>Широко используется показатель инновационности ТАТ, который происхо</w:t>
      </w:r>
      <w:r w:rsidR="00694F4B">
        <w:rPr>
          <w:sz w:val="28"/>
          <w:szCs w:val="28"/>
        </w:rPr>
        <w:t xml:space="preserve">дит от словосочетания «turn </w:t>
      </w:r>
      <w:r w:rsidRPr="00F20760">
        <w:rPr>
          <w:sz w:val="28"/>
          <w:szCs w:val="28"/>
        </w:rPr>
        <w:t>— around time» («успевай поворачиваться»). Под этим понимают время с</w:t>
      </w:r>
      <w:r w:rsidR="00694F4B">
        <w:rPr>
          <w:sz w:val="28"/>
          <w:szCs w:val="28"/>
        </w:rPr>
        <w:t xml:space="preserve"> </w:t>
      </w:r>
      <w:r w:rsidRPr="00F20760">
        <w:rPr>
          <w:sz w:val="28"/>
          <w:szCs w:val="28"/>
        </w:rPr>
        <w:t>момента осоз</w:t>
      </w:r>
      <w:r w:rsidR="00694F4B">
        <w:rPr>
          <w:sz w:val="28"/>
          <w:szCs w:val="28"/>
        </w:rPr>
        <w:t xml:space="preserve">нания потребности или спроса на новый продукт до </w:t>
      </w:r>
      <w:r w:rsidRPr="00F20760">
        <w:rPr>
          <w:sz w:val="28"/>
          <w:szCs w:val="28"/>
        </w:rPr>
        <w:t>момента его отправки на</w:t>
      </w:r>
      <w:r w:rsidR="00694F4B">
        <w:rPr>
          <w:sz w:val="28"/>
          <w:szCs w:val="28"/>
        </w:rPr>
        <w:t xml:space="preserve"> рынок или потребителю в </w:t>
      </w:r>
      <w:r w:rsidRPr="00F20760">
        <w:rPr>
          <w:sz w:val="28"/>
          <w:szCs w:val="28"/>
        </w:rPr>
        <w:t>больших количе</w:t>
      </w:r>
      <w:r w:rsidR="00694F4B">
        <w:rPr>
          <w:sz w:val="28"/>
          <w:szCs w:val="28"/>
        </w:rPr>
        <w:t xml:space="preserve">ствах. Реже используются в </w:t>
      </w:r>
      <w:r w:rsidRPr="00F20760">
        <w:rPr>
          <w:sz w:val="28"/>
          <w:szCs w:val="28"/>
        </w:rPr>
        <w:t>широкой печати другие показатели, например, структу</w:t>
      </w:r>
      <w:r w:rsidR="00694F4B">
        <w:rPr>
          <w:sz w:val="28"/>
          <w:szCs w:val="28"/>
        </w:rPr>
        <w:t xml:space="preserve">рные, показывающие количество и </w:t>
      </w:r>
      <w:r w:rsidRPr="00F20760">
        <w:rPr>
          <w:sz w:val="28"/>
          <w:szCs w:val="28"/>
        </w:rPr>
        <w:t>характер инновационных подразделений. Такие п</w:t>
      </w:r>
      <w:r w:rsidR="00694F4B">
        <w:rPr>
          <w:sz w:val="28"/>
          <w:szCs w:val="28"/>
        </w:rPr>
        <w:t xml:space="preserve">оказатели обычно присутствуют в </w:t>
      </w:r>
      <w:r w:rsidRPr="00F20760">
        <w:rPr>
          <w:sz w:val="28"/>
          <w:szCs w:val="28"/>
        </w:rPr>
        <w:t>специальных аналитических об</w:t>
      </w:r>
      <w:r w:rsidR="00694F4B">
        <w:rPr>
          <w:sz w:val="28"/>
          <w:szCs w:val="28"/>
        </w:rPr>
        <w:t>зорах.</w:t>
      </w:r>
    </w:p>
    <w:p w:rsidR="00265F27" w:rsidRPr="006C0A7D" w:rsidRDefault="00694F4B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Инновационная деятельность — деятельность по </w:t>
      </w:r>
      <w:r w:rsidR="00265F27" w:rsidRPr="006C0A7D">
        <w:rPr>
          <w:sz w:val="28"/>
          <w:szCs w:val="28"/>
        </w:rPr>
        <w:t>доведению научно-технических идей, изобретений, разрабо</w:t>
      </w:r>
      <w:r>
        <w:rPr>
          <w:sz w:val="28"/>
          <w:szCs w:val="28"/>
        </w:rPr>
        <w:t xml:space="preserve">ток до результата, пригодного в </w:t>
      </w:r>
      <w:r w:rsidR="00265F27" w:rsidRPr="006C0A7D">
        <w:rPr>
          <w:sz w:val="28"/>
          <w:szCs w:val="28"/>
        </w:rPr>
        <w:t>практическом испол</w:t>
      </w:r>
      <w:r>
        <w:rPr>
          <w:sz w:val="28"/>
          <w:szCs w:val="28"/>
        </w:rPr>
        <w:t xml:space="preserve">ьзовании. В </w:t>
      </w:r>
      <w:r w:rsidR="00265F27" w:rsidRPr="006C0A7D">
        <w:rPr>
          <w:sz w:val="28"/>
          <w:szCs w:val="28"/>
        </w:rPr>
        <w:t>полном объеме инновационная деятельность включает все виды деятельности по</w:t>
      </w:r>
      <w:r>
        <w:rPr>
          <w:sz w:val="28"/>
          <w:szCs w:val="28"/>
        </w:rPr>
        <w:t xml:space="preserve"> </w:t>
      </w:r>
      <w:r w:rsidR="00265F27" w:rsidRPr="006C0A7D">
        <w:rPr>
          <w:sz w:val="28"/>
          <w:szCs w:val="28"/>
        </w:rPr>
        <w:t>разрабо</w:t>
      </w:r>
      <w:r>
        <w:rPr>
          <w:sz w:val="28"/>
          <w:szCs w:val="28"/>
        </w:rPr>
        <w:t xml:space="preserve">тке, освоению и производству, а </w:t>
      </w:r>
      <w:r w:rsidR="00265F27" w:rsidRPr="006C0A7D">
        <w:rPr>
          <w:sz w:val="28"/>
          <w:szCs w:val="28"/>
        </w:rPr>
        <w:t>также реализации инноваций.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bookmarkStart w:id="12" w:name="7.4"/>
      <w:r>
        <w:rPr>
          <w:sz w:val="28"/>
          <w:szCs w:val="28"/>
        </w:rPr>
        <w:t>С</w:t>
      </w:r>
      <w:r w:rsidRPr="006C0A7D">
        <w:rPr>
          <w:sz w:val="28"/>
          <w:szCs w:val="28"/>
        </w:rPr>
        <w:t>ущность экономической эффективн</w:t>
      </w:r>
      <w:r>
        <w:rPr>
          <w:sz w:val="28"/>
          <w:szCs w:val="28"/>
        </w:rPr>
        <w:t>ости инновационной деятельности заключается в том, что о</w:t>
      </w:r>
      <w:r w:rsidRPr="006C0A7D">
        <w:rPr>
          <w:sz w:val="28"/>
          <w:szCs w:val="28"/>
        </w:rPr>
        <w:t>существление и</w:t>
      </w:r>
      <w:r w:rsidR="00694F4B">
        <w:rPr>
          <w:sz w:val="28"/>
          <w:szCs w:val="28"/>
        </w:rPr>
        <w:t xml:space="preserve">нновационной, как и </w:t>
      </w:r>
      <w:r w:rsidRPr="006C0A7D">
        <w:rPr>
          <w:sz w:val="28"/>
          <w:szCs w:val="28"/>
        </w:rPr>
        <w:t>любой другой, деятельности всегда свя</w:t>
      </w:r>
      <w:r w:rsidR="00694F4B">
        <w:rPr>
          <w:sz w:val="28"/>
          <w:szCs w:val="28"/>
        </w:rPr>
        <w:t xml:space="preserve">зано с различными внутренними и </w:t>
      </w:r>
      <w:r w:rsidRPr="006C0A7D">
        <w:rPr>
          <w:sz w:val="28"/>
          <w:szCs w:val="28"/>
        </w:rPr>
        <w:t>внешними затратами. Поэтому чтобы определить экономическую эффективность инновационной деятельности, необходимо оценить эффективность затрат на</w:t>
      </w:r>
      <w:r w:rsidR="00694F4B">
        <w:rPr>
          <w:sz w:val="28"/>
          <w:szCs w:val="28"/>
        </w:rPr>
        <w:t xml:space="preserve"> нее.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Следует различать эффективность затрат на</w:t>
      </w:r>
      <w:r w:rsidR="00694F4B">
        <w:rPr>
          <w:sz w:val="28"/>
          <w:szCs w:val="28"/>
        </w:rPr>
        <w:t xml:space="preserve"> </w:t>
      </w:r>
      <w:r w:rsidRPr="006C0A7D">
        <w:rPr>
          <w:sz w:val="28"/>
          <w:szCs w:val="28"/>
        </w:rPr>
        <w:t>инновационную деятель</w:t>
      </w:r>
      <w:r w:rsidR="00694F4B">
        <w:rPr>
          <w:sz w:val="28"/>
          <w:szCs w:val="28"/>
        </w:rPr>
        <w:t>ность у производителей (продавцов) и у покупателей.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Основным критерием обоснования экономической эффективности иннова</w:t>
      </w:r>
      <w:r w:rsidR="00694F4B">
        <w:rPr>
          <w:sz w:val="28"/>
          <w:szCs w:val="28"/>
        </w:rPr>
        <w:t xml:space="preserve">ционной деятельности у </w:t>
      </w:r>
      <w:r w:rsidRPr="006C0A7D">
        <w:rPr>
          <w:sz w:val="28"/>
          <w:szCs w:val="28"/>
        </w:rPr>
        <w:t>производителей (продавцов) является ее</w:t>
      </w:r>
      <w:r w:rsidR="00694F4B">
        <w:rPr>
          <w:sz w:val="28"/>
          <w:szCs w:val="28"/>
        </w:rPr>
        <w:t xml:space="preserve"> </w:t>
      </w:r>
      <w:r w:rsidRPr="006C0A7D">
        <w:rPr>
          <w:sz w:val="28"/>
          <w:szCs w:val="28"/>
        </w:rPr>
        <w:t>результат: чистый дисконтированный доход, который определяется путем сравнения произве</w:t>
      </w:r>
      <w:r w:rsidR="00694F4B">
        <w:rPr>
          <w:sz w:val="28"/>
          <w:szCs w:val="28"/>
        </w:rPr>
        <w:t xml:space="preserve">денных затрат и </w:t>
      </w:r>
      <w:r w:rsidRPr="006C0A7D">
        <w:rPr>
          <w:sz w:val="28"/>
          <w:szCs w:val="28"/>
        </w:rPr>
        <w:t>получаемых результатов и</w:t>
      </w:r>
      <w:r w:rsidR="00694F4B">
        <w:rPr>
          <w:sz w:val="28"/>
          <w:szCs w:val="28"/>
        </w:rPr>
        <w:t xml:space="preserve"> принимается за </w:t>
      </w:r>
      <w:r w:rsidRPr="006C0A7D">
        <w:rPr>
          <w:sz w:val="28"/>
          <w:szCs w:val="28"/>
        </w:rPr>
        <w:t>базу для всех последующих обоснований экономической эффективности конкретного инновационного проекта. Кроме того экономическая эффективность инновационной деятельност</w:t>
      </w:r>
      <w:r w:rsidR="00694F4B">
        <w:rPr>
          <w:sz w:val="28"/>
          <w:szCs w:val="28"/>
        </w:rPr>
        <w:t xml:space="preserve">и включает в себя определение и </w:t>
      </w:r>
      <w:r w:rsidRPr="006C0A7D">
        <w:rPr>
          <w:sz w:val="28"/>
          <w:szCs w:val="28"/>
        </w:rPr>
        <w:t>других рассмотренных нами показателей: индекса доходности, срока о</w:t>
      </w:r>
      <w:r w:rsidR="00694F4B">
        <w:rPr>
          <w:sz w:val="28"/>
          <w:szCs w:val="28"/>
        </w:rPr>
        <w:t xml:space="preserve">купаемости капитальных затрат и </w:t>
      </w:r>
      <w:r w:rsidRPr="006C0A7D">
        <w:rPr>
          <w:sz w:val="28"/>
          <w:szCs w:val="28"/>
        </w:rPr>
        <w:t>внутренней нормы доходности проекта. Завершается оценка определением ус</w:t>
      </w:r>
      <w:r w:rsidR="00694F4B">
        <w:rPr>
          <w:sz w:val="28"/>
          <w:szCs w:val="28"/>
        </w:rPr>
        <w:t xml:space="preserve">тойчивости и </w:t>
      </w:r>
      <w:r w:rsidRPr="006C0A7D">
        <w:rPr>
          <w:sz w:val="28"/>
          <w:szCs w:val="28"/>
        </w:rPr>
        <w:t>чувствительности основных экономических характеристик проек</w:t>
      </w:r>
      <w:r w:rsidR="00694F4B">
        <w:rPr>
          <w:sz w:val="28"/>
          <w:szCs w:val="28"/>
        </w:rPr>
        <w:t>та к изменению внутренних и внешних параметров.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Экономическую эффективнос</w:t>
      </w:r>
      <w:r w:rsidR="00694F4B">
        <w:rPr>
          <w:sz w:val="28"/>
          <w:szCs w:val="28"/>
        </w:rPr>
        <w:t xml:space="preserve">ть инновационной деятельности у </w:t>
      </w:r>
      <w:r w:rsidRPr="006C0A7D">
        <w:rPr>
          <w:sz w:val="28"/>
          <w:szCs w:val="28"/>
        </w:rPr>
        <w:t>покупате</w:t>
      </w:r>
      <w:r w:rsidR="00694F4B">
        <w:rPr>
          <w:sz w:val="28"/>
          <w:szCs w:val="28"/>
        </w:rPr>
        <w:t xml:space="preserve">лей нужно рассматривать с </w:t>
      </w:r>
      <w:r w:rsidRPr="006C0A7D">
        <w:rPr>
          <w:sz w:val="28"/>
          <w:szCs w:val="28"/>
        </w:rPr>
        <w:t xml:space="preserve">иной стороны. Покупатель, приобретая новшества, совершенствует свою материально-техническую </w:t>
      </w:r>
      <w:r w:rsidR="00694F4B">
        <w:rPr>
          <w:sz w:val="28"/>
          <w:szCs w:val="28"/>
        </w:rPr>
        <w:t xml:space="preserve">базу, технологию производства и управления. Он несет затраты, связанные с </w:t>
      </w:r>
      <w:r w:rsidRPr="006C0A7D">
        <w:rPr>
          <w:sz w:val="28"/>
          <w:szCs w:val="28"/>
        </w:rPr>
        <w:t>покупкой новшества, его транспор</w:t>
      </w:r>
      <w:r w:rsidR="00694F4B">
        <w:rPr>
          <w:sz w:val="28"/>
          <w:szCs w:val="28"/>
        </w:rPr>
        <w:t xml:space="preserve">тировкой, освоением и </w:t>
      </w:r>
      <w:r w:rsidRPr="006C0A7D">
        <w:rPr>
          <w:sz w:val="28"/>
          <w:szCs w:val="28"/>
        </w:rPr>
        <w:t>др. Эфф</w:t>
      </w:r>
      <w:r w:rsidR="00694F4B">
        <w:rPr>
          <w:sz w:val="28"/>
          <w:szCs w:val="28"/>
        </w:rPr>
        <w:t xml:space="preserve">ективность затрат покупателя на </w:t>
      </w:r>
      <w:r w:rsidRPr="006C0A7D">
        <w:rPr>
          <w:sz w:val="28"/>
          <w:szCs w:val="28"/>
        </w:rPr>
        <w:t>использован</w:t>
      </w:r>
      <w:r w:rsidR="00694F4B">
        <w:rPr>
          <w:sz w:val="28"/>
          <w:szCs w:val="28"/>
        </w:rPr>
        <w:t xml:space="preserve">ие новшеств можно определять, а </w:t>
      </w:r>
      <w:r w:rsidRPr="006C0A7D">
        <w:rPr>
          <w:sz w:val="28"/>
          <w:szCs w:val="28"/>
        </w:rPr>
        <w:t>также управлять ею, через сравн</w:t>
      </w:r>
      <w:r w:rsidR="00694F4B">
        <w:rPr>
          <w:sz w:val="28"/>
          <w:szCs w:val="28"/>
        </w:rPr>
        <w:t>ение следующих показателей:</w:t>
      </w:r>
    </w:p>
    <w:p w:rsidR="00694F4B" w:rsidRDefault="00694F4B" w:rsidP="00694F4B">
      <w:pPr>
        <w:numPr>
          <w:ilvl w:val="0"/>
          <w:numId w:val="2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производство и реализацию продукции до и </w:t>
      </w:r>
      <w:r w:rsidR="00265F27" w:rsidRPr="006C0A7D">
        <w:rPr>
          <w:sz w:val="28"/>
          <w:szCs w:val="28"/>
        </w:rPr>
        <w:t>после введения нов</w:t>
      </w:r>
      <w:r>
        <w:rPr>
          <w:sz w:val="28"/>
          <w:szCs w:val="28"/>
        </w:rPr>
        <w:t>шеств;</w:t>
      </w:r>
    </w:p>
    <w:p w:rsidR="00694F4B" w:rsidRDefault="00694F4B" w:rsidP="00694F4B">
      <w:pPr>
        <w:numPr>
          <w:ilvl w:val="0"/>
          <w:numId w:val="2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выручку от реализации продукции до и после введения новшеств;</w:t>
      </w:r>
    </w:p>
    <w:p w:rsidR="00694F4B" w:rsidRDefault="00265F27" w:rsidP="00694F4B">
      <w:pPr>
        <w:numPr>
          <w:ilvl w:val="0"/>
          <w:numId w:val="2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сто</w:t>
      </w:r>
      <w:r w:rsidR="00694F4B">
        <w:rPr>
          <w:sz w:val="28"/>
          <w:szCs w:val="28"/>
        </w:rPr>
        <w:t>имость потребляемых ресурсов до и после введения новшеств;</w:t>
      </w:r>
    </w:p>
    <w:p w:rsidR="00265F27" w:rsidRPr="006C0A7D" w:rsidRDefault="00265F27" w:rsidP="00694F4B">
      <w:pPr>
        <w:numPr>
          <w:ilvl w:val="0"/>
          <w:numId w:val="2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среднесписочную численн</w:t>
      </w:r>
      <w:r w:rsidR="00694F4B">
        <w:rPr>
          <w:sz w:val="28"/>
          <w:szCs w:val="28"/>
        </w:rPr>
        <w:t>ость персонала и т.д.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 xml:space="preserve">Под устойчивостью проекта понимается предельное негативное значение анализируемого показателя, при котором сохраняется экономическая целесообразность реализации </w:t>
      </w:r>
      <w:r w:rsidR="002D7BD5">
        <w:rPr>
          <w:sz w:val="28"/>
          <w:szCs w:val="28"/>
        </w:rPr>
        <w:t xml:space="preserve">проекта. Устойчивость проекта к </w:t>
      </w:r>
      <w:r w:rsidRPr="006C0A7D">
        <w:rPr>
          <w:sz w:val="28"/>
          <w:szCs w:val="28"/>
        </w:rPr>
        <w:t>изменению анализируемого показателя рассчитыв</w:t>
      </w:r>
      <w:r w:rsidR="002D7BD5">
        <w:rPr>
          <w:sz w:val="28"/>
          <w:szCs w:val="28"/>
        </w:rPr>
        <w:t xml:space="preserve">ается исходя из приравнивания к 0 </w:t>
      </w:r>
      <w:r w:rsidRPr="006C0A7D">
        <w:rPr>
          <w:sz w:val="28"/>
          <w:szCs w:val="28"/>
        </w:rPr>
        <w:t xml:space="preserve">уравнения для расчета NPV. 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Проект считается устойчивым, если при отклонении показателей проекта (капитальные вложения, объем продаж, тек</w:t>
      </w:r>
      <w:r w:rsidR="002D7BD5">
        <w:rPr>
          <w:sz w:val="28"/>
          <w:szCs w:val="28"/>
        </w:rPr>
        <w:t xml:space="preserve">ущие затраты и кроэкономические факторы) на </w:t>
      </w:r>
      <w:r w:rsidRPr="006C0A7D">
        <w:rPr>
          <w:sz w:val="28"/>
          <w:szCs w:val="28"/>
        </w:rPr>
        <w:t>1</w:t>
      </w:r>
      <w:r w:rsidR="002D7BD5">
        <w:rPr>
          <w:sz w:val="28"/>
          <w:szCs w:val="28"/>
        </w:rPr>
        <w:t xml:space="preserve">0% в </w:t>
      </w:r>
      <w:r w:rsidRPr="006C0A7D">
        <w:rPr>
          <w:sz w:val="28"/>
          <w:szCs w:val="28"/>
        </w:rPr>
        <w:t>худшую сторону, сохраняется усло</w:t>
      </w:r>
      <w:r w:rsidR="002D7BD5">
        <w:rPr>
          <w:sz w:val="28"/>
          <w:szCs w:val="28"/>
        </w:rPr>
        <w:t>вие NPV = 0.</w:t>
      </w:r>
    </w:p>
    <w:p w:rsidR="00265F27" w:rsidRPr="006C0A7D" w:rsidRDefault="002D7BD5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Чувствительность к </w:t>
      </w:r>
      <w:r w:rsidR="00265F27" w:rsidRPr="006C0A7D">
        <w:rPr>
          <w:sz w:val="28"/>
          <w:szCs w:val="28"/>
        </w:rPr>
        <w:t>изменению показателя определяется также с</w:t>
      </w:r>
      <w:r>
        <w:rPr>
          <w:sz w:val="28"/>
          <w:szCs w:val="28"/>
        </w:rPr>
        <w:t xml:space="preserve"> </w:t>
      </w:r>
      <w:r w:rsidR="00265F27" w:rsidRPr="006C0A7D">
        <w:rPr>
          <w:sz w:val="28"/>
          <w:szCs w:val="28"/>
        </w:rPr>
        <w:t>помощью анализа, когда анализируемый показа</w:t>
      </w:r>
      <w:r>
        <w:rPr>
          <w:sz w:val="28"/>
          <w:szCs w:val="28"/>
        </w:rPr>
        <w:t xml:space="preserve">тель изменяется на 10% в </w:t>
      </w:r>
      <w:r w:rsidR="00265F27" w:rsidRPr="006C0A7D">
        <w:rPr>
          <w:sz w:val="28"/>
          <w:szCs w:val="28"/>
        </w:rPr>
        <w:t>сторону негативного отклонения. Если после этого NPV остается положитель</w:t>
      </w:r>
      <w:r>
        <w:rPr>
          <w:sz w:val="28"/>
          <w:szCs w:val="28"/>
        </w:rPr>
        <w:t xml:space="preserve">ным, то </w:t>
      </w:r>
      <w:r w:rsidR="00265F27" w:rsidRPr="006C0A7D">
        <w:rPr>
          <w:sz w:val="28"/>
          <w:szCs w:val="28"/>
        </w:rPr>
        <w:t>инновационная деятельнос</w:t>
      </w:r>
      <w:r>
        <w:rPr>
          <w:sz w:val="28"/>
          <w:szCs w:val="28"/>
        </w:rPr>
        <w:t xml:space="preserve">ть считается нечувствительной к </w:t>
      </w:r>
      <w:r w:rsidR="00265F27" w:rsidRPr="006C0A7D">
        <w:rPr>
          <w:sz w:val="28"/>
          <w:szCs w:val="28"/>
        </w:rPr>
        <w:t>изменению данного фак</w:t>
      </w:r>
      <w:r>
        <w:rPr>
          <w:sz w:val="28"/>
          <w:szCs w:val="28"/>
        </w:rPr>
        <w:t xml:space="preserve">тора. Если </w:t>
      </w:r>
      <w:r w:rsidR="00265F27" w:rsidRPr="006C0A7D">
        <w:rPr>
          <w:sz w:val="28"/>
          <w:szCs w:val="28"/>
        </w:rPr>
        <w:t>же NPV принимает отрицательное значе</w:t>
      </w:r>
      <w:r>
        <w:rPr>
          <w:sz w:val="28"/>
          <w:szCs w:val="28"/>
        </w:rPr>
        <w:t xml:space="preserve">ние, то </w:t>
      </w:r>
      <w:r w:rsidR="00265F27" w:rsidRPr="006C0A7D">
        <w:rPr>
          <w:sz w:val="28"/>
          <w:szCs w:val="28"/>
        </w:rPr>
        <w:t>деятельность имеет чувствите</w:t>
      </w:r>
      <w:r>
        <w:rPr>
          <w:sz w:val="28"/>
          <w:szCs w:val="28"/>
        </w:rPr>
        <w:t xml:space="preserve">льность менее 10%-ного уровня и признается рискованной по </w:t>
      </w:r>
      <w:r w:rsidR="00265F27" w:rsidRPr="006C0A7D">
        <w:rPr>
          <w:sz w:val="28"/>
          <w:szCs w:val="28"/>
        </w:rPr>
        <w:t>данному фактору.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F27" w:rsidRPr="006C0A7D">
        <w:rPr>
          <w:sz w:val="28"/>
          <w:szCs w:val="28"/>
        </w:rPr>
        <w:t xml:space="preserve"> </w:t>
      </w:r>
      <w:r w:rsidR="00265F27" w:rsidRPr="009C19FC">
        <w:rPr>
          <w:sz w:val="28"/>
          <w:szCs w:val="28"/>
        </w:rPr>
        <w:t>[</w:t>
      </w:r>
      <w:r w:rsidR="00265F27">
        <w:rPr>
          <w:sz w:val="28"/>
          <w:szCs w:val="28"/>
        </w:rPr>
        <w:t>4</w:t>
      </w:r>
      <w:r w:rsidR="00265F27" w:rsidRPr="009C19FC">
        <w:rPr>
          <w:sz w:val="28"/>
          <w:szCs w:val="28"/>
        </w:rPr>
        <w:t>]</w:t>
      </w:r>
    </w:p>
    <w:p w:rsidR="00265F27" w:rsidRPr="006C0A7D" w:rsidRDefault="00265F27" w:rsidP="00265F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A7D">
        <w:rPr>
          <w:sz w:val="28"/>
          <w:szCs w:val="28"/>
        </w:rPr>
        <w:t>ри оценке эффективно</w:t>
      </w:r>
      <w:r w:rsidR="002D7BD5">
        <w:rPr>
          <w:sz w:val="28"/>
          <w:szCs w:val="28"/>
        </w:rPr>
        <w:t xml:space="preserve">сти инновационной деятельности </w:t>
      </w:r>
      <w:r w:rsidRPr="006C0A7D">
        <w:rPr>
          <w:sz w:val="28"/>
          <w:szCs w:val="28"/>
        </w:rPr>
        <w:t>еще следует учитывать</w:t>
      </w:r>
      <w:r>
        <w:rPr>
          <w:sz w:val="28"/>
          <w:szCs w:val="28"/>
        </w:rPr>
        <w:t xml:space="preserve"> то, что в</w:t>
      </w:r>
      <w:r w:rsidR="002D7BD5">
        <w:rPr>
          <w:sz w:val="28"/>
          <w:szCs w:val="28"/>
        </w:rPr>
        <w:t xml:space="preserve"> </w:t>
      </w:r>
      <w:r w:rsidRPr="006C0A7D">
        <w:rPr>
          <w:sz w:val="28"/>
          <w:szCs w:val="28"/>
        </w:rPr>
        <w:t>рыночных условиях хозяйствования очень важен такой показатель, как привлекательность инновационных проектов, определяемая стратегией фирмы-инноватора, условиями пр</w:t>
      </w:r>
      <w:r w:rsidR="002D7BD5">
        <w:rPr>
          <w:sz w:val="28"/>
          <w:szCs w:val="28"/>
        </w:rPr>
        <w:t xml:space="preserve">ивлечения финансовых ресурсов и их </w:t>
      </w:r>
      <w:r w:rsidRPr="006C0A7D">
        <w:rPr>
          <w:sz w:val="28"/>
          <w:szCs w:val="28"/>
        </w:rPr>
        <w:t>источниками, дивидендной политикой инноватора. Кроме того, допустимость проектов должна превышать ставки банковских депозитов, на</w:t>
      </w:r>
      <w:r w:rsidR="002D7BD5">
        <w:rPr>
          <w:sz w:val="28"/>
          <w:szCs w:val="28"/>
        </w:rPr>
        <w:t xml:space="preserve"> </w:t>
      </w:r>
      <w:r w:rsidRPr="006C0A7D">
        <w:rPr>
          <w:sz w:val="28"/>
          <w:szCs w:val="28"/>
        </w:rPr>
        <w:t>что, как правило, обращают внимание инвесторы. Необходимо также о</w:t>
      </w:r>
      <w:r w:rsidR="002D7BD5">
        <w:rPr>
          <w:sz w:val="28"/>
          <w:szCs w:val="28"/>
        </w:rPr>
        <w:t xml:space="preserve">пределять еще и </w:t>
      </w:r>
      <w:r w:rsidRPr="006C0A7D">
        <w:rPr>
          <w:sz w:val="28"/>
          <w:szCs w:val="28"/>
        </w:rPr>
        <w:t>точку безубыточности работы организации-инноватора. Она определяется объемом реализации продукции, при котором покрываются все издержки производства. Следовательно, выбор объекта инвестиров</w:t>
      </w:r>
      <w:r w:rsidR="002D7BD5">
        <w:rPr>
          <w:sz w:val="28"/>
          <w:szCs w:val="28"/>
        </w:rPr>
        <w:t xml:space="preserve">ания представляет собой одну из </w:t>
      </w:r>
      <w:r w:rsidRPr="006C0A7D">
        <w:rPr>
          <w:sz w:val="28"/>
          <w:szCs w:val="28"/>
        </w:rPr>
        <w:t>важных проблем. Наиболь</w:t>
      </w:r>
      <w:r w:rsidR="002D7BD5">
        <w:rPr>
          <w:sz w:val="28"/>
          <w:szCs w:val="28"/>
        </w:rPr>
        <w:t xml:space="preserve">шим предпочтением пользуются те </w:t>
      </w:r>
      <w:r w:rsidRPr="006C0A7D">
        <w:rPr>
          <w:sz w:val="28"/>
          <w:szCs w:val="28"/>
        </w:rPr>
        <w:t>виды инновационной деятельности, которые позволяют иметь сверхмонопольную прибы</w:t>
      </w:r>
      <w:r w:rsidR="002D7BD5">
        <w:rPr>
          <w:sz w:val="28"/>
          <w:szCs w:val="28"/>
        </w:rPr>
        <w:t xml:space="preserve">ль, что весьма часто зависит от устойчивого спроса на </w:t>
      </w:r>
      <w:r w:rsidRPr="006C0A7D">
        <w:rPr>
          <w:sz w:val="28"/>
          <w:szCs w:val="28"/>
        </w:rPr>
        <w:t>новые виды продукции или оказывае</w:t>
      </w:r>
      <w:r w:rsidR="002D7BD5">
        <w:rPr>
          <w:sz w:val="28"/>
          <w:szCs w:val="28"/>
        </w:rPr>
        <w:t>мые услуги.</w:t>
      </w:r>
    </w:p>
    <w:bookmarkEnd w:id="12"/>
    <w:p w:rsidR="00265F27" w:rsidRDefault="00265F27" w:rsidP="00265F2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3" w:name="_Toc289030500"/>
      <w:r w:rsidRPr="003A70C1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13"/>
    </w:p>
    <w:p w:rsidR="00265F27" w:rsidRPr="00BE1683" w:rsidRDefault="00265F27" w:rsidP="00265F27"/>
    <w:p w:rsidR="002D7BD5" w:rsidRPr="002D7BD5" w:rsidRDefault="002D7BD5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 xml:space="preserve">Власов А. </w:t>
      </w:r>
      <w:r w:rsidR="00265F27" w:rsidRPr="002D7BD5">
        <w:rPr>
          <w:sz w:val="28"/>
          <w:szCs w:val="28"/>
        </w:rPr>
        <w:t>Малое предпринимательство и прямые инвестиции в России // Венчурный капитал и прямое инвестирование в России. СПб.: РАВИ, 2007.</w:t>
      </w:r>
    </w:p>
    <w:p w:rsidR="002D7BD5" w:rsidRPr="002D7BD5" w:rsidRDefault="00265F27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>Дежина И., Цыганов С. Создание новых технологий, или Прыжок через пропасть// Вестник РАН, №4, 2006.</w:t>
      </w:r>
    </w:p>
    <w:p w:rsidR="002D7BD5" w:rsidRPr="002D7BD5" w:rsidRDefault="00265F27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>Доклад Правительству РФ “Основные направления государственной научно-технической политики на среднесрочный и долгосрочный периоды”. Минпромнауки РФ. Декабрь 2007г. Информационные материалы к докладу, 89с.</w:t>
      </w:r>
    </w:p>
    <w:p w:rsidR="002D7BD5" w:rsidRPr="002D7BD5" w:rsidRDefault="00265F27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>Завлин П. Инновационное предпринимательство: организация, статистика, проблемы // Инновации, 2006, №3.</w:t>
      </w:r>
    </w:p>
    <w:p w:rsidR="002D7BD5" w:rsidRPr="002D7BD5" w:rsidRDefault="00265F27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>Инновации в России. Статистический сборник. М., ЦИСН, 2007.</w:t>
      </w:r>
    </w:p>
    <w:p w:rsidR="002D7BD5" w:rsidRPr="002D7BD5" w:rsidRDefault="00265F27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>Российский статистический ежегодник.  - М., 2007.</w:t>
      </w:r>
    </w:p>
    <w:p w:rsidR="00265F27" w:rsidRPr="002D7BD5" w:rsidRDefault="00265F27" w:rsidP="002D7BD5">
      <w:pPr>
        <w:numPr>
          <w:ilvl w:val="0"/>
          <w:numId w:val="11"/>
        </w:numPr>
        <w:tabs>
          <w:tab w:val="clear" w:pos="126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D7BD5">
        <w:rPr>
          <w:sz w:val="28"/>
          <w:szCs w:val="28"/>
        </w:rPr>
        <w:t>Экономика: Учебник. 3-е изд., перераб. и доп. / Под ред. д. эк. н. проф. А.С.Булатова. – М.: Юристъ. 2007. – 564 с.</w:t>
      </w:r>
      <w:bookmarkStart w:id="14" w:name="_GoBack"/>
      <w:bookmarkEnd w:id="14"/>
    </w:p>
    <w:sectPr w:rsidR="00265F27" w:rsidRPr="002D7BD5" w:rsidSect="00265F27">
      <w:headerReference w:type="even" r:id="rId8"/>
      <w:headerReference w:type="default" r:id="rId9"/>
      <w:pgSz w:w="11906" w:h="16838"/>
      <w:pgMar w:top="964" w:right="567" w:bottom="96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54" w:rsidRDefault="005B2854">
      <w:r>
        <w:separator/>
      </w:r>
    </w:p>
  </w:endnote>
  <w:endnote w:type="continuationSeparator" w:id="0">
    <w:p w:rsidR="005B2854" w:rsidRDefault="005B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54" w:rsidRDefault="005B2854">
      <w:r>
        <w:separator/>
      </w:r>
    </w:p>
  </w:footnote>
  <w:footnote w:type="continuationSeparator" w:id="0">
    <w:p w:rsidR="005B2854" w:rsidRDefault="005B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A" w:rsidRDefault="006C4DDA" w:rsidP="00265F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DDA" w:rsidRDefault="006C4DDA" w:rsidP="00C76B3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A" w:rsidRDefault="006C4DDA" w:rsidP="00C76B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396">
      <w:rPr>
        <w:rStyle w:val="a5"/>
        <w:noProof/>
      </w:rPr>
      <w:t>2</w:t>
    </w:r>
    <w:r>
      <w:rPr>
        <w:rStyle w:val="a5"/>
      </w:rPr>
      <w:fldChar w:fldCharType="end"/>
    </w:r>
  </w:p>
  <w:p w:rsidR="006C4DDA" w:rsidRDefault="006C4DDA" w:rsidP="00C76B3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210"/>
    <w:multiLevelType w:val="hybridMultilevel"/>
    <w:tmpl w:val="533A57EE"/>
    <w:lvl w:ilvl="0" w:tplc="DCBC9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152542"/>
    <w:multiLevelType w:val="hybridMultilevel"/>
    <w:tmpl w:val="0B8A05D6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14BF6"/>
    <w:multiLevelType w:val="hybridMultilevel"/>
    <w:tmpl w:val="E6481C4A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853F8"/>
    <w:multiLevelType w:val="hybridMultilevel"/>
    <w:tmpl w:val="18C47248"/>
    <w:lvl w:ilvl="0" w:tplc="DCBC9C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A93BB0"/>
    <w:multiLevelType w:val="hybridMultilevel"/>
    <w:tmpl w:val="3A703E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CE609F"/>
    <w:multiLevelType w:val="hybridMultilevel"/>
    <w:tmpl w:val="EB54B954"/>
    <w:lvl w:ilvl="0" w:tplc="DCBC9C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0A6186A"/>
    <w:multiLevelType w:val="hybridMultilevel"/>
    <w:tmpl w:val="8E06FA1E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D6320"/>
    <w:multiLevelType w:val="hybridMultilevel"/>
    <w:tmpl w:val="0BF2A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A2BE9"/>
    <w:multiLevelType w:val="hybridMultilevel"/>
    <w:tmpl w:val="A1360FBA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79593C"/>
    <w:multiLevelType w:val="hybridMultilevel"/>
    <w:tmpl w:val="25ACA93E"/>
    <w:lvl w:ilvl="0" w:tplc="DCBC9C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CBC037D"/>
    <w:multiLevelType w:val="hybridMultilevel"/>
    <w:tmpl w:val="E01AC8C8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51B44"/>
    <w:multiLevelType w:val="hybridMultilevel"/>
    <w:tmpl w:val="6986BF48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76038"/>
    <w:multiLevelType w:val="hybridMultilevel"/>
    <w:tmpl w:val="32C2A88A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F289E"/>
    <w:multiLevelType w:val="hybridMultilevel"/>
    <w:tmpl w:val="DC5AFEE6"/>
    <w:lvl w:ilvl="0" w:tplc="DCBC9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F16F8A"/>
    <w:multiLevelType w:val="hybridMultilevel"/>
    <w:tmpl w:val="898413AA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374B9"/>
    <w:multiLevelType w:val="hybridMultilevel"/>
    <w:tmpl w:val="3966536E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14818"/>
    <w:multiLevelType w:val="hybridMultilevel"/>
    <w:tmpl w:val="F74849CC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66386"/>
    <w:multiLevelType w:val="hybridMultilevel"/>
    <w:tmpl w:val="9552E638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702C6"/>
    <w:multiLevelType w:val="hybridMultilevel"/>
    <w:tmpl w:val="26BC7C44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B64D49"/>
    <w:multiLevelType w:val="hybridMultilevel"/>
    <w:tmpl w:val="390A8374"/>
    <w:lvl w:ilvl="0" w:tplc="DCBC9C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72F445E"/>
    <w:multiLevelType w:val="hybridMultilevel"/>
    <w:tmpl w:val="2A4AD9B6"/>
    <w:lvl w:ilvl="0" w:tplc="D6A6552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6F687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A50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CA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6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46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4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A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C1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E6B0C"/>
    <w:multiLevelType w:val="hybridMultilevel"/>
    <w:tmpl w:val="11065D40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F45C4B"/>
    <w:multiLevelType w:val="hybridMultilevel"/>
    <w:tmpl w:val="F6687772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3C2B05"/>
    <w:multiLevelType w:val="hybridMultilevel"/>
    <w:tmpl w:val="11E26B52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609BE"/>
    <w:multiLevelType w:val="hybridMultilevel"/>
    <w:tmpl w:val="FC8C29C6"/>
    <w:lvl w:ilvl="0" w:tplc="DCBC9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4A2430E"/>
    <w:multiLevelType w:val="hybridMultilevel"/>
    <w:tmpl w:val="67FEF9BE"/>
    <w:lvl w:ilvl="0" w:tplc="C5FE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27DF0"/>
    <w:multiLevelType w:val="hybridMultilevel"/>
    <w:tmpl w:val="4CF6DBB8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2355B2"/>
    <w:multiLevelType w:val="hybridMultilevel"/>
    <w:tmpl w:val="A6A23932"/>
    <w:lvl w:ilvl="0" w:tplc="DCBC9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3B2F71"/>
    <w:multiLevelType w:val="hybridMultilevel"/>
    <w:tmpl w:val="69543788"/>
    <w:lvl w:ilvl="0" w:tplc="6AC0B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doni MT Black" w:hAnsi="Bodoni MT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9"/>
  </w:num>
  <w:num w:numId="5">
    <w:abstractNumId w:val="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7"/>
  </w:num>
  <w:num w:numId="9">
    <w:abstractNumId w:val="13"/>
  </w:num>
  <w:num w:numId="10">
    <w:abstractNumId w:val="25"/>
  </w:num>
  <w:num w:numId="11">
    <w:abstractNumId w:val="4"/>
  </w:num>
  <w:num w:numId="12">
    <w:abstractNumId w:val="7"/>
  </w:num>
  <w:num w:numId="13">
    <w:abstractNumId w:val="17"/>
  </w:num>
  <w:num w:numId="14">
    <w:abstractNumId w:val="10"/>
  </w:num>
  <w:num w:numId="15">
    <w:abstractNumId w:val="1"/>
  </w:num>
  <w:num w:numId="16">
    <w:abstractNumId w:val="6"/>
  </w:num>
  <w:num w:numId="17">
    <w:abstractNumId w:val="28"/>
  </w:num>
  <w:num w:numId="18">
    <w:abstractNumId w:val="12"/>
  </w:num>
  <w:num w:numId="19">
    <w:abstractNumId w:val="26"/>
  </w:num>
  <w:num w:numId="20">
    <w:abstractNumId w:val="11"/>
  </w:num>
  <w:num w:numId="21">
    <w:abstractNumId w:val="16"/>
  </w:num>
  <w:num w:numId="22">
    <w:abstractNumId w:val="14"/>
  </w:num>
  <w:num w:numId="23">
    <w:abstractNumId w:val="23"/>
  </w:num>
  <w:num w:numId="24">
    <w:abstractNumId w:val="8"/>
  </w:num>
  <w:num w:numId="25">
    <w:abstractNumId w:val="15"/>
  </w:num>
  <w:num w:numId="26">
    <w:abstractNumId w:val="2"/>
  </w:num>
  <w:num w:numId="27">
    <w:abstractNumId w:val="18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F27"/>
    <w:rsid w:val="001158B8"/>
    <w:rsid w:val="00166E3B"/>
    <w:rsid w:val="00224EE9"/>
    <w:rsid w:val="0026527B"/>
    <w:rsid w:val="00265F27"/>
    <w:rsid w:val="002B4396"/>
    <w:rsid w:val="002D7BD5"/>
    <w:rsid w:val="003A3671"/>
    <w:rsid w:val="0040299E"/>
    <w:rsid w:val="004125BF"/>
    <w:rsid w:val="00535365"/>
    <w:rsid w:val="005B2854"/>
    <w:rsid w:val="00602043"/>
    <w:rsid w:val="00621158"/>
    <w:rsid w:val="00694F4B"/>
    <w:rsid w:val="006C4DDA"/>
    <w:rsid w:val="006E5ADC"/>
    <w:rsid w:val="00B612B1"/>
    <w:rsid w:val="00C552AB"/>
    <w:rsid w:val="00C76B3B"/>
    <w:rsid w:val="00D40C64"/>
    <w:rsid w:val="00DF7033"/>
    <w:rsid w:val="00E25B48"/>
    <w:rsid w:val="00F20948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EFA553-0FF9-489F-AFFE-BFA50DBF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27"/>
    <w:rPr>
      <w:sz w:val="24"/>
      <w:szCs w:val="24"/>
    </w:rPr>
  </w:style>
  <w:style w:type="paragraph" w:styleId="1">
    <w:name w:val="heading 1"/>
    <w:basedOn w:val="a"/>
    <w:next w:val="a"/>
    <w:qFormat/>
    <w:rsid w:val="00265F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265F27"/>
    <w:pPr>
      <w:tabs>
        <w:tab w:val="right" w:leader="dot" w:pos="9345"/>
      </w:tabs>
      <w:spacing w:line="360" w:lineRule="auto"/>
      <w:ind w:firstLine="720"/>
    </w:pPr>
  </w:style>
  <w:style w:type="character" w:styleId="a3">
    <w:name w:val="Hyperlink"/>
    <w:basedOn w:val="a0"/>
    <w:uiPriority w:val="99"/>
    <w:rsid w:val="00265F27"/>
    <w:rPr>
      <w:color w:val="0000FF"/>
      <w:u w:val="single"/>
    </w:rPr>
  </w:style>
  <w:style w:type="paragraph" w:styleId="a4">
    <w:name w:val="header"/>
    <w:basedOn w:val="a"/>
    <w:rsid w:val="00265F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5F27"/>
  </w:style>
  <w:style w:type="paragraph" w:styleId="a6">
    <w:name w:val="footer"/>
    <w:basedOn w:val="a"/>
    <w:rsid w:val="00265F2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612B1"/>
    <w:pPr>
      <w:jc w:val="center"/>
    </w:pPr>
    <w:rPr>
      <w:b/>
      <w:sz w:val="28"/>
      <w:szCs w:val="20"/>
    </w:rPr>
  </w:style>
  <w:style w:type="paragraph" w:customStyle="1" w:styleId="11">
    <w:name w:val="Обычный1"/>
    <w:rsid w:val="00B612B1"/>
    <w:pPr>
      <w:widowControl w:val="0"/>
      <w:spacing w:before="420" w:line="300" w:lineRule="auto"/>
      <w:ind w:firstLine="84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5775</Words>
  <Characters>32923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38621</CharactersWithSpaces>
  <SharedDoc>false</SharedDoc>
  <HLinks>
    <vt:vector size="36" baseType="variant"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_Toc289030500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_Toc289030499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_Toc289030497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_Toc289030496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_Toc289030495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_Toc289030494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2008-09-20T16:05:00Z</cp:lastPrinted>
  <dcterms:created xsi:type="dcterms:W3CDTF">2014-04-09T07:13:00Z</dcterms:created>
  <dcterms:modified xsi:type="dcterms:W3CDTF">2014-04-09T07:13:00Z</dcterms:modified>
</cp:coreProperties>
</file>