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FE" w:rsidRDefault="009578FE">
      <w:pPr>
        <w:pStyle w:val="a4"/>
      </w:pPr>
      <w:r>
        <w:t>ЭКОНОМИЧЕСКАЯ РАБОТА</w:t>
      </w:r>
    </w:p>
    <w:p w:rsidR="009578FE" w:rsidRDefault="009578FE">
      <w:pPr>
        <w:pStyle w:val="a3"/>
        <w:spacing w:line="360" w:lineRule="auto"/>
      </w:pPr>
    </w:p>
    <w:p w:rsidR="009578FE" w:rsidRDefault="009578FE">
      <w:pPr>
        <w:pStyle w:val="a3"/>
        <w:spacing w:line="360" w:lineRule="auto"/>
        <w:ind w:firstLine="851"/>
      </w:pPr>
      <w:r>
        <w:t>Основная задача управления «ТатАИСнефть» – обеспечение предприятий ОАО «Татнефть» современной качественной связью при минимальных затратах.</w:t>
      </w:r>
    </w:p>
    <w:p w:rsidR="009578FE" w:rsidRDefault="009578FE">
      <w:pPr>
        <w:spacing w:line="360" w:lineRule="auto"/>
        <w:ind w:firstLine="851"/>
        <w:jc w:val="both"/>
      </w:pPr>
      <w:r>
        <w:t>В целях решения поставленной задачи экономическая служба управления в течение отчетного года проводила работу в следующих направлениях:</w:t>
      </w:r>
    </w:p>
    <w:p w:rsidR="009578FE" w:rsidRDefault="009578FE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0" w:firstLine="851"/>
        <w:jc w:val="both"/>
      </w:pPr>
      <w:r>
        <w:t>стабилизация финансового состояния и снижение затрат на услуги связи;</w:t>
      </w:r>
    </w:p>
    <w:p w:rsidR="009578FE" w:rsidRDefault="009578FE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0" w:firstLine="851"/>
        <w:jc w:val="both"/>
      </w:pPr>
      <w:r>
        <w:t>определение требуемых производственных мощностей, производственных фондов, капитальных вложений, трудовых ресурсов и затрат на производство и источников их покрытия для удовлетворения существующего и прогнозируемого спроса на услуги связи;</w:t>
      </w:r>
    </w:p>
    <w:p w:rsidR="009578FE" w:rsidRDefault="009578FE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0" w:firstLine="851"/>
        <w:jc w:val="both"/>
      </w:pPr>
      <w:r>
        <w:t>совершенствование тарифной политики, включающей разработку тарифов и методик расчета за предоставление новых видов услуг связи (</w:t>
      </w:r>
      <w:r>
        <w:rPr>
          <w:lang w:val="en-US"/>
        </w:rPr>
        <w:t>Internet</w:t>
      </w:r>
      <w:r>
        <w:t>, обслуживание корпоративной сети), а также оперативную корректировку тарифов на традиционные услуги с учетом действующего в отрасли механизма государственного регулирования ценообразования и рыночных ценообразующих факторов.</w:t>
      </w:r>
    </w:p>
    <w:p w:rsidR="009578FE" w:rsidRDefault="009578FE">
      <w:pPr>
        <w:pStyle w:val="a3"/>
        <w:spacing w:line="360" w:lineRule="auto"/>
        <w:ind w:firstLine="851"/>
      </w:pPr>
      <w:r>
        <w:t>С целью снижения затрат на слуги связи предприятий, входящих в состав ОАО «Татнефть», в течение 2000 года управление «ТатАИСнефть» оказывало услуги структурным единицам ОАО «Татнефть» по себестоимости.</w:t>
      </w:r>
    </w:p>
    <w:p w:rsidR="009578FE" w:rsidRDefault="009578FE">
      <w:pPr>
        <w:spacing w:line="360" w:lineRule="auto"/>
        <w:ind w:firstLine="851"/>
        <w:jc w:val="both"/>
      </w:pPr>
      <w:r>
        <w:t>Сторонним предприятиям (включая дочерние ОАО «Татнефть»), доля которых составляет 23,3% в общем объеме, услуги связи оказывались по тарифам, включающим рентабельность.</w:t>
      </w:r>
    </w:p>
    <w:p w:rsidR="009578FE" w:rsidRDefault="009578FE">
      <w:pPr>
        <w:spacing w:line="360" w:lineRule="auto"/>
        <w:ind w:left="851"/>
        <w:jc w:val="both"/>
      </w:pPr>
      <w:r>
        <w:t>С целью оптимизации эксплуатационных затрат на предоставление услуг связи, управлением «ТатАИСнефть» под руководством и согласно методике, разработанной Экономическим управлением ОАО «Татнефть» был проведен анализ затрат на услуги связи за 9 месяцев 2000 года.</w:t>
      </w:r>
    </w:p>
    <w:p w:rsidR="009578FE" w:rsidRDefault="009578FE">
      <w:pPr>
        <w:spacing w:line="360" w:lineRule="auto"/>
        <w:ind w:firstLine="851"/>
        <w:jc w:val="both"/>
      </w:pPr>
      <w:r>
        <w:t>Экономическое управление, в целях снижения затрат управления «ТатАИСнефть» предложило следующее:</w:t>
      </w:r>
    </w:p>
    <w:p w:rsidR="009578FE" w:rsidRDefault="009578FE">
      <w:pPr>
        <w:numPr>
          <w:ilvl w:val="0"/>
          <w:numId w:val="7"/>
        </w:numPr>
        <w:spacing w:line="360" w:lineRule="auto"/>
        <w:jc w:val="both"/>
      </w:pPr>
      <w:r>
        <w:t xml:space="preserve">за счет увеличения оказания услуг связи в сети </w:t>
      </w:r>
      <w:r>
        <w:rPr>
          <w:lang w:val="en-US"/>
        </w:rPr>
        <w:t>Internet</w:t>
      </w:r>
      <w:r>
        <w:t xml:space="preserve"> и радиотелефонной сети «</w:t>
      </w:r>
      <w:r>
        <w:rPr>
          <w:lang w:val="en-US"/>
        </w:rPr>
        <w:t>Actionet</w:t>
      </w:r>
      <w:r>
        <w:t>» довести объем услуг сторонним организациям до 20% от общей суммы годовых затрат на производство услуг связи;</w:t>
      </w:r>
    </w:p>
    <w:p w:rsidR="009578FE" w:rsidRDefault="009578FE">
      <w:pPr>
        <w:numPr>
          <w:ilvl w:val="0"/>
          <w:numId w:val="7"/>
        </w:numPr>
        <w:spacing w:line="360" w:lineRule="auto"/>
        <w:jc w:val="both"/>
      </w:pPr>
      <w:r>
        <w:t xml:space="preserve">отделу связи установить лимит продолжительности междугородних переговоров и объема получаемой информации в сети </w:t>
      </w:r>
      <w:r>
        <w:rPr>
          <w:lang w:val="en-US"/>
        </w:rPr>
        <w:t>Internet</w:t>
      </w:r>
      <w:r>
        <w:t xml:space="preserve"> в разрезе подразделений и вести контроль за его использованием;</w:t>
      </w:r>
    </w:p>
    <w:p w:rsidR="009578FE" w:rsidRDefault="009578FE">
      <w:pPr>
        <w:numPr>
          <w:ilvl w:val="0"/>
          <w:numId w:val="7"/>
        </w:numPr>
        <w:spacing w:line="360" w:lineRule="auto"/>
        <w:jc w:val="both"/>
      </w:pPr>
      <w:r>
        <w:t>управлению «ТатАИСнефть» постоянно вести работу по оптимизации собственных затрат.</w:t>
      </w:r>
    </w:p>
    <w:p w:rsidR="009578FE" w:rsidRDefault="009578FE">
      <w:pPr>
        <w:spacing w:line="360" w:lineRule="auto"/>
        <w:ind w:firstLine="851"/>
        <w:jc w:val="both"/>
      </w:pPr>
      <w:r>
        <w:t xml:space="preserve">Экономическая деятельность в </w:t>
      </w:r>
      <w:r>
        <w:rPr>
          <w:lang w:val="en-US"/>
        </w:rPr>
        <w:t>IV</w:t>
      </w:r>
      <w:r>
        <w:t xml:space="preserve"> квартале 2000 года была направлена на реализацию указанных предложений.</w:t>
      </w:r>
    </w:p>
    <w:p w:rsidR="009578FE" w:rsidRDefault="009578FE">
      <w:pPr>
        <w:spacing w:line="360" w:lineRule="auto"/>
        <w:ind w:firstLine="851"/>
        <w:jc w:val="both"/>
      </w:pPr>
      <w:r>
        <w:t>Первое предложение было выполнено: объем услуг сторонним организациям составил 21,0% от общей суммы годовых затрат на производство.</w:t>
      </w:r>
    </w:p>
    <w:p w:rsidR="009578FE" w:rsidRDefault="009578FE">
      <w:pPr>
        <w:spacing w:line="360" w:lineRule="auto"/>
        <w:ind w:firstLine="851"/>
        <w:jc w:val="both"/>
      </w:pPr>
      <w:r>
        <w:t>По оптимизации и снижению затрат ведется постоянная работа.</w:t>
      </w:r>
    </w:p>
    <w:p w:rsidR="009578FE" w:rsidRDefault="009578FE">
      <w:pPr>
        <w:spacing w:line="360" w:lineRule="auto"/>
        <w:ind w:firstLine="851"/>
        <w:jc w:val="both"/>
      </w:pPr>
      <w:r>
        <w:t>В течение отчетного года проводилась работа по совершенствованию механизма ценообразования на основные виды услуг связи, предоставляемые управлением «ТатАИСнефть» по фактическим затратам. Были созданы необходимые методики по ценообразованию.</w:t>
      </w:r>
    </w:p>
    <w:p w:rsidR="009578FE" w:rsidRDefault="009578FE">
      <w:pPr>
        <w:spacing w:line="360" w:lineRule="auto"/>
        <w:ind w:firstLine="851"/>
        <w:jc w:val="both"/>
      </w:pPr>
      <w:r>
        <w:t>Также в первом полугодии 2000 года был проведен сравнительный анализ затрат трех операторов связи: ТАТИНКОМ-Т, ОАО «РТТ», Министерство Связи РТ который показал, что:</w:t>
      </w:r>
    </w:p>
    <w:p w:rsidR="009578FE" w:rsidRDefault="009578FE">
      <w:pPr>
        <w:numPr>
          <w:ilvl w:val="0"/>
          <w:numId w:val="10"/>
        </w:numPr>
        <w:spacing w:line="360" w:lineRule="auto"/>
        <w:jc w:val="both"/>
      </w:pPr>
      <w:r>
        <w:t>управление «ТатАИСнефть» из сравниваемых операторов связи является единственным, предоставляющим весь спектр услуг связи;</w:t>
      </w:r>
    </w:p>
    <w:p w:rsidR="009578FE" w:rsidRDefault="009578FE">
      <w:pPr>
        <w:numPr>
          <w:ilvl w:val="0"/>
          <w:numId w:val="10"/>
        </w:numPr>
        <w:spacing w:line="360" w:lineRule="auto"/>
        <w:jc w:val="both"/>
      </w:pPr>
      <w:r>
        <w:t>управление «ТатАИСнефть» является монополистом по оказанию услуг телемеханизации объектов нефтедобычи и передачи данных на Юго-востоке РТ;</w:t>
      </w:r>
    </w:p>
    <w:p w:rsidR="009578FE" w:rsidRDefault="009578FE">
      <w:pPr>
        <w:spacing w:line="360" w:lineRule="auto"/>
        <w:ind w:firstLine="851"/>
        <w:jc w:val="both"/>
      </w:pPr>
      <w:r>
        <w:t xml:space="preserve">На основании накопленного статистического материала была проведена большая работа по определению экономической эффективности работы цеха ЭМИС, созданного в 1999 году, разработаны нормативы численности технических специалистов на обслуживание АТС, </w:t>
      </w:r>
      <w:r>
        <w:rPr>
          <w:lang w:val="en-US"/>
        </w:rPr>
        <w:t>ISDM</w:t>
      </w:r>
      <w:r>
        <w:t xml:space="preserve"> портов, устройство электропитания и пультов оператора, обслуживание модемов, маршрутизаторов, АТМ коммутаторов, серверов.</w:t>
      </w:r>
    </w:p>
    <w:p w:rsidR="009578FE" w:rsidRDefault="009578FE">
      <w:pPr>
        <w:spacing w:line="360" w:lineRule="auto"/>
        <w:ind w:firstLine="851"/>
        <w:jc w:val="both"/>
      </w:pPr>
      <w:r>
        <w:t>На основании проведенных расчетов на эксплуатационные и инвестиционные затраты, а также анализа спроса на предоставляемые услуги по обслуживанию корпоративной сети и услуг «</w:t>
      </w:r>
      <w:r>
        <w:rPr>
          <w:lang w:val="en-US"/>
        </w:rPr>
        <w:t>Internet</w:t>
      </w:r>
      <w:r>
        <w:t>», экономическим отелом были разработаны новые и скорректированы ранее созданные тарифы на следующие виды предоставляемого нового спектра услуг:</w:t>
      </w:r>
    </w:p>
    <w:p w:rsidR="009578FE" w:rsidRDefault="009578FE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851"/>
        <w:jc w:val="both"/>
      </w:pPr>
      <w:r>
        <w:t xml:space="preserve">тарифы на предоставление услуг </w:t>
      </w:r>
      <w:r>
        <w:rPr>
          <w:lang w:val="en-US"/>
        </w:rPr>
        <w:t>Internet</w:t>
      </w:r>
      <w:r>
        <w:t xml:space="preserve"> для корпоративной сети АО «Татнефть»;</w:t>
      </w:r>
    </w:p>
    <w:p w:rsidR="009578FE" w:rsidRDefault="009578FE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851"/>
        <w:jc w:val="both"/>
      </w:pPr>
      <w:r>
        <w:t xml:space="preserve">тарифы на предоставление услуг </w:t>
      </w:r>
      <w:r>
        <w:rPr>
          <w:lang w:val="en-US"/>
        </w:rPr>
        <w:t>Internet</w:t>
      </w:r>
      <w:r>
        <w:t xml:space="preserve"> для дочерних предприятий АО «Татнефть»;</w:t>
      </w:r>
    </w:p>
    <w:p w:rsidR="009578FE" w:rsidRDefault="009578FE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851"/>
        <w:jc w:val="both"/>
      </w:pPr>
      <w:r>
        <w:t xml:space="preserve">тарифы на предоставление услуг </w:t>
      </w:r>
      <w:r>
        <w:rPr>
          <w:lang w:val="en-US"/>
        </w:rPr>
        <w:t>Internet</w:t>
      </w:r>
      <w:r>
        <w:t xml:space="preserve"> для сторонних клиентов;</w:t>
      </w:r>
    </w:p>
    <w:p w:rsidR="009578FE" w:rsidRDefault="009578FE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851"/>
        <w:jc w:val="both"/>
      </w:pPr>
      <w:r>
        <w:t>тарифы за пользование услугами корпоративной сети ОАО «Татнефть»;</w:t>
      </w:r>
    </w:p>
    <w:p w:rsidR="009578FE" w:rsidRDefault="009578FE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851"/>
        <w:jc w:val="both"/>
      </w:pPr>
      <w:r>
        <w:t>тарифы за обслуживание 2 Мбит – канала.</w:t>
      </w:r>
    </w:p>
    <w:p w:rsidR="009578FE" w:rsidRDefault="009578FE">
      <w:pPr>
        <w:pStyle w:val="a3"/>
        <w:spacing w:line="360" w:lineRule="auto"/>
        <w:ind w:firstLine="851"/>
      </w:pPr>
      <w:r>
        <w:t>Управление «ТатАИСнефть» в 2000 году продолжило разработку и внедрение программы реконструкции существующей и создания цифровой сети АТС, что требует больших инвестиций. Экономической службой были произведены следующие расчеты экономической эффективности и технико-экономического обоснования создания единой цифровой сети:</w:t>
      </w:r>
    </w:p>
    <w:p w:rsidR="009578FE" w:rsidRDefault="009578FE">
      <w:pPr>
        <w:pStyle w:val="a3"/>
        <w:numPr>
          <w:ilvl w:val="0"/>
          <w:numId w:val="8"/>
        </w:numPr>
        <w:spacing w:line="360" w:lineRule="auto"/>
      </w:pPr>
      <w:r>
        <w:t xml:space="preserve">расчет экономической эффективности внедрения опрно-транзитных электронных автоматических телефонных станций типа «С1000 </w:t>
      </w:r>
      <w:r>
        <w:rPr>
          <w:lang w:val="en-US"/>
        </w:rPr>
        <w:t>S</w:t>
      </w:r>
      <w:r>
        <w:t>12» (Актюба, Бавлы, Джалиль, Заинск, Лениногорск, Нурлат);</w:t>
      </w:r>
    </w:p>
    <w:p w:rsidR="009578FE" w:rsidRDefault="009578FE">
      <w:pPr>
        <w:pStyle w:val="a3"/>
        <w:numPr>
          <w:ilvl w:val="0"/>
          <w:numId w:val="8"/>
        </w:numPr>
        <w:spacing w:line="360" w:lineRule="auto"/>
      </w:pPr>
      <w:r>
        <w:t xml:space="preserve">расчет экономической эффективности внедрения систем абонентского радиодоступа стандарта </w:t>
      </w:r>
      <w:r>
        <w:rPr>
          <w:lang w:val="en-US"/>
        </w:rPr>
        <w:t>DECT</w:t>
      </w:r>
      <w:r>
        <w:t xml:space="preserve"> (Актюба, Бавлы, Джалиль, Елабуга);</w:t>
      </w:r>
    </w:p>
    <w:p w:rsidR="009578FE" w:rsidRDefault="009578FE">
      <w:pPr>
        <w:pStyle w:val="a3"/>
        <w:numPr>
          <w:ilvl w:val="0"/>
          <w:numId w:val="8"/>
        </w:numPr>
        <w:spacing w:line="360" w:lineRule="auto"/>
      </w:pPr>
      <w:r>
        <w:t>расчет эффективности расширения производственной радиотелефонной системы «</w:t>
      </w:r>
      <w:r>
        <w:rPr>
          <w:lang w:val="en-US"/>
        </w:rPr>
        <w:t>Actionet</w:t>
      </w:r>
      <w:r>
        <w:t>» 4-х коммутационных центров подвижной связи (</w:t>
      </w:r>
      <w:r>
        <w:rPr>
          <w:lang w:val="en-US"/>
        </w:rPr>
        <w:t>SX</w:t>
      </w:r>
      <w:r>
        <w:t xml:space="preserve"> Альметьевск, МХ Альметьевск, МХ Нурлат и МХ Елабуга);</w:t>
      </w:r>
    </w:p>
    <w:p w:rsidR="009578FE" w:rsidRDefault="009578FE">
      <w:pPr>
        <w:pStyle w:val="a3"/>
        <w:numPr>
          <w:ilvl w:val="0"/>
          <w:numId w:val="8"/>
        </w:numPr>
        <w:spacing w:line="360" w:lineRule="auto"/>
      </w:pPr>
      <w:r>
        <w:t>технико-экономическое обоснование приобретения  и внедрения магистрального и оконечного оборудования, позволяющего передавать информацию на высоких скоростях для 192 подразделений ОАО «Татнефть» (Актюба, Бавлы, Джалиль, Заинск, Лениногорск, Нурлат, Альметьевск, Азнакаево, Бугульма и Елабуга);</w:t>
      </w:r>
    </w:p>
    <w:p w:rsidR="009578FE" w:rsidRDefault="009578FE">
      <w:pPr>
        <w:pStyle w:val="a3"/>
        <w:numPr>
          <w:ilvl w:val="0"/>
          <w:numId w:val="8"/>
        </w:numPr>
        <w:spacing w:line="360" w:lineRule="auto"/>
      </w:pPr>
      <w:r>
        <w:t>технико-экономическое обоснование построения магистральных (Альметьевск-Ямаши, Н.Челны-Сарманово) и городских (Актюба, Бавлы, Джалиль, Заинск, Лениногорск, Нурлат, Альметьевск, Азнакаево, Бугульма и Елабуга) волоконно-оптических линий связи.</w:t>
      </w:r>
    </w:p>
    <w:p w:rsidR="009578FE" w:rsidRDefault="009578FE">
      <w:pPr>
        <w:spacing w:line="360" w:lineRule="auto"/>
        <w:ind w:firstLine="851"/>
        <w:jc w:val="both"/>
      </w:pPr>
      <w:r>
        <w:t>В 2000 году в управлении проведена аттестация рабочих мест по организационно-экономическим критериям: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экономические показатели рабочего места;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использование оборудования;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обеспечение рабочего места средствами учета расхода электроэнергии, тепла, материалов, топлива, ГСМ и др.;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рациональность планирования обслуживания РМ;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нормирование и стимулирование труда.</w:t>
      </w:r>
    </w:p>
    <w:p w:rsidR="009578FE" w:rsidRDefault="009578FE">
      <w:pPr>
        <w:spacing w:line="360" w:lineRule="auto"/>
        <w:ind w:firstLine="851"/>
        <w:jc w:val="both"/>
      </w:pPr>
      <w:r>
        <w:t>Цель аттестации и рационализации рабочих мест по организационно-экономическому уровню – выявление резерва роста производительности труда и рентабельности рабочего места, возможности увеличения загрузки оборудования, экономии материальных, энергетических затрат.</w:t>
      </w:r>
    </w:p>
    <w:p w:rsidR="009578FE" w:rsidRDefault="009578FE">
      <w:pPr>
        <w:spacing w:line="360" w:lineRule="auto"/>
        <w:ind w:firstLine="851"/>
        <w:jc w:val="both"/>
      </w:pPr>
      <w:r>
        <w:t>На каждое рабочее место были составлены "Карты рабочих мест" и заполнены "Акты" оценки организационно-экономического уровня рабочего места.</w:t>
      </w:r>
    </w:p>
    <w:p w:rsidR="009578FE" w:rsidRDefault="009578FE">
      <w:pPr>
        <w:spacing w:line="360" w:lineRule="auto"/>
        <w:ind w:firstLine="851"/>
        <w:jc w:val="both"/>
      </w:pPr>
      <w:r>
        <w:t>По результатам оценки рабочих мест разработаны мероприятия по рационализации рабочих мест с целью доведения всех критериев до нормативного уровня.</w:t>
      </w:r>
    </w:p>
    <w:p w:rsidR="009578FE" w:rsidRDefault="009578FE">
      <w:pPr>
        <w:pStyle w:val="2"/>
      </w:pPr>
      <w:r>
        <w:t>В течение года проводилась работа по совершенствованию структуры управления, в результате которой: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с 1 августа 2000г. в аппарате управления создан финансовый отдел.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с целью расширения объема традиционных и новых видов услуг связи с 1 августа 2000 г. в аппарате управления создан отдел маркетинга.</w:t>
      </w:r>
    </w:p>
    <w:p w:rsidR="009578FE" w:rsidRDefault="009578FE">
      <w:pPr>
        <w:numPr>
          <w:ilvl w:val="0"/>
          <w:numId w:val="5"/>
        </w:numPr>
        <w:spacing w:line="360" w:lineRule="auto"/>
        <w:ind w:firstLine="851"/>
        <w:jc w:val="both"/>
      </w:pPr>
      <w:r>
        <w:t>с 1 ноября 2000г. организован в составе цеха АСУП участок по монтажу и обслуживанию системы радиодоступа "</w:t>
      </w:r>
      <w:r>
        <w:rPr>
          <w:lang w:val="en-US"/>
        </w:rPr>
        <w:t>DECT</w:t>
      </w:r>
      <w:r>
        <w:t>".</w:t>
      </w:r>
    </w:p>
    <w:p w:rsidR="009578FE" w:rsidRDefault="009578FE">
      <w:pPr>
        <w:pStyle w:val="a3"/>
        <w:spacing w:line="360" w:lineRule="auto"/>
        <w:ind w:firstLine="851"/>
      </w:pPr>
      <w:r>
        <w:t>В целях стабилизации финансового состояния управления, более эффективного использования имеющихся денежных и товарных ресурсов, снижения кредиторской и дебиторской задолженности, управление «ТатАИСнефть» ежеквартально составляло финансовый план.</w:t>
      </w:r>
    </w:p>
    <w:p w:rsidR="009578FE" w:rsidRDefault="009578FE">
      <w:pPr>
        <w:spacing w:line="360" w:lineRule="auto"/>
        <w:ind w:firstLine="851"/>
        <w:jc w:val="both"/>
      </w:pPr>
      <w:r>
        <w:t>Финансовый план составлялся на основании расчета основных экономических показателей на каждый квартал и защищался в ОАО «Татнефть». Финансовый план формировался на основании расчетов плановых затрат, подтвержденных нормативами и объемов доходов каждого цеха, службы, подразделения.</w:t>
      </w:r>
    </w:p>
    <w:p w:rsidR="009578FE" w:rsidRDefault="009578FE">
      <w:pPr>
        <w:pStyle w:val="2"/>
      </w:pPr>
      <w:r>
        <w:t>После утверждения в ОАО «Татнефть» финансового плана основные показатели доводились ежеквартально до каждого подразделения управления. Ежемесячно осуществлялся контроль за выполнением плановых и нормативных показателей. Невыполнение доводимых показателей рассматривалось на производственных и экономических совещаниях с последующим принятием решения.</w:t>
      </w:r>
    </w:p>
    <w:p w:rsidR="009578FE" w:rsidRDefault="009578FE">
      <w:pPr>
        <w:spacing w:line="360" w:lineRule="auto"/>
        <w:ind w:firstLine="851"/>
        <w:jc w:val="both"/>
      </w:pPr>
      <w:r>
        <w:t>В целом по управлению «ТатАИСнефть» в течение отчетного года затраты на производство не превышали лимита, утвержденного ОАО «Татнефть» на основании предоставляемого финансового плана.</w:t>
      </w:r>
      <w:bookmarkStart w:id="0" w:name="_GoBack"/>
      <w:bookmarkEnd w:id="0"/>
    </w:p>
    <w:sectPr w:rsidR="009578FE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5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923185"/>
    <w:multiLevelType w:val="hybridMultilevel"/>
    <w:tmpl w:val="D6CCFF4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B7906BB"/>
    <w:multiLevelType w:val="hybridMultilevel"/>
    <w:tmpl w:val="C2888AAE"/>
    <w:lvl w:ilvl="0" w:tplc="75A2250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9C33C76"/>
    <w:multiLevelType w:val="singleLevel"/>
    <w:tmpl w:val="75A225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F95E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5E59F0"/>
    <w:multiLevelType w:val="hybridMultilevel"/>
    <w:tmpl w:val="0D689DB6"/>
    <w:lvl w:ilvl="0" w:tplc="75A2250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5669301D"/>
    <w:multiLevelType w:val="hybridMultilevel"/>
    <w:tmpl w:val="2B5CED2C"/>
    <w:lvl w:ilvl="0" w:tplc="75A2250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0CC2B85"/>
    <w:multiLevelType w:val="hybridMultilevel"/>
    <w:tmpl w:val="A76E94D4"/>
    <w:lvl w:ilvl="0" w:tplc="75A2250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61D73840"/>
    <w:multiLevelType w:val="hybridMultilevel"/>
    <w:tmpl w:val="447EEC0E"/>
    <w:lvl w:ilvl="0" w:tplc="75A2250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6BCD5A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034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DE6"/>
    <w:rsid w:val="00003DF3"/>
    <w:rsid w:val="00032DE6"/>
    <w:rsid w:val="001B7591"/>
    <w:rsid w:val="009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3E333-DAA7-453C-9258-03F79D9D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2">
    <w:name w:val="Body Text Indent 2"/>
    <w:basedOn w:val="a"/>
    <w:semiHidden/>
    <w:pPr>
      <w:spacing w:line="360" w:lineRule="auto"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РАБОТА</vt:lpstr>
    </vt:vector>
  </TitlesOfParts>
  <Company> 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РАБОТА</dc:title>
  <dc:subject/>
  <dc:creator>Шамсутдинова</dc:creator>
  <cp:keywords/>
  <cp:lastModifiedBy>admin</cp:lastModifiedBy>
  <cp:revision>2</cp:revision>
  <cp:lastPrinted>2001-03-16T09:46:00Z</cp:lastPrinted>
  <dcterms:created xsi:type="dcterms:W3CDTF">2014-02-10T20:17:00Z</dcterms:created>
  <dcterms:modified xsi:type="dcterms:W3CDTF">2014-02-10T20:17:00Z</dcterms:modified>
</cp:coreProperties>
</file>