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A2" w:rsidRPr="00DB522A" w:rsidRDefault="000A0DA2" w:rsidP="000A0DA2">
      <w:pPr>
        <w:spacing w:before="120"/>
        <w:jc w:val="center"/>
        <w:rPr>
          <w:b/>
          <w:bCs/>
          <w:sz w:val="32"/>
          <w:szCs w:val="32"/>
        </w:rPr>
      </w:pPr>
      <w:r w:rsidRPr="00DB522A">
        <w:rPr>
          <w:b/>
          <w:bCs/>
          <w:sz w:val="32"/>
          <w:szCs w:val="32"/>
        </w:rPr>
        <w:t>Экономические игры на электронных биржах</w:t>
      </w:r>
    </w:p>
    <w:p w:rsidR="000A0DA2" w:rsidRPr="00DB522A" w:rsidRDefault="000A0DA2" w:rsidP="000A0DA2">
      <w:pPr>
        <w:spacing w:before="120"/>
        <w:jc w:val="center"/>
        <w:rPr>
          <w:sz w:val="28"/>
          <w:szCs w:val="28"/>
        </w:rPr>
      </w:pPr>
      <w:r w:rsidRPr="00DB522A">
        <w:rPr>
          <w:sz w:val="28"/>
          <w:szCs w:val="28"/>
        </w:rPr>
        <w:t>Отчёт по информационным технологиям в коммерческой деятельности</w:t>
      </w:r>
    </w:p>
    <w:p w:rsidR="000A0DA2" w:rsidRPr="00DB522A" w:rsidRDefault="000A0DA2" w:rsidP="000A0DA2">
      <w:pPr>
        <w:spacing w:before="120"/>
        <w:jc w:val="center"/>
        <w:rPr>
          <w:sz w:val="28"/>
          <w:szCs w:val="28"/>
        </w:rPr>
      </w:pPr>
      <w:r w:rsidRPr="00DB522A">
        <w:rPr>
          <w:sz w:val="28"/>
          <w:szCs w:val="28"/>
        </w:rPr>
        <w:t>Работу выполнил студент группы №8356 Братчиков С.В.</w:t>
      </w:r>
    </w:p>
    <w:p w:rsidR="000A0DA2" w:rsidRPr="00DB522A" w:rsidRDefault="000A0DA2" w:rsidP="000A0DA2">
      <w:pPr>
        <w:spacing w:before="120"/>
        <w:jc w:val="center"/>
        <w:rPr>
          <w:sz w:val="28"/>
          <w:szCs w:val="28"/>
        </w:rPr>
      </w:pPr>
      <w:r w:rsidRPr="00DB522A">
        <w:rPr>
          <w:sz w:val="28"/>
          <w:szCs w:val="28"/>
        </w:rPr>
        <w:t>Санкт-Петербургский государственный университет аэрокосмического приборостроения</w:t>
      </w:r>
    </w:p>
    <w:p w:rsidR="000A0DA2" w:rsidRPr="00DB522A" w:rsidRDefault="000A0DA2" w:rsidP="000A0DA2">
      <w:pPr>
        <w:spacing w:before="120"/>
        <w:jc w:val="center"/>
        <w:rPr>
          <w:sz w:val="28"/>
          <w:szCs w:val="28"/>
        </w:rPr>
      </w:pPr>
      <w:r w:rsidRPr="00DB522A">
        <w:rPr>
          <w:sz w:val="28"/>
          <w:szCs w:val="28"/>
        </w:rPr>
        <w:t>Санкт-Петербург 2004</w:t>
      </w:r>
    </w:p>
    <w:p w:rsidR="000A0DA2" w:rsidRPr="00DB522A" w:rsidRDefault="000A0DA2" w:rsidP="000A0DA2">
      <w:pPr>
        <w:spacing w:before="120"/>
        <w:ind w:firstLine="567"/>
        <w:jc w:val="both"/>
      </w:pPr>
      <w:r w:rsidRPr="00DB522A">
        <w:t>Задание</w:t>
      </w:r>
    </w:p>
    <w:p w:rsidR="000A0DA2" w:rsidRPr="00DB522A" w:rsidRDefault="000A0DA2" w:rsidP="000A0DA2">
      <w:pPr>
        <w:spacing w:before="120"/>
        <w:ind w:firstLine="567"/>
        <w:jc w:val="both"/>
      </w:pPr>
      <w:r w:rsidRPr="00DB522A">
        <w:t>В течение трех месяцев участвовать в экономических играх на сайте www.rsg.rbc.ru:</w:t>
      </w:r>
    </w:p>
    <w:p w:rsidR="000A0DA2" w:rsidRPr="00DB522A" w:rsidRDefault="000A0DA2" w:rsidP="000A0DA2">
      <w:pPr>
        <w:spacing w:before="120"/>
        <w:ind w:firstLine="567"/>
        <w:jc w:val="both"/>
      </w:pPr>
      <w:r w:rsidRPr="00DB522A">
        <w:t>• На электронной бирже Forex (валюта)</w:t>
      </w:r>
    </w:p>
    <w:p w:rsidR="000A0DA2" w:rsidRPr="00DB522A" w:rsidRDefault="000A0DA2" w:rsidP="000A0DA2">
      <w:pPr>
        <w:spacing w:before="120"/>
        <w:ind w:firstLine="567"/>
        <w:jc w:val="both"/>
      </w:pPr>
      <w:r w:rsidRPr="00DB522A">
        <w:t>• На электронной бирже РТС (ценные бумаги)</w:t>
      </w:r>
    </w:p>
    <w:p w:rsidR="000A0DA2" w:rsidRPr="00DB522A" w:rsidRDefault="000A0DA2" w:rsidP="000A0DA2">
      <w:pPr>
        <w:spacing w:before="120"/>
        <w:ind w:firstLine="567"/>
        <w:jc w:val="both"/>
      </w:pPr>
      <w:r w:rsidRPr="00DB522A">
        <w:t>В каждой игре участвовать от имени двух лиц, используя соответственно осторожную и рискованную стратегию игры.</w:t>
      </w:r>
    </w:p>
    <w:p w:rsidR="000A0DA2" w:rsidRPr="00DB522A" w:rsidRDefault="000A0DA2" w:rsidP="000A0DA2">
      <w:pPr>
        <w:spacing w:before="120"/>
        <w:ind w:firstLine="567"/>
        <w:jc w:val="both"/>
      </w:pPr>
      <w:r w:rsidRPr="00DB522A">
        <w:t>1 Игра на бирже Forex</w:t>
      </w:r>
    </w:p>
    <w:p w:rsidR="000A0DA2" w:rsidRPr="00DB522A" w:rsidRDefault="000A0DA2" w:rsidP="000A0DA2">
      <w:pPr>
        <w:spacing w:before="120"/>
        <w:ind w:firstLine="567"/>
        <w:jc w:val="both"/>
      </w:pPr>
      <w:r w:rsidRPr="00DB522A">
        <w:t>1.1 История электронной биржи Forex</w:t>
      </w:r>
    </w:p>
    <w:p w:rsidR="000A0DA2" w:rsidRPr="00DB522A" w:rsidRDefault="000A0DA2" w:rsidP="000A0DA2">
      <w:pPr>
        <w:spacing w:before="120"/>
        <w:ind w:firstLine="567"/>
        <w:jc w:val="both"/>
      </w:pPr>
      <w:r w:rsidRPr="00DB522A">
        <w:t xml:space="preserve">Бреттон-Вудское соглашение </w:t>
      </w:r>
    </w:p>
    <w:p w:rsidR="000A0DA2" w:rsidRPr="00DB522A" w:rsidRDefault="000A0DA2" w:rsidP="000A0DA2">
      <w:pPr>
        <w:spacing w:before="120"/>
        <w:ind w:firstLine="567"/>
        <w:jc w:val="both"/>
      </w:pPr>
      <w:r w:rsidRPr="00DB522A">
        <w:t xml:space="preserve">В 1944 году представителями основных стран, чьи валюты занимали наибольший вес в международных расчетах, была проведена встреча в Бреттон-Вуде, (Нью Гемпшир). Благодаря тому, что после второй мировой войны экономика США была наименее поврежденной из развитых стран и США оказались практически монополистом на рынке золота (золотой запас США составлял 3/4 запаса всех рыночных экономик мира на 1948г.), ее валюта - доллар США наряду с золотом стала использоваться в качестве резервной валюты (номинальная стоимость валюты стран-участниц системы была установлена в долларах США или золоте). Новая система преследовала цели восстановления мировой экономики после войны и создания международной денежной системы, которая бы справилась с неравновесием платежных балансов европейских стран. Одновременно с введением новой денежной системы был введен план Маршалла, в ходе которого (С 1948 до 1952) европейским странам предоставлялись кредиты и субсидии на восстановление экономики. </w:t>
      </w:r>
    </w:p>
    <w:p w:rsidR="000A0DA2" w:rsidRPr="00DB522A" w:rsidRDefault="000A0DA2" w:rsidP="000A0DA2">
      <w:pPr>
        <w:spacing w:before="120"/>
        <w:ind w:firstLine="567"/>
        <w:jc w:val="both"/>
      </w:pPr>
      <w:r w:rsidRPr="00DB522A">
        <w:t xml:space="preserve">Юридическое создание Бреттон-Вудской системы предполагало организацию мощной организации, регулировавшей международные валютные отношения - Международного валютного фонда (International Monetary Fund). По соглашению о создании фонда (в 1944г.) все страны, участвующие в нем, устанавливали номинальную стоимость своей валюты в долларах США, а фонд кредитовал страны-участницы в случае необходимости для исправления дефицита платежного баланса. Средством международных расчетов стало золото, доллар и в ограниченных количествах фунт стерлингов. Практически все мировые цены стали устанавливаться в долларах США. Денежные власти стран могли конвертировать имеющиеся доллары в золото по твердому курсу (конверсию осуществляли США). </w:t>
      </w:r>
    </w:p>
    <w:p w:rsidR="000A0DA2" w:rsidRPr="00DB522A" w:rsidRDefault="000A0DA2" w:rsidP="000A0DA2">
      <w:pPr>
        <w:spacing w:before="120"/>
        <w:ind w:firstLine="567"/>
        <w:jc w:val="both"/>
      </w:pPr>
      <w:r w:rsidRPr="00DB522A">
        <w:t xml:space="preserve">Страны также договорились о проведении интервенций на рынке, направленных на удержание колебаний национальных денежных единиц в пределах 1% от утвержденной номинальной стоимости, а изменение номинальных обменных курсов разрешалось только после соответствующего одобрения МВФ, которое могло быть дано только если баланс этих стран приходил в так называемое "фундаментальное неравновесие". В свою очередь США, взяли на себя обязательство удерживать колебания цен на золото в пределах 1% от цены в 35 долларов за унцию. Со временем рост товарных цен и неизменность цен на золото привели к тому, что золотое содержание валют перестало отражать их покупательную способность. При этом сами курсы валюты, несмотря на ограничения, были подвержены значительным колебаниям (официальным девальвациям и ревальвациям). </w:t>
      </w:r>
    </w:p>
    <w:p w:rsidR="000A0DA2" w:rsidRPr="00DB522A" w:rsidRDefault="000A0DA2" w:rsidP="000A0DA2">
      <w:pPr>
        <w:spacing w:before="120"/>
        <w:ind w:firstLine="567"/>
        <w:jc w:val="both"/>
      </w:pPr>
      <w:r w:rsidRPr="00DB522A">
        <w:t>Ямайская валютная система и появление Forex</w:t>
      </w:r>
    </w:p>
    <w:p w:rsidR="000A0DA2" w:rsidRPr="00DB522A" w:rsidRDefault="000A0DA2" w:rsidP="000A0DA2">
      <w:pPr>
        <w:spacing w:before="120"/>
        <w:ind w:firstLine="567"/>
        <w:jc w:val="both"/>
      </w:pPr>
      <w:r w:rsidRPr="00DB522A">
        <w:t xml:space="preserve">К концу 50-х началу 60-х годов платежный баланс США все чаще оказывался отрицательным, золотые резервы США истощались, а количество долларов за пределами страны увеличивалось. Центральный банки других стран создавали все больший спрос на золото, и США были вынуждены в соответствии с Бреттон-Вудским соглашением, его удовлетворять. Для США необходимость обменивать доллары на золото постепенно выливалась в подрыв золотого запаса (США были вынуждены продавать золото по фиксированной цене в 35 долларов за унцию). </w:t>
      </w:r>
    </w:p>
    <w:p w:rsidR="000A0DA2" w:rsidRPr="00DB522A" w:rsidRDefault="000A0DA2" w:rsidP="000A0DA2">
      <w:pPr>
        <w:spacing w:before="120"/>
        <w:ind w:firstLine="567"/>
        <w:jc w:val="both"/>
      </w:pPr>
      <w:r w:rsidRPr="00DB522A">
        <w:t xml:space="preserve">В августе 1971 года Ричард Никсон (президент США) отменил золотой стандарт, а предел колебаний номинальной стоимости валют против доллара установился на уровне 2,25%. Валютные рынки захлестнула волна нестабильности. </w:t>
      </w:r>
    </w:p>
    <w:p w:rsidR="000A0DA2" w:rsidRPr="00DB522A" w:rsidRDefault="000A0DA2" w:rsidP="000A0DA2">
      <w:pPr>
        <w:spacing w:before="120"/>
        <w:ind w:firstLine="567"/>
        <w:jc w:val="both"/>
      </w:pPr>
      <w:r w:rsidRPr="00DB522A">
        <w:t>Последней попыткой сохранить Бреттон-Вудскую систему стало увеличение в декабре этого же года интервала отклонения валютных курсов до 4,5%, однако и этот интервал центральные банки удержать не смогли, несмотря на массивные интервенции. В скоре США объявили о девальвации доллара на 10%.</w:t>
      </w:r>
    </w:p>
    <w:p w:rsidR="000A0DA2" w:rsidRPr="00DB522A" w:rsidRDefault="000A0DA2" w:rsidP="000A0DA2">
      <w:pPr>
        <w:spacing w:before="120"/>
        <w:ind w:firstLine="567"/>
        <w:jc w:val="both"/>
      </w:pPr>
      <w:r w:rsidRPr="00DB522A">
        <w:t xml:space="preserve">В феврале 1973 года о плавающем курсе национальной валюты объявила Япония, а в марте это сделал Европейский союз. С этого момента режим плавающих валютных курсов стал неофициально преобладающим. Валютная система перешла в разряд "плавающих с вмешательством центральных банков" (dirty float). В целом, это привело к увеличению волатильности мировых валют. </w:t>
      </w:r>
    </w:p>
    <w:p w:rsidR="000A0DA2" w:rsidRPr="00DB522A" w:rsidRDefault="000A0DA2" w:rsidP="000A0DA2">
      <w:pPr>
        <w:spacing w:before="120"/>
        <w:ind w:firstLine="567"/>
        <w:jc w:val="both"/>
      </w:pPr>
      <w:r w:rsidRPr="00DB522A">
        <w:t xml:space="preserve">В 1976 году в г. Кингстон (Ямайка) новая валютная система была создана официально и свободное колебание курсов валют было узаконено. В апреле 1978 года вступил в силу новый устав МВФ, в котором было прописано, что страны-участницы фонда могут использовать плавающие валютные курсы. Те страны, которые все же оставили привязку национальных валют к доллару, теперь устанавливали коридор колебаний в 4,5% и в любой момент могли перейти к режиму плавающего валютного курса. </w:t>
      </w:r>
    </w:p>
    <w:p w:rsidR="000A0DA2" w:rsidRPr="00DB522A" w:rsidRDefault="000A0DA2" w:rsidP="000A0DA2">
      <w:pPr>
        <w:spacing w:before="120"/>
        <w:ind w:firstLine="567"/>
        <w:jc w:val="both"/>
      </w:pPr>
      <w:r w:rsidRPr="00DB522A">
        <w:t xml:space="preserve">В основу новой системы был заложен прежде всего, отказ от золотого стандарта, ни одна валюта не стала иметь золотого содержания. Сам рынок золота перешел из разряда денежных в разряд товарных. Был введен новый вид международного платежного документа - СДР (специальные права заимствования) - расчетная единица Международного валютного фонда. Каждая страна получила свою долю СДР в соответствии со своей долей в МВФ. </w:t>
      </w:r>
    </w:p>
    <w:p w:rsidR="000A0DA2" w:rsidRPr="00DB522A" w:rsidRDefault="000A0DA2" w:rsidP="000A0DA2">
      <w:pPr>
        <w:spacing w:before="120"/>
        <w:ind w:firstLine="567"/>
        <w:jc w:val="both"/>
      </w:pPr>
      <w:r w:rsidRPr="00DB522A">
        <w:t xml:space="preserve">Однако ряд стран продолжили традицию привязки национальных валют к другим валютам (некоторые привязали свои курсы к "корзинам валют", 16 стран привязали свою валюту к СДР, 38 - к доллару, 13 стран к французскому франку и еще 5 стран к другим валютам). </w:t>
      </w:r>
    </w:p>
    <w:p w:rsidR="000A0DA2" w:rsidRPr="00DB522A" w:rsidRDefault="000A0DA2" w:rsidP="000A0DA2">
      <w:pPr>
        <w:spacing w:before="120"/>
        <w:ind w:firstLine="567"/>
        <w:jc w:val="both"/>
      </w:pPr>
      <w:r w:rsidRPr="00DB522A">
        <w:t xml:space="preserve">В 1978 году, девятью участниками Европейского сообщества была создана отдельная европейская валютная система, основой которой была "сетка кросс-курсов" с граничными значениями. Система напоминала Бреттон-Вудскую, за исключением того, что в ней не было золота, а вместо резервной валюты - доллара, использовалась немецкая марка. Внутри европейской валютной системы (ЕВС) была введена новая расчетная единица - ЭКЮ, основанная на корзине валют стран-участниц соглашения. Границы колебаний для всех валют кроме итальянской лиры были установлены на уровне 2,25%. Со временем ЭКЮ из расчетного инструмента постепенно стали физическим (появляются дорожные чеки и депозиты в банках). В 1990 году к механизму обменных курсов присоединилась Великобритания, а в 1992 после значительного падения фунтов стерлингов, вызванного спекулятивными продажами и неспособностью Банка Англии удержать курс ни интервенциями, ни дисконтной ставкой, фунт был выведен из европейской валютной системы. После выхода из соглашения стерлинга в 1993 году в связи сильной девальвацией остальных европейских валют предел колебаний был увеличен до 15%. </w:t>
      </w:r>
    </w:p>
    <w:p w:rsidR="000A0DA2" w:rsidRPr="00DB522A" w:rsidRDefault="000A0DA2" w:rsidP="000A0DA2">
      <w:pPr>
        <w:spacing w:before="120"/>
        <w:ind w:firstLine="567"/>
        <w:jc w:val="both"/>
      </w:pPr>
      <w:r w:rsidRPr="00DB522A">
        <w:t>В 1999 году был введен Евро (вместо ЭКЮ). В соглашении участвовали 11 государств, удовлетворяющие определенным параметрам по инфляции и дефициту государственного бюджета.</w:t>
      </w:r>
    </w:p>
    <w:p w:rsidR="000A0DA2" w:rsidRPr="00DB522A" w:rsidRDefault="000A0DA2" w:rsidP="000A0DA2">
      <w:pPr>
        <w:spacing w:before="120"/>
        <w:ind w:firstLine="567"/>
        <w:jc w:val="both"/>
      </w:pPr>
      <w:r w:rsidRPr="00DB522A">
        <w:t xml:space="preserve">1 января 2002 г. Евро был введен в наличный оборот, что также значительно отразилось на валютном рынке. </w:t>
      </w:r>
    </w:p>
    <w:p w:rsidR="000A0DA2" w:rsidRPr="00DB522A" w:rsidRDefault="000A0DA2" w:rsidP="000A0DA2">
      <w:pPr>
        <w:spacing w:before="120"/>
        <w:ind w:firstLine="567"/>
        <w:jc w:val="both"/>
      </w:pPr>
      <w:r w:rsidRPr="00DB522A">
        <w:t xml:space="preserve">Рынок Forex (Форекс) - от английского сокращения Foreign Exchange (переводится как международный обмен или международная биржа) представляет собой совокупность различных торговых, инвестиционных и спекулятивных операций с валютой, реализующихся через систему институтов. </w:t>
      </w:r>
    </w:p>
    <w:p w:rsidR="000A0DA2" w:rsidRPr="00DB522A" w:rsidRDefault="000A0DA2" w:rsidP="000A0DA2">
      <w:pPr>
        <w:spacing w:before="120"/>
        <w:ind w:firstLine="567"/>
        <w:jc w:val="both"/>
      </w:pPr>
      <w:r w:rsidRPr="00DB522A">
        <w:t xml:space="preserve">Формально Forex (Форекс) не организован как биржа. Наоборот, он является неформальной сетью торговых отношений между участниками по всему миру, которые включают центральные банки, коммерческие банки, инвестиционные банки, брокеров и дилеров, пенсионные фонды, страховые компании, транснациональные корпорации и различных частных инвесторов. Все основные валюты торгуются на этом рынке. Главная роль на рынке Forex принадлежит банкам, которые называются маркетмейкерами рынка Forex, поскольку именно они совершают активные торговые операции, предлагая купить или продать валюту своим клиентам и банкам-контрагентам. </w:t>
      </w:r>
    </w:p>
    <w:p w:rsidR="000A0DA2" w:rsidRPr="00DB522A" w:rsidRDefault="000A0DA2" w:rsidP="000A0DA2">
      <w:pPr>
        <w:spacing w:before="120"/>
        <w:ind w:firstLine="567"/>
        <w:jc w:val="both"/>
      </w:pPr>
      <w:r w:rsidRPr="00DB522A">
        <w:t>1.2 Терминология игры</w:t>
      </w:r>
    </w:p>
    <w:p w:rsidR="000A0DA2" w:rsidRPr="00DB522A" w:rsidRDefault="000A0DA2" w:rsidP="000A0DA2">
      <w:pPr>
        <w:spacing w:before="120"/>
        <w:ind w:firstLine="567"/>
        <w:jc w:val="both"/>
      </w:pPr>
      <w:r w:rsidRPr="00DB522A">
        <w:t>• Bid/Ask – цена покупки/продажи валютного контракта (обычно выражена в долларовом эквиваленте)</w:t>
      </w:r>
    </w:p>
    <w:p w:rsidR="000A0DA2" w:rsidRPr="00DB522A" w:rsidRDefault="000A0DA2" w:rsidP="000A0DA2">
      <w:pPr>
        <w:spacing w:before="120"/>
        <w:ind w:firstLine="567"/>
        <w:jc w:val="both"/>
      </w:pPr>
      <w:r w:rsidRPr="00DB522A">
        <w:t xml:space="preserve">• Спрэдом называется разница между Ask и Bid. </w:t>
      </w:r>
    </w:p>
    <w:p w:rsidR="000A0DA2" w:rsidRPr="00DB522A" w:rsidRDefault="000A0DA2" w:rsidP="000A0DA2">
      <w:pPr>
        <w:spacing w:before="120"/>
        <w:ind w:firstLine="567"/>
        <w:jc w:val="both"/>
      </w:pPr>
      <w:r w:rsidRPr="00DB522A">
        <w:t xml:space="preserve">• Тикер – сокращенное название [акции/валюты] (аббревиатура) </w:t>
      </w:r>
    </w:p>
    <w:p w:rsidR="000A0DA2" w:rsidRPr="00DB522A" w:rsidRDefault="000A0DA2" w:rsidP="000A0DA2">
      <w:pPr>
        <w:spacing w:before="120"/>
        <w:ind w:firstLine="567"/>
        <w:jc w:val="both"/>
      </w:pPr>
      <w:r w:rsidRPr="00DB522A">
        <w:t xml:space="preserve">• Транзакция – акт покупки/продажи валютного контракта. Характеризуется числом валюты, стоимостью одной ед. валюты, стоимостью сделки и доходностью/доходом. </w:t>
      </w:r>
    </w:p>
    <w:p w:rsidR="000A0DA2" w:rsidRPr="00DB522A" w:rsidRDefault="000A0DA2" w:rsidP="000A0DA2">
      <w:pPr>
        <w:spacing w:before="120"/>
        <w:ind w:firstLine="567"/>
        <w:jc w:val="both"/>
      </w:pPr>
      <w:r w:rsidRPr="00DB522A">
        <w:t>• Контракт – покупка какой-либо суммы валюты есть заключение контракта. В дальнейшем рыночная цена и, соответственно, доходность такого контракта меняются. Текущая стоимость контракта равна числу акций умноженному на bid. После продажи всей вылюты из данного контракта, контракт считается закрытым. (соответственно, контракт называется открытым, если в нем еще есть валюта)</w:t>
      </w:r>
    </w:p>
    <w:p w:rsidR="000A0DA2" w:rsidRPr="00DB522A" w:rsidRDefault="000A0DA2" w:rsidP="000A0DA2">
      <w:pPr>
        <w:spacing w:before="120"/>
        <w:ind w:firstLine="567"/>
        <w:jc w:val="both"/>
      </w:pPr>
      <w:r w:rsidRPr="00DB522A">
        <w:t xml:space="preserve">• Пунктом (пипсом) на forex называют минимальное изменение цены, которое различно для различных пар. </w:t>
      </w:r>
    </w:p>
    <w:p w:rsidR="000A0DA2" w:rsidRPr="00DB522A" w:rsidRDefault="000A0DA2" w:rsidP="000A0DA2">
      <w:pPr>
        <w:spacing w:before="120"/>
        <w:ind w:firstLine="567"/>
        <w:jc w:val="both"/>
      </w:pPr>
      <w:r w:rsidRPr="00DB522A">
        <w:t xml:space="preserve">В разделе «Котировки» указаны bid, ask для каждого тикера. В скобках возле цены указано относительное изменение к вчерашней цене закрытия. Измененние = 0% может означать, что вчера котировок по этой бумаге не было. </w:t>
      </w:r>
    </w:p>
    <w:p w:rsidR="000A0DA2" w:rsidRPr="00DB522A" w:rsidRDefault="000A0DA2" w:rsidP="000A0DA2">
      <w:pPr>
        <w:spacing w:before="120"/>
        <w:ind w:firstLine="567"/>
        <w:jc w:val="both"/>
      </w:pPr>
      <w:r w:rsidRPr="00DB522A">
        <w:t>Котировки валют, используемых в игре:</w:t>
      </w:r>
    </w:p>
    <w:p w:rsidR="000A0DA2" w:rsidRPr="00DB522A" w:rsidRDefault="000A0DA2" w:rsidP="000A0DA2">
      <w:pPr>
        <w:spacing w:before="120"/>
        <w:ind w:firstLine="567"/>
        <w:jc w:val="both"/>
      </w:pPr>
      <w:r w:rsidRPr="00DB522A">
        <w:t>USD/CHF - доллар США к швейцарскому франку</w:t>
      </w:r>
    </w:p>
    <w:p w:rsidR="000A0DA2" w:rsidRPr="00DB522A" w:rsidRDefault="000A0DA2" w:rsidP="000A0DA2">
      <w:pPr>
        <w:spacing w:before="120"/>
        <w:ind w:firstLine="567"/>
        <w:jc w:val="both"/>
      </w:pPr>
      <w:r w:rsidRPr="00DB522A">
        <w:t>USD/JPY - доллар США к японской йене</w:t>
      </w:r>
    </w:p>
    <w:p w:rsidR="000A0DA2" w:rsidRPr="00DB522A" w:rsidRDefault="000A0DA2" w:rsidP="000A0DA2">
      <w:pPr>
        <w:spacing w:before="120"/>
        <w:ind w:firstLine="567"/>
        <w:jc w:val="both"/>
      </w:pPr>
      <w:r w:rsidRPr="00DB522A">
        <w:t>GBR/ USD- фунт стерлингов к доллару США</w:t>
      </w:r>
    </w:p>
    <w:p w:rsidR="000A0DA2" w:rsidRPr="00DB522A" w:rsidRDefault="000A0DA2" w:rsidP="000A0DA2">
      <w:pPr>
        <w:spacing w:before="120"/>
        <w:ind w:firstLine="567"/>
        <w:jc w:val="both"/>
      </w:pPr>
      <w:r w:rsidRPr="00DB522A">
        <w:t>USD/SEK - доллар США к шведской кроне</w:t>
      </w:r>
    </w:p>
    <w:p w:rsidR="000A0DA2" w:rsidRPr="00DB522A" w:rsidRDefault="000A0DA2" w:rsidP="000A0DA2">
      <w:pPr>
        <w:spacing w:before="120"/>
        <w:ind w:firstLine="567"/>
        <w:jc w:val="both"/>
      </w:pPr>
      <w:r w:rsidRPr="00DB522A">
        <w:t>USD/CAD - доллар США к канадскому доллару</w:t>
      </w:r>
    </w:p>
    <w:p w:rsidR="000A0DA2" w:rsidRPr="00DB522A" w:rsidRDefault="000A0DA2" w:rsidP="000A0DA2">
      <w:pPr>
        <w:spacing w:before="120"/>
        <w:ind w:firstLine="567"/>
        <w:jc w:val="both"/>
      </w:pPr>
      <w:r w:rsidRPr="00DB522A">
        <w:t>USD/DKK - доллар США к датской кроне</w:t>
      </w:r>
    </w:p>
    <w:p w:rsidR="000A0DA2" w:rsidRPr="00DB522A" w:rsidRDefault="000A0DA2" w:rsidP="000A0DA2">
      <w:pPr>
        <w:spacing w:before="120"/>
        <w:ind w:firstLine="567"/>
        <w:jc w:val="both"/>
      </w:pPr>
      <w:r w:rsidRPr="00DB522A">
        <w:t>EUR/USD - Евро к доллару США</w:t>
      </w:r>
    </w:p>
    <w:p w:rsidR="000A0DA2" w:rsidRPr="00DB522A" w:rsidRDefault="000A0DA2" w:rsidP="000A0DA2">
      <w:pPr>
        <w:spacing w:before="120"/>
        <w:ind w:firstLine="567"/>
        <w:jc w:val="both"/>
      </w:pPr>
      <w:r w:rsidRPr="00DB522A">
        <w:t xml:space="preserve">Валютным курсом - является цена денежной единицы одной страны, выраженная в денежных единицах другой страны. </w:t>
      </w:r>
    </w:p>
    <w:p w:rsidR="000A0DA2" w:rsidRPr="00DB522A" w:rsidRDefault="000A0DA2" w:rsidP="000A0DA2">
      <w:pPr>
        <w:spacing w:before="120"/>
        <w:ind w:firstLine="567"/>
        <w:jc w:val="both"/>
      </w:pPr>
      <w:r w:rsidRPr="00DB522A">
        <w:t>Базовая валюта (торгуемая валюта) в каждой валютной паре записывается слева (первой).</w:t>
      </w:r>
    </w:p>
    <w:p w:rsidR="000A0DA2" w:rsidRPr="00DB522A" w:rsidRDefault="000A0DA2" w:rsidP="000A0DA2">
      <w:pPr>
        <w:spacing w:before="120"/>
        <w:ind w:firstLine="567"/>
        <w:jc w:val="both"/>
      </w:pPr>
      <w:r w:rsidRPr="00DB522A">
        <w:t xml:space="preserve">Валюта котировки (котируемая валюта) в каждой валютной паре записывается справа (второй). </w:t>
      </w:r>
    </w:p>
    <w:p w:rsidR="000A0DA2" w:rsidRPr="00DB522A" w:rsidRDefault="000A0DA2" w:rsidP="000A0DA2">
      <w:pPr>
        <w:spacing w:before="120"/>
        <w:ind w:firstLine="567"/>
        <w:jc w:val="both"/>
      </w:pPr>
      <w:r w:rsidRPr="00DB522A">
        <w:t xml:space="preserve">Раздел «Баланс» </w:t>
      </w:r>
    </w:p>
    <w:p w:rsidR="000A0DA2" w:rsidRPr="00DB522A" w:rsidRDefault="000A0DA2" w:rsidP="000A0DA2">
      <w:pPr>
        <w:spacing w:before="120"/>
        <w:ind w:firstLine="567"/>
        <w:jc w:val="both"/>
      </w:pPr>
      <w:r w:rsidRPr="00DB522A">
        <w:t xml:space="preserve">Подразделы: «К» - все контракты (без фильтрации), «К. откр» – только открытые контракты, «Т» - транзакции. </w:t>
      </w:r>
    </w:p>
    <w:p w:rsidR="000A0DA2" w:rsidRPr="00DB522A" w:rsidRDefault="000A0DA2" w:rsidP="000A0DA2">
      <w:pPr>
        <w:spacing w:before="120"/>
        <w:ind w:firstLine="567"/>
        <w:jc w:val="both"/>
      </w:pPr>
      <w:r w:rsidRPr="00DB522A">
        <w:t xml:space="preserve">Подраздел «Контракты» </w:t>
      </w:r>
    </w:p>
    <w:p w:rsidR="000A0DA2" w:rsidRPr="00DB522A" w:rsidRDefault="000A0DA2" w:rsidP="000A0DA2">
      <w:pPr>
        <w:spacing w:before="120"/>
        <w:ind w:firstLine="567"/>
        <w:jc w:val="both"/>
      </w:pPr>
      <w:r w:rsidRPr="00DB522A">
        <w:t>Здесь находятся открытые (черные) и закрытые (синие) контракты. Каждая строчка – контракт. По каждому контракту постоянно подсчитывается его текущая стоимость и доходность (в % годовых).</w:t>
      </w:r>
    </w:p>
    <w:p w:rsidR="000A0DA2" w:rsidRPr="00DB522A" w:rsidRDefault="000A0DA2" w:rsidP="000A0DA2">
      <w:pPr>
        <w:spacing w:before="120"/>
        <w:ind w:firstLine="567"/>
        <w:jc w:val="both"/>
      </w:pPr>
      <w:r w:rsidRPr="00DB522A">
        <w:t xml:space="preserve">Подраздел «Транзакции» </w:t>
      </w:r>
    </w:p>
    <w:p w:rsidR="000A0DA2" w:rsidRPr="00DB522A" w:rsidRDefault="000A0DA2" w:rsidP="000A0DA2">
      <w:pPr>
        <w:spacing w:before="120"/>
        <w:ind w:firstLine="567"/>
        <w:jc w:val="both"/>
      </w:pPr>
      <w:r w:rsidRPr="00DB522A">
        <w:t>Здесь находится история транзакций. В верхней части панели показываются все транзакции. В нижней части панели расположена область статистических данных. Условия подведения статистических данных задаются двумя значениями: тикер и временной период, которые можно выбрать из списка.</w:t>
      </w:r>
    </w:p>
    <w:p w:rsidR="000A0DA2" w:rsidRPr="00DB522A" w:rsidRDefault="000A0DA2" w:rsidP="000A0DA2">
      <w:pPr>
        <w:spacing w:before="120"/>
        <w:ind w:firstLine="567"/>
        <w:jc w:val="both"/>
      </w:pPr>
      <w:r w:rsidRPr="00DB522A">
        <w:t>Раздел «История»</w:t>
      </w:r>
    </w:p>
    <w:p w:rsidR="000A0DA2" w:rsidRPr="00DB522A" w:rsidRDefault="000A0DA2" w:rsidP="000A0DA2">
      <w:pPr>
        <w:spacing w:before="120"/>
        <w:ind w:firstLine="567"/>
        <w:jc w:val="both"/>
      </w:pPr>
      <w:r w:rsidRPr="00DB522A">
        <w:t xml:space="preserve">На графике представлены данные о портфеле за последние 90 дней. График поделен на вертикальные полосы градиентной заливки, каждая из которых обозначает одну рабочую неделю, т.е. 5 дней с Пн. по Пт. На одном графике отображаются две кривые – капитал и цена портфеля. Единичный отрезок равен одному дню. Цена портфеля рассчитывается по ценам bid на момент закрытия биржи в данный день. Капитал = цена портфеля + наличные. </w:t>
      </w:r>
    </w:p>
    <w:p w:rsidR="000A0DA2" w:rsidRPr="00DB522A" w:rsidRDefault="000A0DA2" w:rsidP="000A0DA2">
      <w:pPr>
        <w:spacing w:before="120"/>
        <w:ind w:firstLine="567"/>
        <w:jc w:val="both"/>
      </w:pPr>
      <w:r w:rsidRPr="00DB522A">
        <w:t>1.3 Результаты игры</w:t>
      </w:r>
    </w:p>
    <w:p w:rsidR="000A0DA2" w:rsidRPr="00DB522A" w:rsidRDefault="000A0DA2" w:rsidP="000A0DA2">
      <w:pPr>
        <w:spacing w:before="120"/>
        <w:ind w:firstLine="567"/>
        <w:jc w:val="both"/>
      </w:pPr>
      <w:r w:rsidRPr="00DB522A">
        <w:t>1.3.1 Осторожная стратегия</w:t>
      </w:r>
    </w:p>
    <w:p w:rsidR="000A0DA2" w:rsidRPr="00DB522A" w:rsidRDefault="000A0DA2" w:rsidP="000A0DA2">
      <w:pPr>
        <w:spacing w:before="120"/>
        <w:ind w:firstLine="567"/>
        <w:jc w:val="both"/>
      </w:pPr>
      <w:r w:rsidRPr="00DB522A">
        <w:t xml:space="preserve">Моя осторожная стратегия игры на бирже Форекс заключалась в том, что я изначально обменял часть своих долларовых резервов (изначально их выделяется 100 000$) на все типы валют, конвертирующихся в игре. После чего я не совершал ни одной транзакции до последнего времени. Таким образом, суть моей осторожной стратегии сводится к тому, что я играл на удержании валютных резервов. Результатом данной стратегии явился невысокий уровень прибыли, равной двум тысячам долларов. </w:t>
      </w:r>
    </w:p>
    <w:p w:rsidR="000A0DA2" w:rsidRPr="00DB522A" w:rsidRDefault="000A0DA2" w:rsidP="000A0DA2">
      <w:pPr>
        <w:spacing w:before="120"/>
        <w:ind w:firstLine="567"/>
        <w:jc w:val="both"/>
      </w:pPr>
      <w:r w:rsidRPr="00DB522A">
        <w:t>1.3.2 Рискованная стратегия</w:t>
      </w:r>
    </w:p>
    <w:p w:rsidR="000A0DA2" w:rsidRPr="00DB522A" w:rsidRDefault="000A0DA2" w:rsidP="000A0DA2">
      <w:pPr>
        <w:spacing w:before="120"/>
        <w:ind w:firstLine="567"/>
        <w:jc w:val="both"/>
      </w:pPr>
      <w:r w:rsidRPr="00DB522A">
        <w:t>В рискованной стратегии я решил играть в роли медведя и быка, то есть периодически играя на понижениях и повышениях спрэдов. Самые высокие темпы роста показали тикеры EUR/USD (евро/доллар), GBR/USD (великобританский фунт стерлингов/доллар). Ниже приведены темпы роста по данным тикерам:</w:t>
      </w:r>
    </w:p>
    <w:p w:rsidR="000A0DA2" w:rsidRPr="00DB522A" w:rsidRDefault="000A0DA2" w:rsidP="000A0DA2">
      <w:pPr>
        <w:spacing w:before="120"/>
        <w:ind w:firstLine="567"/>
        <w:jc w:val="both"/>
      </w:pPr>
      <w:r w:rsidRPr="00DB522A">
        <w:t xml:space="preserve">По данным котировкам приходилось играть на постепенном повышении цены валюты, то есть периодически фиксировать свой доход. </w:t>
      </w:r>
    </w:p>
    <w:p w:rsidR="000A0DA2" w:rsidRPr="00DB522A" w:rsidRDefault="000A0DA2" w:rsidP="000A0DA2">
      <w:pPr>
        <w:spacing w:before="120"/>
        <w:ind w:firstLine="567"/>
        <w:jc w:val="both"/>
      </w:pPr>
      <w:r w:rsidRPr="00DB522A">
        <w:t>Некоторые котировки, участвующие в играх на Форексе, роказали спад своих позиций за последние 90 дней. Удостоверится в этом можно на примере тикеров USD/CHF (доллар/швейцарский франк), USD/DKK (доллар/ дацкая крона), USD/JPY (доллар/японская йена) и USD/SEK (доллар/шведская крона):</w:t>
      </w:r>
    </w:p>
    <w:p w:rsidR="000A0DA2" w:rsidRPr="00DB522A" w:rsidRDefault="000A0DA2" w:rsidP="000A0DA2">
      <w:pPr>
        <w:spacing w:before="120"/>
        <w:ind w:firstLine="567"/>
        <w:jc w:val="both"/>
      </w:pPr>
      <w:r w:rsidRPr="00DB522A">
        <w:t xml:space="preserve">На четырех вышеуказанных котировках моя прибыль была относительно невысокой, так как проигрыш на тиккерах USD/CHF и USD/DKK я частично покрыл прибылью, полученной от операций с покупкой-продажей японских йен и шведских крон в период с 1 декабря по 13 декабря. </w:t>
      </w:r>
    </w:p>
    <w:p w:rsidR="000A0DA2" w:rsidRPr="00DB522A" w:rsidRDefault="000A0DA2" w:rsidP="000A0DA2">
      <w:pPr>
        <w:spacing w:before="120"/>
        <w:ind w:firstLine="567"/>
        <w:jc w:val="both"/>
      </w:pPr>
      <w:r w:rsidRPr="00DB522A">
        <w:t xml:space="preserve">Также на валютном рынке форекс наблюдалась нестабильная тенденция роста и падения тикера USD/CAD (доллар США/ канадский доллар): </w:t>
      </w:r>
    </w:p>
    <w:p w:rsidR="000A0DA2" w:rsidRPr="00DB522A" w:rsidRDefault="000A0DA2" w:rsidP="000A0DA2">
      <w:pPr>
        <w:spacing w:before="120"/>
        <w:ind w:firstLine="567"/>
        <w:jc w:val="both"/>
      </w:pPr>
      <w:r w:rsidRPr="00DB522A">
        <w:t>Хотя падение цены до данному тикеру не оказало сильного влияния на общий капитал, имеющийся у меня. Однако заработать на канадском долларе было можно, именно этим шансом я и воспользовался, капив 29 ноября данную валюту. Постепенно канадский доллар по отношению к доллару СШАА начал восстанавливать свои позиции, которые наблюдались в начале ноября. Следует отметить, что часть средств я все таки потерял, неправильно спрогнозировав тенденцию движения данного тиккера, но вовремя закрыл свои позиции 18 октября, открытые в начале сентября.</w:t>
      </w:r>
    </w:p>
    <w:p w:rsidR="000A0DA2" w:rsidRPr="00DB522A" w:rsidRDefault="000A0DA2" w:rsidP="000A0DA2">
      <w:pPr>
        <w:spacing w:before="120"/>
        <w:ind w:firstLine="567"/>
        <w:jc w:val="both"/>
      </w:pPr>
      <w:r w:rsidRPr="00DB522A">
        <w:t>Общая сумма прибыли по данной стратегии составила 4 564 $.</w:t>
      </w:r>
    </w:p>
    <w:p w:rsidR="000A0DA2" w:rsidRPr="00DB522A" w:rsidRDefault="000A0DA2" w:rsidP="000A0DA2">
      <w:pPr>
        <w:spacing w:before="120"/>
        <w:ind w:firstLine="567"/>
        <w:jc w:val="both"/>
      </w:pPr>
      <w:r w:rsidRPr="00DB522A">
        <w:t>1.4 Выводы</w:t>
      </w:r>
    </w:p>
    <w:p w:rsidR="000A0DA2" w:rsidRPr="00DB522A" w:rsidRDefault="000A0DA2" w:rsidP="000A0DA2">
      <w:pPr>
        <w:spacing w:before="120"/>
        <w:ind w:firstLine="567"/>
        <w:jc w:val="both"/>
      </w:pPr>
      <w:r w:rsidRPr="00DB522A">
        <w:t>Основываясь на двух совершенно противоположных по своей сути стратегиях я сделал для себя вывод. Осторожная стратегия – стратегия выжидания, стратегия времени. Рискованная стратегия требует минимум времени и максимум анализа. Ведь, чтобы вовремя сделать вывод о покупке-продаже валюты необходимо в полной мере обладать знаниями о валютном рынке, его тенденциях за последние несколько месяцев, а может быть и лет. Как можно видеть: используя осторожную стратегию я заработал значительно меньше денег относительно стратегии риска. Однако, если не зная ситуации покупать и продавать валюту, используя рискованную стратегию, то можно заработать денег значительно меньше, нежели идти осторожным путем.</w:t>
      </w:r>
    </w:p>
    <w:p w:rsidR="000A0DA2" w:rsidRPr="00DB522A" w:rsidRDefault="000A0DA2" w:rsidP="000A0DA2">
      <w:pPr>
        <w:spacing w:before="120"/>
        <w:ind w:firstLine="567"/>
        <w:jc w:val="both"/>
      </w:pPr>
      <w:r w:rsidRPr="00DB522A">
        <w:t>2 Игра на бирже РТС</w:t>
      </w:r>
    </w:p>
    <w:p w:rsidR="000A0DA2" w:rsidRPr="00DB522A" w:rsidRDefault="000A0DA2" w:rsidP="000A0DA2">
      <w:pPr>
        <w:spacing w:before="120"/>
        <w:ind w:firstLine="567"/>
        <w:jc w:val="both"/>
      </w:pPr>
      <w:r w:rsidRPr="00DB522A">
        <w:t>2.1 История электронной биржи РТС</w:t>
      </w:r>
    </w:p>
    <w:p w:rsidR="000A0DA2" w:rsidRPr="00DB522A" w:rsidRDefault="000A0DA2" w:rsidP="000A0DA2">
      <w:pPr>
        <w:spacing w:before="120"/>
        <w:ind w:firstLine="567"/>
        <w:jc w:val="both"/>
      </w:pPr>
      <w:r w:rsidRPr="00DB522A">
        <w:t xml:space="preserve">Фондовая Биржа РТС – создана в середине 1995 года с целью объединения разрозненных региональных рынков в единый организованный рынок ценных бумаг России. </w:t>
      </w:r>
    </w:p>
    <w:p w:rsidR="000A0DA2" w:rsidRPr="00DB522A" w:rsidRDefault="000A0DA2" w:rsidP="000A0DA2">
      <w:pPr>
        <w:spacing w:before="120"/>
        <w:ind w:firstLine="567"/>
        <w:jc w:val="both"/>
      </w:pPr>
      <w:r w:rsidRPr="00DB522A">
        <w:t xml:space="preserve">РТС начинала свою работу на программном обеспечении, предоставленном американской NASDAQ, затем разработала собственный программно-технический комплекс, полностью перейдя на него в 1998 году. </w:t>
      </w:r>
    </w:p>
    <w:p w:rsidR="000A0DA2" w:rsidRPr="00DB522A" w:rsidRDefault="000A0DA2" w:rsidP="000A0DA2">
      <w:pPr>
        <w:spacing w:before="120"/>
        <w:ind w:firstLine="567"/>
        <w:jc w:val="both"/>
      </w:pPr>
      <w:r w:rsidRPr="00DB522A">
        <w:t xml:space="preserve">Изначально в рамках РТС функционировал лишь рынок акций с расчетами в валюте. </w:t>
      </w:r>
    </w:p>
    <w:p w:rsidR="000A0DA2" w:rsidRPr="00DB522A" w:rsidRDefault="000A0DA2" w:rsidP="000A0DA2">
      <w:pPr>
        <w:spacing w:before="120"/>
        <w:ind w:firstLine="567"/>
        <w:jc w:val="both"/>
      </w:pPr>
      <w:r w:rsidRPr="00DB522A">
        <w:t xml:space="preserve">Информация о торгах в РТС – важнейший источник данных о состоянии российского рынка ценных бумаг, поскольку именно эта площадка обслуживает значительную долю иностранных и российских портфельных инвестиций в акции российских компаний. РТС – общепризнанный центр ценообразования акций и облигаций широкого круга эмитентов. Информация о котировках и сделках в РТС транслируется по всему миру через крупнейшие системы финансовой информации REUTERS, Bloomberg и другие. </w:t>
      </w:r>
    </w:p>
    <w:p w:rsidR="000A0DA2" w:rsidRPr="00DB522A" w:rsidRDefault="000A0DA2" w:rsidP="000A0DA2">
      <w:pPr>
        <w:spacing w:before="120"/>
        <w:ind w:firstLine="567"/>
        <w:jc w:val="both"/>
      </w:pPr>
      <w:r w:rsidRPr="00DB522A">
        <w:t xml:space="preserve">В настоящее время РТС объединяет рынки, различающиеся как по обращающимся инструментам, так и по системе организации торговли. В их числе: </w:t>
      </w:r>
    </w:p>
    <w:p w:rsidR="000A0DA2" w:rsidRPr="00DB522A" w:rsidRDefault="000A0DA2" w:rsidP="000A0DA2">
      <w:pPr>
        <w:spacing w:before="120"/>
        <w:ind w:firstLine="567"/>
        <w:jc w:val="both"/>
      </w:pPr>
      <w:r w:rsidRPr="00DB522A">
        <w:t xml:space="preserve">Рынок акций РТС – с расчетами в валюте и рублях </w:t>
      </w:r>
    </w:p>
    <w:p w:rsidR="000A0DA2" w:rsidRPr="00DB522A" w:rsidRDefault="000A0DA2" w:rsidP="000A0DA2">
      <w:pPr>
        <w:spacing w:before="120"/>
        <w:ind w:firstLine="567"/>
        <w:jc w:val="both"/>
      </w:pPr>
      <w:r w:rsidRPr="00DB522A">
        <w:t xml:space="preserve">FORTS - фьючерсы и опционы в РТС с расчетами в рублях </w:t>
      </w:r>
    </w:p>
    <w:p w:rsidR="000A0DA2" w:rsidRPr="00DB522A" w:rsidRDefault="000A0DA2" w:rsidP="000A0DA2">
      <w:pPr>
        <w:spacing w:before="120"/>
        <w:ind w:firstLine="567"/>
        <w:jc w:val="both"/>
      </w:pPr>
      <w:r w:rsidRPr="00DB522A">
        <w:t xml:space="preserve">RTS Bonds – рынок облигаций в РТС </w:t>
      </w:r>
    </w:p>
    <w:p w:rsidR="000A0DA2" w:rsidRPr="00DB522A" w:rsidRDefault="000A0DA2" w:rsidP="000A0DA2">
      <w:pPr>
        <w:spacing w:before="120"/>
        <w:ind w:firstLine="567"/>
        <w:jc w:val="both"/>
      </w:pPr>
      <w:r w:rsidRPr="00DB522A">
        <w:t xml:space="preserve">RTS Board – система индикативного котирования акций, не допущенных к обращению в РТС </w:t>
      </w:r>
    </w:p>
    <w:p w:rsidR="000A0DA2" w:rsidRPr="00DB522A" w:rsidRDefault="000A0DA2" w:rsidP="000A0DA2">
      <w:pPr>
        <w:spacing w:before="120"/>
        <w:ind w:firstLine="567"/>
        <w:jc w:val="both"/>
      </w:pPr>
      <w:r w:rsidRPr="00DB522A">
        <w:t xml:space="preserve">НКС-Векселя – система индикативного котирования векселей российских компаний </w:t>
      </w:r>
    </w:p>
    <w:p w:rsidR="000A0DA2" w:rsidRPr="00DB522A" w:rsidRDefault="000A0DA2" w:rsidP="000A0DA2">
      <w:pPr>
        <w:spacing w:before="120"/>
        <w:ind w:firstLine="567"/>
        <w:jc w:val="both"/>
      </w:pPr>
      <w:r w:rsidRPr="00DB522A">
        <w:t>В 2002 году на базе технологии СГК с участием Фондовой биржи "Санкт-Петербург" состоялся запуск Биржевого рынка акций. Участники рынка получили уникальную возможность торговать с единой рублевой денежной позиции широким набором акций, включая акции ОАО "Газпром" с полным предварительным депонированием активов и исполнением обязательств в национальной валюте. Функции организатора торговли на Биржевом рынке акций выполняет Фондовая биржа "Санкт-Петербург", клиринговым центром выступает Фондовая биржа РТС, расчетным центром - Расчетная палата РТС.</w:t>
      </w:r>
    </w:p>
    <w:p w:rsidR="000A0DA2" w:rsidRPr="00DB522A" w:rsidRDefault="000A0DA2" w:rsidP="000A0DA2">
      <w:pPr>
        <w:spacing w:before="120"/>
        <w:ind w:firstLine="567"/>
        <w:jc w:val="both"/>
      </w:pPr>
      <w:r w:rsidRPr="00DB522A">
        <w:t>По состоянию на середину 2003 года к торговле в РТС допущено свыше 300 ценных бумаг, в том числе более 50 облигаций. На срочном рынке обращается 7 фьючерсных и 3 опционных контракта. В информационных системах представлена информация об индикативных котировках порядка 600 акций и 500 векселей российских компаний.</w:t>
      </w:r>
    </w:p>
    <w:p w:rsidR="000A0DA2" w:rsidRPr="00DB522A" w:rsidRDefault="000A0DA2" w:rsidP="000A0DA2">
      <w:pPr>
        <w:spacing w:before="120"/>
        <w:ind w:firstLine="567"/>
        <w:jc w:val="both"/>
      </w:pPr>
      <w:r w:rsidRPr="00DB522A">
        <w:t xml:space="preserve">РТС стремится представить всем участникам финансового рынка, включая частных российских инвесторов, широкий спектр возможностей для реализации самых разных инвестиционных стратегий и получения оперативной информации о состоянии рынка. Инвесторы, работающие в РТС, заключают сделки с акциями, облигациями, фьючерсами и опционами в режиме реального времени с расчетами в рублях РФ и в иностранной валюте, в том числе с использованием систем интернет-трейдинга. В РТС разработана уникальная для России система электронного документооборота, способствующая снижению рисков и стоимости операций с финансовыми инструментами. </w:t>
      </w:r>
    </w:p>
    <w:p w:rsidR="000A0DA2" w:rsidRPr="00DB522A" w:rsidRDefault="000A0DA2" w:rsidP="000A0DA2">
      <w:pPr>
        <w:spacing w:before="120"/>
        <w:ind w:firstLine="567"/>
        <w:jc w:val="both"/>
      </w:pPr>
      <w:r w:rsidRPr="00DB522A">
        <w:t>Индекс РТС, официальный индикатор Биржи, впервые был рассчитан 1 сентября 1995 года и на сегодняшний день является основным показателем развития российского фондового рынка. Индекс рассчитывается каждые полчаса в течение всей торговой сессии на основании данных о сделках, заключенных в РТС с наиболее ликвидными акциями. Индекс РТС обновляется в режиме реального времени и публикуется на WEB-сервере РТС, транслируется на рабочие станции и распространяется информационными агентствами.</w:t>
      </w:r>
    </w:p>
    <w:p w:rsidR="000A0DA2" w:rsidRPr="00DB522A" w:rsidRDefault="000A0DA2" w:rsidP="000A0DA2">
      <w:pPr>
        <w:spacing w:before="120"/>
        <w:ind w:firstLine="567"/>
        <w:jc w:val="both"/>
      </w:pPr>
      <w:r w:rsidRPr="00DB522A">
        <w:t>2.2 Терминология игры</w:t>
      </w:r>
    </w:p>
    <w:p w:rsidR="000A0DA2" w:rsidRPr="00DB522A" w:rsidRDefault="000A0DA2" w:rsidP="000A0DA2">
      <w:pPr>
        <w:spacing w:before="120"/>
        <w:ind w:firstLine="567"/>
        <w:jc w:val="both"/>
      </w:pPr>
      <w:r w:rsidRPr="00DB522A">
        <w:t xml:space="preserve">Терминология, используемая в игре </w:t>
      </w:r>
    </w:p>
    <w:p w:rsidR="000A0DA2" w:rsidRPr="00DB522A" w:rsidRDefault="000A0DA2" w:rsidP="000A0DA2">
      <w:pPr>
        <w:spacing w:before="120"/>
        <w:ind w:firstLine="567"/>
        <w:jc w:val="both"/>
      </w:pPr>
      <w:r w:rsidRPr="00DB522A">
        <w:t xml:space="preserve">• Bid/Ask – цена покупки/продажи акциий (обычно выражена в долларовом эквиваленте) </w:t>
      </w:r>
    </w:p>
    <w:p w:rsidR="000A0DA2" w:rsidRPr="00DB522A" w:rsidRDefault="000A0DA2" w:rsidP="000A0DA2">
      <w:pPr>
        <w:spacing w:before="120"/>
        <w:ind w:firstLine="567"/>
        <w:jc w:val="both"/>
      </w:pPr>
      <w:r w:rsidRPr="00DB522A">
        <w:t xml:space="preserve">• Last – цена последней заключенной на бирже сделки. </w:t>
      </w:r>
    </w:p>
    <w:p w:rsidR="000A0DA2" w:rsidRPr="00DB522A" w:rsidRDefault="000A0DA2" w:rsidP="000A0DA2">
      <w:pPr>
        <w:spacing w:before="120"/>
        <w:ind w:firstLine="567"/>
        <w:jc w:val="both"/>
      </w:pPr>
      <w:r w:rsidRPr="00DB522A">
        <w:t xml:space="preserve">• Тикер – сокращенное название акции (аббревиатура) </w:t>
      </w:r>
    </w:p>
    <w:p w:rsidR="000A0DA2" w:rsidRPr="00DB522A" w:rsidRDefault="000A0DA2" w:rsidP="000A0DA2">
      <w:pPr>
        <w:spacing w:before="120"/>
        <w:ind w:firstLine="567"/>
        <w:jc w:val="both"/>
      </w:pPr>
      <w:r w:rsidRPr="00DB522A">
        <w:t xml:space="preserve">• Транзакция – акт покупки/продажи пакета акций. Характеризуется числом акций, стоимостью одной акции, стоимостью сделки и доходностью/доходом. </w:t>
      </w:r>
    </w:p>
    <w:p w:rsidR="000A0DA2" w:rsidRPr="00DB522A" w:rsidRDefault="000A0DA2" w:rsidP="000A0DA2">
      <w:pPr>
        <w:spacing w:before="120"/>
        <w:ind w:firstLine="567"/>
        <w:jc w:val="both"/>
      </w:pPr>
      <w:r w:rsidRPr="00DB522A">
        <w:t xml:space="preserve">• Контракт – покупка какого-либо пакета акций есть заключение контракта. В дальнейшем рыночная цена и, соответственно, доходность такого контракта меняются. Текущая стоимость контракта равна числу акций умноженному на bid. После продажи всех акций из данного контракта, контракт считается закрытым. (соответственно, контракт называется открытым, если в нем еще есть акции) </w:t>
      </w:r>
    </w:p>
    <w:p w:rsidR="000A0DA2" w:rsidRPr="00DB522A" w:rsidRDefault="000A0DA2" w:rsidP="000A0DA2">
      <w:pPr>
        <w:spacing w:before="120"/>
        <w:ind w:firstLine="567"/>
        <w:jc w:val="both"/>
      </w:pPr>
      <w:r w:rsidRPr="00DB522A">
        <w:t>Раздел «Котировки»</w:t>
      </w:r>
    </w:p>
    <w:p w:rsidR="000A0DA2" w:rsidRPr="00DB522A" w:rsidRDefault="000A0DA2" w:rsidP="000A0DA2">
      <w:pPr>
        <w:spacing w:before="120"/>
        <w:ind w:firstLine="567"/>
        <w:jc w:val="both"/>
      </w:pPr>
      <w:r w:rsidRPr="00DB522A">
        <w:t>В разделе указаны bid, ask, last для каждого тикера. В скобках возле цены указано относительное изменение к вчерашней цене закрытия. Измененние = 0% может означать, что вчера котировок по этой бумаге не было.</w:t>
      </w:r>
    </w:p>
    <w:p w:rsidR="000A0DA2" w:rsidRPr="00DB522A" w:rsidRDefault="000A0DA2" w:rsidP="000A0DA2">
      <w:pPr>
        <w:spacing w:before="120"/>
        <w:ind w:firstLine="567"/>
        <w:jc w:val="both"/>
      </w:pPr>
      <w:r w:rsidRPr="00DB522A">
        <w:t>Краткая характеристика эмитентов, представленных в игре</w:t>
      </w:r>
    </w:p>
    <w:p w:rsidR="000A0DA2" w:rsidRPr="00DB522A" w:rsidRDefault="000A0DA2" w:rsidP="000A0DA2">
      <w:pPr>
        <w:spacing w:before="120"/>
        <w:ind w:firstLine="567"/>
        <w:jc w:val="both"/>
      </w:pPr>
      <w:r w:rsidRPr="00DB522A">
        <w:t>AFLT Аэрофлот</w:t>
      </w:r>
    </w:p>
    <w:p w:rsidR="000A0DA2" w:rsidRPr="00DB522A" w:rsidRDefault="000A0DA2" w:rsidP="000A0DA2">
      <w:pPr>
        <w:spacing w:before="120"/>
        <w:ind w:firstLine="567"/>
        <w:jc w:val="both"/>
      </w:pPr>
      <w:r w:rsidRPr="00DB522A">
        <w:t>Отрасль: воздушный транспорт. ОАО "Аэрофлот" является учредителем 81 предприятия, в том числе 9 - за рубежом, 17 предприятий - с иностранными инвестициями. Общий объем вложений ОАО "Аэрофлот" в уставные капиталы предприятий составляет около $36,5 млн.</w:t>
      </w:r>
    </w:p>
    <w:p w:rsidR="000A0DA2" w:rsidRPr="00DB522A" w:rsidRDefault="000A0DA2" w:rsidP="000A0DA2">
      <w:pPr>
        <w:spacing w:before="120"/>
        <w:ind w:firstLine="567"/>
        <w:jc w:val="both"/>
      </w:pPr>
      <w:r w:rsidRPr="00DB522A">
        <w:t>BEGY Башкирэнеро</w:t>
      </w:r>
    </w:p>
    <w:p w:rsidR="000A0DA2" w:rsidRPr="00DB522A" w:rsidRDefault="000A0DA2" w:rsidP="000A0DA2">
      <w:pPr>
        <w:spacing w:before="120"/>
        <w:ind w:firstLine="567"/>
        <w:jc w:val="both"/>
      </w:pPr>
      <w:r w:rsidRPr="00DB522A">
        <w:t xml:space="preserve">Отрасль: региональные энергосистемы. Основная сфера деятельности - производство, передача и распределение электрической и тепловой энергии. АО "Башкирэнерго" - монополист в области производства и распределения энергии на территории Республики Башкортостан. Это пятая по величине установленной мощности энергетическая компания России. </w:t>
      </w:r>
    </w:p>
    <w:p w:rsidR="000A0DA2" w:rsidRPr="00DB522A" w:rsidRDefault="000A0DA2" w:rsidP="000A0DA2">
      <w:pPr>
        <w:spacing w:before="120"/>
        <w:ind w:firstLine="567"/>
        <w:jc w:val="both"/>
      </w:pPr>
      <w:r w:rsidRPr="00DB522A">
        <w:t>EESR РАО ЕЭС России</w:t>
      </w:r>
    </w:p>
    <w:p w:rsidR="000A0DA2" w:rsidRPr="00DB522A" w:rsidRDefault="000A0DA2" w:rsidP="000A0DA2">
      <w:pPr>
        <w:spacing w:before="120"/>
        <w:ind w:firstLine="567"/>
        <w:jc w:val="both"/>
      </w:pPr>
      <w:r w:rsidRPr="00DB522A">
        <w:t>EESRP РАО ЕЭС России прив.</w:t>
      </w:r>
    </w:p>
    <w:p w:rsidR="000A0DA2" w:rsidRPr="00DB522A" w:rsidRDefault="000A0DA2" w:rsidP="000A0DA2">
      <w:pPr>
        <w:spacing w:before="120"/>
        <w:ind w:firstLine="567"/>
        <w:jc w:val="both"/>
      </w:pPr>
      <w:r w:rsidRPr="00DB522A">
        <w:t xml:space="preserve">Отрасль: энергетика. В состав РАО "ЕЭС России" входят 69 из 72 региональных АО энергетики и электрификации. Предприятие осуществляет контроль за использованием более 70% электрической мощности и передачей 75% электроэнергии в России. </w:t>
      </w:r>
    </w:p>
    <w:p w:rsidR="000A0DA2" w:rsidRPr="00DB522A" w:rsidRDefault="000A0DA2" w:rsidP="000A0DA2">
      <w:pPr>
        <w:spacing w:before="120"/>
        <w:ind w:firstLine="567"/>
        <w:jc w:val="both"/>
      </w:pPr>
      <w:r w:rsidRPr="00DB522A">
        <w:t>GAZA ГАЗ</w:t>
      </w:r>
    </w:p>
    <w:p w:rsidR="000A0DA2" w:rsidRPr="00DB522A" w:rsidRDefault="000A0DA2" w:rsidP="000A0DA2">
      <w:pPr>
        <w:spacing w:before="120"/>
        <w:ind w:firstLine="567"/>
        <w:jc w:val="both"/>
      </w:pPr>
      <w:r w:rsidRPr="00DB522A">
        <w:t>Отрасль: транспортное машиностроение. АО "ГАЗ" занимается производством и сбытом грузовых и легковых автомобилей, автомобильных узлов и агрегатов, запасных частей и другой продукции и является крупнейшим машиностроительным предприятием Нижегородской области. Компания имеет 9 дочерних предприятий.</w:t>
      </w:r>
    </w:p>
    <w:p w:rsidR="000A0DA2" w:rsidRPr="00DB522A" w:rsidRDefault="000A0DA2" w:rsidP="000A0DA2">
      <w:pPr>
        <w:spacing w:before="120"/>
        <w:ind w:firstLine="567"/>
        <w:jc w:val="both"/>
      </w:pPr>
      <w:r w:rsidRPr="00DB522A">
        <w:t>GUMM ГУМ</w:t>
      </w:r>
    </w:p>
    <w:p w:rsidR="000A0DA2" w:rsidRPr="00DB522A" w:rsidRDefault="000A0DA2" w:rsidP="000A0DA2">
      <w:pPr>
        <w:spacing w:before="120"/>
        <w:ind w:firstLine="567"/>
        <w:jc w:val="both"/>
      </w:pPr>
      <w:r w:rsidRPr="00DB522A">
        <w:t xml:space="preserve">Отрасль: розничная торговля. В сферу деятельности компании также входит: проведение экспортно-импортных и валютно-финансовых операций, создание совместных предприятий в России и за рубежом, маркетинговые исследования. Основой компании является универмаг, расположенный в здании на Красной площади, ГУМ располагает сетью из 14 крупных магазинов в Москве. </w:t>
      </w:r>
    </w:p>
    <w:p w:rsidR="000A0DA2" w:rsidRPr="00DB522A" w:rsidRDefault="000A0DA2" w:rsidP="000A0DA2">
      <w:pPr>
        <w:spacing w:before="120"/>
        <w:ind w:firstLine="567"/>
        <w:jc w:val="both"/>
      </w:pPr>
      <w:r w:rsidRPr="00DB522A">
        <w:t>IRGZ Иркутскэнерго</w:t>
      </w:r>
    </w:p>
    <w:p w:rsidR="000A0DA2" w:rsidRPr="00DB522A" w:rsidRDefault="000A0DA2" w:rsidP="000A0DA2">
      <w:pPr>
        <w:spacing w:before="120"/>
        <w:ind w:firstLine="567"/>
        <w:jc w:val="both"/>
      </w:pPr>
      <w:r w:rsidRPr="00DB522A">
        <w:t xml:space="preserve">Отрасль: энергетика. "Иркутскэнерго" - крупнейшая энергосистема России, не входящая в РАО "ЕЭС России". </w:t>
      </w:r>
    </w:p>
    <w:p w:rsidR="000A0DA2" w:rsidRPr="00DB522A" w:rsidRDefault="000A0DA2" w:rsidP="000A0DA2">
      <w:pPr>
        <w:spacing w:before="120"/>
        <w:ind w:firstLine="567"/>
        <w:jc w:val="both"/>
      </w:pPr>
      <w:r w:rsidRPr="00DB522A">
        <w:t>LKOH ЛУКойл-Холдинг</w:t>
      </w:r>
    </w:p>
    <w:p w:rsidR="000A0DA2" w:rsidRPr="00DB522A" w:rsidRDefault="000A0DA2" w:rsidP="000A0DA2">
      <w:pPr>
        <w:spacing w:before="120"/>
        <w:ind w:firstLine="567"/>
        <w:jc w:val="both"/>
      </w:pPr>
      <w:r w:rsidRPr="00DB522A">
        <w:t>LKOHP ЛУКойл-Холдинг прив.</w:t>
      </w:r>
    </w:p>
    <w:p w:rsidR="000A0DA2" w:rsidRPr="00DB522A" w:rsidRDefault="000A0DA2" w:rsidP="000A0DA2">
      <w:pPr>
        <w:spacing w:before="120"/>
        <w:ind w:firstLine="567"/>
        <w:jc w:val="both"/>
      </w:pPr>
      <w:r w:rsidRPr="00DB522A">
        <w:t xml:space="preserve">Отрасль: нефтегазодобывающая промышленность. Сфера деятельности НК "ЛУКойл" охватывает добычу нефти, производство и сбыт нефтепродуктов, нефтехимию, экспорт и транспортировку углеводородов, сопутствующие виды деятельности. В состав компании входят 39 дочерних и 10 зависимых обществ. </w:t>
      </w:r>
    </w:p>
    <w:p w:rsidR="000A0DA2" w:rsidRPr="00DB522A" w:rsidRDefault="000A0DA2" w:rsidP="000A0DA2">
      <w:pPr>
        <w:spacing w:before="120"/>
        <w:ind w:firstLine="567"/>
        <w:jc w:val="both"/>
      </w:pPr>
      <w:r w:rsidRPr="00DB522A">
        <w:t>MSNG Мосэнерго</w:t>
      </w:r>
    </w:p>
    <w:p w:rsidR="000A0DA2" w:rsidRPr="00DB522A" w:rsidRDefault="000A0DA2" w:rsidP="000A0DA2">
      <w:pPr>
        <w:spacing w:before="120"/>
        <w:ind w:firstLine="567"/>
        <w:jc w:val="both"/>
      </w:pPr>
      <w:r w:rsidRPr="00DB522A">
        <w:t xml:space="preserve">Отрасль - региональные энергосистемы. "Мосэнерго" - крупнейшая из 74 региональных энергосистем России, монополист по производству электроэнергии в Московской регионе, состоит из 59 филиалов, в число которых входит 21 электростанция, 13 электрических сетей и др. предприятия, обеспечивающие жизнедеятельность компании и ее персонала. "Мосэнерго" вырабатывает более 10% электрической и более 13% тепловой энергии, производимых в РФ. </w:t>
      </w:r>
    </w:p>
    <w:p w:rsidR="000A0DA2" w:rsidRPr="00DB522A" w:rsidRDefault="000A0DA2" w:rsidP="000A0DA2">
      <w:pPr>
        <w:spacing w:before="120"/>
        <w:ind w:firstLine="567"/>
        <w:jc w:val="both"/>
      </w:pPr>
      <w:r w:rsidRPr="00DB522A">
        <w:t>NKEL Норильский никель</w:t>
      </w:r>
    </w:p>
    <w:p w:rsidR="000A0DA2" w:rsidRPr="00DB522A" w:rsidRDefault="000A0DA2" w:rsidP="000A0DA2">
      <w:pPr>
        <w:spacing w:before="120"/>
        <w:ind w:firstLine="567"/>
        <w:jc w:val="both"/>
      </w:pPr>
      <w:r w:rsidRPr="00DB522A">
        <w:t xml:space="preserve">Отрасль: цветная металлургия. В состав РАО "Норильский никель" входят 6 дочерних обществ, занимающиеся поиском, разведкой, добычей, обогащением, переработкой и реализацией тяжелых цветных металлов и нерудных полезных ископаемых. </w:t>
      </w:r>
    </w:p>
    <w:p w:rsidR="000A0DA2" w:rsidRPr="00DB522A" w:rsidRDefault="000A0DA2" w:rsidP="000A0DA2">
      <w:pPr>
        <w:spacing w:before="120"/>
        <w:ind w:firstLine="567"/>
        <w:jc w:val="both"/>
      </w:pPr>
      <w:r w:rsidRPr="00DB522A">
        <w:t>RTKM Ростелеком</w:t>
      </w:r>
    </w:p>
    <w:p w:rsidR="000A0DA2" w:rsidRPr="00DB522A" w:rsidRDefault="000A0DA2" w:rsidP="000A0DA2">
      <w:pPr>
        <w:spacing w:before="120"/>
        <w:ind w:firstLine="567"/>
        <w:jc w:val="both"/>
      </w:pPr>
      <w:r w:rsidRPr="00DB522A">
        <w:t>RTKMP Ростелеком прив.</w:t>
      </w:r>
    </w:p>
    <w:p w:rsidR="000A0DA2" w:rsidRPr="00DB522A" w:rsidRDefault="000A0DA2" w:rsidP="000A0DA2">
      <w:pPr>
        <w:spacing w:before="120"/>
        <w:ind w:firstLine="567"/>
        <w:jc w:val="both"/>
      </w:pPr>
      <w:r w:rsidRPr="00DB522A">
        <w:t xml:space="preserve">Отрасль: междугородная, международная связь. АО "Ростелеком" является монополистом в своей отрасли и осуществляет свою деятельность через сеть из 18 филиалов. </w:t>
      </w:r>
    </w:p>
    <w:p w:rsidR="000A0DA2" w:rsidRPr="00DB522A" w:rsidRDefault="000A0DA2" w:rsidP="000A0DA2">
      <w:pPr>
        <w:spacing w:before="120"/>
        <w:ind w:firstLine="567"/>
        <w:jc w:val="both"/>
      </w:pPr>
      <w:r w:rsidRPr="00DB522A">
        <w:t>SBER Сбербанк России</w:t>
      </w:r>
    </w:p>
    <w:p w:rsidR="000A0DA2" w:rsidRPr="00DB522A" w:rsidRDefault="000A0DA2" w:rsidP="000A0DA2">
      <w:pPr>
        <w:spacing w:before="120"/>
        <w:ind w:firstLine="567"/>
        <w:jc w:val="both"/>
      </w:pPr>
      <w:r w:rsidRPr="00DB522A">
        <w:t>Отрасль: кредитные организации. Сбербанк является крупнейшим банком РФ, имеет 76 филиалов в различных регионах страны. По итогам 1997 г. Сбербанк вошел в число 100 крупнейших банков мира. Доля Сбербанка в общем остатке средств населения, размещенных во всех комбанках страны на 01.01.98 г. составляла 77,9%.</w:t>
      </w:r>
    </w:p>
    <w:p w:rsidR="000A0DA2" w:rsidRPr="00DB522A" w:rsidRDefault="000A0DA2" w:rsidP="000A0DA2">
      <w:pPr>
        <w:spacing w:before="120"/>
        <w:ind w:firstLine="567"/>
        <w:jc w:val="both"/>
      </w:pPr>
      <w:r w:rsidRPr="00DB522A">
        <w:t>SNGS Сургутнефтегаз</w:t>
      </w:r>
    </w:p>
    <w:p w:rsidR="000A0DA2" w:rsidRPr="00DB522A" w:rsidRDefault="000A0DA2" w:rsidP="000A0DA2">
      <w:pPr>
        <w:spacing w:before="120"/>
        <w:ind w:firstLine="567"/>
        <w:jc w:val="both"/>
      </w:pPr>
      <w:r w:rsidRPr="00DB522A">
        <w:t>SNGSP Сургутнефтегаз прив.</w:t>
      </w:r>
    </w:p>
    <w:p w:rsidR="000A0DA2" w:rsidRPr="00DB522A" w:rsidRDefault="000A0DA2" w:rsidP="000A0DA2">
      <w:pPr>
        <w:spacing w:before="120"/>
        <w:ind w:firstLine="567"/>
        <w:jc w:val="both"/>
      </w:pPr>
      <w:r w:rsidRPr="00DB522A">
        <w:t xml:space="preserve">Отрасль: нефтегазодобывающая промышленность. ОАО "Сургутнефтегаз" представляет собой комплекс предприятий, обеспечивающих цикл работ по разведке, обустройству и разработке нефтяных и газовых месторождений, добыче и реализации нефти и газа. </w:t>
      </w:r>
    </w:p>
    <w:p w:rsidR="000A0DA2" w:rsidRPr="00DB522A" w:rsidRDefault="000A0DA2" w:rsidP="000A0DA2">
      <w:pPr>
        <w:spacing w:before="120"/>
        <w:ind w:firstLine="567"/>
        <w:jc w:val="both"/>
      </w:pPr>
      <w:r w:rsidRPr="00DB522A">
        <w:t>TATN Татнефть</w:t>
      </w:r>
    </w:p>
    <w:p w:rsidR="000A0DA2" w:rsidRPr="00DB522A" w:rsidRDefault="000A0DA2" w:rsidP="000A0DA2">
      <w:pPr>
        <w:spacing w:before="120"/>
        <w:ind w:firstLine="567"/>
        <w:jc w:val="both"/>
      </w:pPr>
      <w:r w:rsidRPr="00DB522A">
        <w:t xml:space="preserve">Отрасль: нефтегазодобывающая промышленность. АО "Татнефть" осуществляет производственную деятельность на территории республики Татарстан. В состав компании входит 31 структурное подразделение, среди которых 12 нефтегазодобывающих управлений. </w:t>
      </w:r>
    </w:p>
    <w:p w:rsidR="000A0DA2" w:rsidRPr="00DB522A" w:rsidRDefault="000A0DA2" w:rsidP="000A0DA2">
      <w:pPr>
        <w:spacing w:before="120"/>
        <w:ind w:firstLine="567"/>
        <w:jc w:val="both"/>
      </w:pPr>
      <w:r w:rsidRPr="00DB522A">
        <w:t>YUKO ЮКОС</w:t>
      </w:r>
    </w:p>
    <w:p w:rsidR="000A0DA2" w:rsidRPr="00DB522A" w:rsidRDefault="000A0DA2" w:rsidP="000A0DA2">
      <w:pPr>
        <w:spacing w:before="120"/>
        <w:ind w:firstLine="567"/>
        <w:jc w:val="both"/>
      </w:pPr>
      <w:r w:rsidRPr="00DB522A">
        <w:t xml:space="preserve">Отрасль: нефтегазодобывающая промышленность. НК "ЮКОС" осуществляет свою деятельность на месторождениях Тюменской области. В состав компании входят 14 нефтедобывающих и нефтеперерабатывающих предприятия. </w:t>
      </w:r>
    </w:p>
    <w:p w:rsidR="000A0DA2" w:rsidRPr="00DB522A" w:rsidRDefault="000A0DA2" w:rsidP="000A0DA2">
      <w:pPr>
        <w:spacing w:before="120"/>
        <w:ind w:firstLine="567"/>
        <w:jc w:val="both"/>
      </w:pPr>
      <w:r w:rsidRPr="00DB522A">
        <w:t xml:space="preserve">Раздел «Баланс» </w:t>
      </w:r>
    </w:p>
    <w:p w:rsidR="000A0DA2" w:rsidRPr="00DB522A" w:rsidRDefault="000A0DA2" w:rsidP="000A0DA2">
      <w:pPr>
        <w:spacing w:before="120"/>
        <w:ind w:firstLine="567"/>
        <w:jc w:val="both"/>
      </w:pPr>
      <w:r w:rsidRPr="00DB522A">
        <w:t xml:space="preserve">Подразделы: «К» - все контракты (без фильтрации), «К. откр» – только открытые контракты, «Т» - транзакции. </w:t>
      </w:r>
    </w:p>
    <w:p w:rsidR="000A0DA2" w:rsidRPr="00DB522A" w:rsidRDefault="000A0DA2" w:rsidP="000A0DA2">
      <w:pPr>
        <w:spacing w:before="120"/>
        <w:ind w:firstLine="567"/>
        <w:jc w:val="both"/>
      </w:pPr>
      <w:r w:rsidRPr="00DB522A">
        <w:t xml:space="preserve">Подраздел «Контракты» </w:t>
      </w:r>
    </w:p>
    <w:p w:rsidR="000A0DA2" w:rsidRPr="00DB522A" w:rsidRDefault="000A0DA2" w:rsidP="000A0DA2">
      <w:pPr>
        <w:spacing w:before="120"/>
        <w:ind w:firstLine="567"/>
        <w:jc w:val="both"/>
      </w:pPr>
      <w:r w:rsidRPr="00DB522A">
        <w:t>Здесь находятся открытые (черные) и закрытые (синие) контракты. Каждая строчка – контракт. По каждому контракту постоянно подсчитывается его текущая стоимость и доходность (в % годовых).</w:t>
      </w:r>
    </w:p>
    <w:p w:rsidR="000A0DA2" w:rsidRPr="00DB522A" w:rsidRDefault="000A0DA2" w:rsidP="000A0DA2">
      <w:pPr>
        <w:spacing w:before="120"/>
        <w:ind w:firstLine="567"/>
        <w:jc w:val="both"/>
      </w:pPr>
      <w:r w:rsidRPr="00DB522A">
        <w:t xml:space="preserve">Подраздел «Транзакции» </w:t>
      </w:r>
    </w:p>
    <w:p w:rsidR="000A0DA2" w:rsidRPr="00DB522A" w:rsidRDefault="000A0DA2" w:rsidP="000A0DA2">
      <w:pPr>
        <w:spacing w:before="120"/>
        <w:ind w:firstLine="567"/>
        <w:jc w:val="both"/>
      </w:pPr>
      <w:r w:rsidRPr="00DB522A">
        <w:t>Здесь находится история транзакций. В верхней части панели показываются все транзакции. В нижней части панели расположена область статистических данных. Условия подведения статистических данных задаются двумя значениями: тикер и временной период, которые можно выбрать из списка.</w:t>
      </w:r>
    </w:p>
    <w:p w:rsidR="000A0DA2" w:rsidRPr="00DB522A" w:rsidRDefault="000A0DA2" w:rsidP="000A0DA2">
      <w:pPr>
        <w:spacing w:before="120"/>
        <w:ind w:firstLine="567"/>
        <w:jc w:val="both"/>
      </w:pPr>
      <w:r w:rsidRPr="00DB522A">
        <w:t>Раздел «История»</w:t>
      </w:r>
    </w:p>
    <w:p w:rsidR="000A0DA2" w:rsidRPr="00DB522A" w:rsidRDefault="000A0DA2" w:rsidP="000A0DA2">
      <w:pPr>
        <w:spacing w:before="120"/>
        <w:ind w:firstLine="567"/>
        <w:jc w:val="both"/>
      </w:pPr>
      <w:r w:rsidRPr="00DB522A">
        <w:t>На графике представлены данные о портфеле за последние 90 дней. График поделен на вертикальные полосы градиентной заливки, каждая из которых обозначает одну рабочую неделю, т.е. 5 дней с Пн. по Пт. На одном графике отображаются две кривые – капитал и цена портфеля. Единичный отрезок равен одному дню. Цена портфеля рассчитывается по ценам bid на момент закрытия биржи в данный день. Капитал = цена портфеля + наличные.</w:t>
      </w:r>
    </w:p>
    <w:p w:rsidR="000A0DA2" w:rsidRPr="00DB522A" w:rsidRDefault="000A0DA2" w:rsidP="000A0DA2">
      <w:pPr>
        <w:spacing w:before="120"/>
        <w:ind w:firstLine="567"/>
        <w:jc w:val="both"/>
      </w:pPr>
      <w:r w:rsidRPr="00DB522A">
        <w:t>2.3 Результаты игры</w:t>
      </w:r>
    </w:p>
    <w:p w:rsidR="000A0DA2" w:rsidRPr="00DB522A" w:rsidRDefault="000A0DA2" w:rsidP="000A0DA2">
      <w:pPr>
        <w:spacing w:before="120"/>
        <w:ind w:firstLine="567"/>
        <w:jc w:val="both"/>
      </w:pPr>
      <w:r w:rsidRPr="00DB522A">
        <w:t>2.3.1 Осторожная стратегия</w:t>
      </w:r>
    </w:p>
    <w:p w:rsidR="000A0DA2" w:rsidRPr="00DB522A" w:rsidRDefault="000A0DA2" w:rsidP="000A0DA2">
      <w:pPr>
        <w:spacing w:before="120"/>
        <w:ind w:firstLine="567"/>
        <w:jc w:val="both"/>
      </w:pPr>
      <w:r w:rsidRPr="00DB522A">
        <w:t xml:space="preserve">Осторожная стратегия игры, используемая мной, основывалась на двух моих решениях. </w:t>
      </w:r>
    </w:p>
    <w:p w:rsidR="000A0DA2" w:rsidRPr="00DB522A" w:rsidRDefault="000A0DA2" w:rsidP="000A0DA2">
      <w:pPr>
        <w:spacing w:before="120"/>
        <w:ind w:firstLine="567"/>
        <w:jc w:val="both"/>
      </w:pPr>
      <w:r w:rsidRPr="00DB522A">
        <w:t>Во-первых, я сформировал определенный портфель акций, в котором распределил свои риски по следующей схеме.</w:t>
      </w:r>
    </w:p>
    <w:p w:rsidR="000A0DA2" w:rsidRPr="00DB522A" w:rsidRDefault="000A0DA2" w:rsidP="000A0DA2">
      <w:pPr>
        <w:spacing w:before="120"/>
        <w:ind w:firstLine="567"/>
        <w:jc w:val="both"/>
      </w:pPr>
      <w:r w:rsidRPr="00DB522A">
        <w:t>Я размещал денежные ресурсы в акциях компаний, относящиеся к «голубым фишкам» и второму эшелону. Риски среди «голубых фишек» я распределил путем вложения денег в эмитенты, относящиеся к различным отраслям: электроэнергетика (РАО ЕЭС), нефтянка (Лукойл, Сургутнефтегаз), телекоммуникации (Ростелеком), банки (Сбербанк), метал (Нор. Никель). Среди акций компаний второго эшелона я выделил две компании, имеющие, на мой взгляд, перспективные темпы роста (ГУМ, Иркутскэнерго).</w:t>
      </w:r>
    </w:p>
    <w:p w:rsidR="000A0DA2" w:rsidRPr="00DB522A" w:rsidRDefault="000A0DA2" w:rsidP="000A0DA2">
      <w:pPr>
        <w:spacing w:before="120"/>
        <w:ind w:firstLine="567"/>
        <w:jc w:val="both"/>
      </w:pPr>
      <w:r w:rsidRPr="00DB522A">
        <w:t xml:space="preserve">«Голубые фишки» - это акции компаний, в большей степени торгующихся на фондовом рынке РТС. Как правило, акции «голубых фишек» не испытывают острых падений и скачков, они просто постепенно растут в цене. Во второй эшелон входят компании, акции которых торгуются на бирже очень редко. Однако, если правильно спрогнозировать движение цены акций определенной компании второго эшелона, то можно заработать очень неплохие деньги. </w:t>
      </w:r>
    </w:p>
    <w:p w:rsidR="000A0DA2" w:rsidRPr="00DB522A" w:rsidRDefault="000A0DA2" w:rsidP="000A0DA2">
      <w:pPr>
        <w:spacing w:before="120"/>
        <w:ind w:firstLine="567"/>
        <w:jc w:val="both"/>
      </w:pPr>
      <w:r w:rsidRPr="00DB522A">
        <w:t xml:space="preserve">Во-вторых, я практически не изменял сформированный портфель акций, а следил за тем, как изменялась его капитализация. Такой способ управления денежными средствами в электронной коммерции называют таким понятием как «портфельные инвестиции». </w:t>
      </w:r>
    </w:p>
    <w:p w:rsidR="000A0DA2" w:rsidRPr="00DB522A" w:rsidRDefault="000A0DA2" w:rsidP="000A0DA2">
      <w:pPr>
        <w:spacing w:before="120"/>
        <w:ind w:firstLine="567"/>
        <w:jc w:val="both"/>
      </w:pPr>
      <w:r w:rsidRPr="00DB522A">
        <w:t>Следует отметить, что покупка акций производилась в сентябре. Если обратить внимание на общую тенденцию биржи РТС, то можно заметить, что после налоговых претензий, предъявленных «Юкосу» весной, рынок сильно «попадал». И только сейчас (в декабре) он начал постепенно отрастать. Таким образом, формирование моего портфеля производилось на низких уровнях цен на акции. Только после 19 декабря – дня продажи главного актива «Юкоса» - «Юганскнефтегаза» рынок акций начал постепенно выходить из затишья.</w:t>
      </w:r>
    </w:p>
    <w:p w:rsidR="000A0DA2" w:rsidRPr="00DB522A" w:rsidRDefault="000A0DA2" w:rsidP="000A0DA2">
      <w:pPr>
        <w:spacing w:before="120"/>
        <w:ind w:firstLine="567"/>
        <w:jc w:val="both"/>
      </w:pPr>
      <w:r w:rsidRPr="00DB522A">
        <w:t>Поэтому, прибыль, полученная за данный период времени (с сентября по декабрь) получилась не очень высокой, и оказалась равной 1 547$.</w:t>
      </w:r>
    </w:p>
    <w:p w:rsidR="000A0DA2" w:rsidRPr="00DB522A" w:rsidRDefault="000A0DA2" w:rsidP="000A0DA2">
      <w:pPr>
        <w:spacing w:before="120"/>
        <w:ind w:firstLine="567"/>
        <w:jc w:val="both"/>
      </w:pPr>
      <w:r w:rsidRPr="00DB522A">
        <w:t>2.3.2 Рискованная стратегия</w:t>
      </w:r>
    </w:p>
    <w:p w:rsidR="000A0DA2" w:rsidRPr="00DB522A" w:rsidRDefault="000A0DA2" w:rsidP="000A0DA2">
      <w:pPr>
        <w:spacing w:before="120"/>
        <w:ind w:firstLine="567"/>
        <w:jc w:val="both"/>
      </w:pPr>
      <w:r w:rsidRPr="00DB522A">
        <w:t>Суть рискованной стратегии, которую я избрал, заключается в том что я занимался активной торговлей акциями. Таким образом я играл на перепадах цен акций. В данной стратегии мне пришлось изучить каждую из компаний для того, чтобы предсказать этапы роста и падения акций. Такая рискованная стратегия в финансовых кругах называется торговля на фьючерсах. Каждая из компаний показывала себя на рынке акций РТС совершенно по-разному.</w:t>
      </w:r>
    </w:p>
    <w:p w:rsidR="000A0DA2" w:rsidRPr="00DB522A" w:rsidRDefault="000A0DA2" w:rsidP="000A0DA2">
      <w:pPr>
        <w:spacing w:before="120"/>
        <w:ind w:firstLine="567"/>
        <w:jc w:val="both"/>
      </w:pPr>
      <w:r w:rsidRPr="00DB522A">
        <w:t xml:space="preserve">Самыми активными лидерами роста за последние три месяца стали акции Сбербанка. Однако я периодически фиксировал заработанную прибыль. Так, купив акции 19 октября я продал их 14 ноября. Мои дальнейшие транзакции по Сбербанку не увенчались успехом, акции стали падать в цене и 1 декабря я отыграл небольшую часть денег, сыграв на повышении цены акций. </w:t>
      </w:r>
    </w:p>
    <w:p w:rsidR="000A0DA2" w:rsidRPr="00DB522A" w:rsidRDefault="000A0DA2" w:rsidP="000A0DA2">
      <w:pPr>
        <w:spacing w:before="120"/>
        <w:ind w:firstLine="567"/>
        <w:jc w:val="both"/>
      </w:pPr>
      <w:r w:rsidRPr="00DB522A">
        <w:t>Наиболее устойчивая тенденция цены акций наблюдалась у компании «Ростелеком». В период с 10 по 19 октября я закупил акций данного эмитента. И к 20 ноября закрыл позиции до данной компании, увидев, что акции начали безостановочно падать.</w:t>
      </w:r>
    </w:p>
    <w:p w:rsidR="000A0DA2" w:rsidRPr="00DB522A" w:rsidRDefault="000A0DA2" w:rsidP="000A0DA2">
      <w:pPr>
        <w:spacing w:before="120"/>
        <w:ind w:firstLine="567"/>
        <w:jc w:val="both"/>
      </w:pPr>
      <w:r w:rsidRPr="00DB522A">
        <w:t>Наибольших потерь мне удалось избежать по акциям компании «Газпром». Акции данного эмитента начали стремительно падать вниз после 15 октября. Я успел продать 19 октября акции за 28 800, купленные по 26 000.</w:t>
      </w:r>
    </w:p>
    <w:p w:rsidR="000A0DA2" w:rsidRPr="00DB522A" w:rsidRDefault="000A0DA2" w:rsidP="000A0DA2">
      <w:pPr>
        <w:spacing w:before="120"/>
        <w:ind w:firstLine="567"/>
        <w:jc w:val="both"/>
      </w:pPr>
      <w:r w:rsidRPr="00DB522A">
        <w:t xml:space="preserve">Компании, работающие в нефтяной сфере деятельности испытывали резкие спады и падения, связанные с периодически проходящей информацией по «Юкосу». Поэтому данный период (с сентября по декабрь) был наиболее напряженным). Тем не менее, в период с 4 октября по 15 ноября я успешно играл на акциях эмитентов «Сургутнефтегаз и Транснефть. </w:t>
      </w:r>
    </w:p>
    <w:p w:rsidR="000A0DA2" w:rsidRPr="00DB522A" w:rsidRDefault="000A0DA2" w:rsidP="000A0DA2">
      <w:pPr>
        <w:spacing w:before="120"/>
        <w:ind w:firstLine="567"/>
        <w:jc w:val="both"/>
      </w:pPr>
      <w:r w:rsidRPr="00DB522A">
        <w:t>Акции компании «РАО ЕЭС» в связи с решением вопроса о реорганизации энергетического холдинга и проведения реформы электроэнергетики в период с 3 октября до 17 ноября показывал неплохие темпы прироста, я успешно провел несколько сделок в этот период и вовремя закрылся 15 ноября. В середине ноября акции стремительно стали падать вниз. К концу декабря ожидается подъем цены акций крупного энергетического эмитента.</w:t>
      </w:r>
    </w:p>
    <w:p w:rsidR="000A0DA2" w:rsidRPr="00DB522A" w:rsidRDefault="000A0DA2" w:rsidP="000A0DA2">
      <w:pPr>
        <w:spacing w:before="120"/>
        <w:ind w:firstLine="567"/>
        <w:jc w:val="both"/>
      </w:pPr>
      <w:r w:rsidRPr="00DB522A">
        <w:t>Благодаря «Сбербанку» я покрыл часть своих убытков по «падающим» эмитентам. Тем самым я обеспечил себе доход, равный 5 238 $</w:t>
      </w:r>
    </w:p>
    <w:p w:rsidR="000A0DA2" w:rsidRPr="00DB522A" w:rsidRDefault="000A0DA2" w:rsidP="000A0DA2">
      <w:pPr>
        <w:spacing w:before="120"/>
        <w:ind w:firstLine="567"/>
        <w:jc w:val="both"/>
      </w:pPr>
      <w:r w:rsidRPr="00DB522A">
        <w:t>2.4 Выводы</w:t>
      </w:r>
    </w:p>
    <w:p w:rsidR="000A0DA2" w:rsidRPr="00DB522A" w:rsidRDefault="000A0DA2" w:rsidP="000A0DA2">
      <w:pPr>
        <w:spacing w:before="120"/>
        <w:ind w:firstLine="567"/>
        <w:jc w:val="both"/>
      </w:pPr>
      <w:r w:rsidRPr="00DB522A">
        <w:t>Осторожная стратегия оказалась менее доходной в коротком промежутке времени. Для того, чтобы заработать хотя бы 50% прибыли необходимо удерживать акции не менее года. Рискованная стратегия занимает меньше времени, однако, за текущий месяц можно получить прибыль, равную 50% начального капитала, а в следующем проиграть 90% капитала. Осторожная стратегия более устойчива к резким перепадам цен на акции. Рискованная стратегия выгодна трейдерам, имеющим большой опыт работы на электронных биржах, таких как РТС и ММВБ. Начинающим торговцам выгодна осторожная стратекия, предполагающая портфельные инвестиции.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DA2"/>
    <w:rsid w:val="00051FB8"/>
    <w:rsid w:val="00095BA6"/>
    <w:rsid w:val="000A0DA2"/>
    <w:rsid w:val="00210DB3"/>
    <w:rsid w:val="0031418A"/>
    <w:rsid w:val="00350B15"/>
    <w:rsid w:val="00377A3D"/>
    <w:rsid w:val="0052086C"/>
    <w:rsid w:val="005A2562"/>
    <w:rsid w:val="00755964"/>
    <w:rsid w:val="008C19D7"/>
    <w:rsid w:val="00963DBB"/>
    <w:rsid w:val="00A44D32"/>
    <w:rsid w:val="00DB522A"/>
    <w:rsid w:val="00E12572"/>
    <w:rsid w:val="00F4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8E7A78-B630-4251-8CC4-805ABCA8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D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0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23758</Characters>
  <Application>Microsoft Office Word</Application>
  <DocSecurity>0</DocSecurity>
  <Lines>197</Lines>
  <Paragraphs>55</Paragraphs>
  <ScaleCrop>false</ScaleCrop>
  <Company>Home</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игры на электронных биржах</dc:title>
  <dc:subject/>
  <dc:creator>Alena</dc:creator>
  <cp:keywords/>
  <dc:description/>
  <cp:lastModifiedBy>admin</cp:lastModifiedBy>
  <cp:revision>2</cp:revision>
  <dcterms:created xsi:type="dcterms:W3CDTF">2014-02-18T23:14:00Z</dcterms:created>
  <dcterms:modified xsi:type="dcterms:W3CDTF">2014-02-18T23:14:00Z</dcterms:modified>
</cp:coreProperties>
</file>