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82" w:rsidRDefault="001B0782">
      <w:pPr>
        <w:ind w:left="1440" w:firstLine="720"/>
        <w:jc w:val="both"/>
        <w:rPr>
          <w:b/>
          <w:sz w:val="24"/>
        </w:rPr>
      </w:pPr>
      <w:r>
        <w:rPr>
          <w:b/>
          <w:sz w:val="24"/>
        </w:rPr>
        <w:t>Министерство образования Российской Федерации</w:t>
      </w:r>
    </w:p>
    <w:p w:rsidR="001B0782" w:rsidRDefault="001B0782">
      <w:pPr>
        <w:pStyle w:val="2"/>
        <w:jc w:val="both"/>
      </w:pPr>
      <w:r>
        <w:t xml:space="preserve">                     </w:t>
      </w:r>
      <w:r>
        <w:tab/>
        <w:t>Уральский институт бизнеса</w:t>
      </w:r>
    </w:p>
    <w:p w:rsidR="001B0782" w:rsidRDefault="001B0782">
      <w:pPr>
        <w:jc w:val="both"/>
        <w:rPr>
          <w:b/>
        </w:rPr>
      </w:pPr>
    </w:p>
    <w:p w:rsidR="001B0782" w:rsidRDefault="001B0782">
      <w:pPr>
        <w:jc w:val="both"/>
        <w:rPr>
          <w:b/>
        </w:rPr>
      </w:pPr>
    </w:p>
    <w:p w:rsidR="001B0782" w:rsidRDefault="001B0782">
      <w:pPr>
        <w:jc w:val="both"/>
      </w:pPr>
    </w:p>
    <w:p w:rsidR="001B0782" w:rsidRDefault="001B0782">
      <w:pPr>
        <w:jc w:val="both"/>
      </w:pPr>
    </w:p>
    <w:p w:rsidR="001B0782" w:rsidRDefault="001B0782">
      <w:pPr>
        <w:jc w:val="both"/>
      </w:pPr>
    </w:p>
    <w:p w:rsidR="001B0782" w:rsidRDefault="001B0782">
      <w:pPr>
        <w:jc w:val="both"/>
      </w:pPr>
    </w:p>
    <w:p w:rsidR="001B0782" w:rsidRDefault="001B0782">
      <w:pPr>
        <w:jc w:val="both"/>
      </w:pPr>
    </w:p>
    <w:p w:rsidR="001B0782" w:rsidRDefault="001B0782">
      <w:pPr>
        <w:jc w:val="both"/>
        <w:rPr>
          <w:sz w:val="40"/>
        </w:rPr>
      </w:pPr>
    </w:p>
    <w:p w:rsidR="001B0782" w:rsidRDefault="001B0782">
      <w:pPr>
        <w:pStyle w:val="1"/>
        <w:jc w:val="both"/>
        <w:rPr>
          <w:b w:val="0"/>
        </w:rPr>
      </w:pPr>
      <w:r>
        <w:t xml:space="preserve">                    </w:t>
      </w:r>
    </w:p>
    <w:p w:rsidR="001B0782" w:rsidRDefault="001B0782">
      <w:pPr>
        <w:pStyle w:val="1"/>
        <w:jc w:val="both"/>
      </w:pPr>
    </w:p>
    <w:p w:rsidR="001B0782" w:rsidRDefault="001B0782">
      <w:pPr>
        <w:pStyle w:val="1"/>
        <w:jc w:val="both"/>
      </w:pPr>
    </w:p>
    <w:p w:rsidR="001B0782" w:rsidRDefault="001B0782">
      <w:pPr>
        <w:pStyle w:val="1"/>
        <w:ind w:left="1440" w:firstLine="720"/>
        <w:jc w:val="both"/>
        <w:rPr>
          <w:sz w:val="48"/>
        </w:rPr>
      </w:pPr>
      <w:r>
        <w:rPr>
          <w:sz w:val="48"/>
        </w:rPr>
        <w:t xml:space="preserve">    Курсовая работа </w:t>
      </w:r>
    </w:p>
    <w:p w:rsidR="001B0782" w:rsidRDefault="001B0782">
      <w:pPr>
        <w:jc w:val="both"/>
        <w:rPr>
          <w:lang w:val="en-US"/>
        </w:rPr>
      </w:pPr>
      <w:r>
        <w:rPr>
          <w:lang w:val="en-US"/>
        </w:rPr>
        <w:t xml:space="preserve">                </w:t>
      </w:r>
    </w:p>
    <w:p w:rsidR="001B0782" w:rsidRDefault="001B0782">
      <w:pPr>
        <w:jc w:val="both"/>
        <w:rPr>
          <w:lang w:val="en-US"/>
        </w:rPr>
      </w:pPr>
    </w:p>
    <w:p w:rsidR="001B0782" w:rsidRDefault="001B0782">
      <w:pPr>
        <w:jc w:val="both"/>
        <w:rPr>
          <w:lang w:val="en-US"/>
        </w:rPr>
      </w:pPr>
      <w:r>
        <w:rPr>
          <w:lang w:val="en-US"/>
        </w:rPr>
        <w:t xml:space="preserve">                                          </w:t>
      </w:r>
    </w:p>
    <w:p w:rsidR="001B0782" w:rsidRDefault="001B0782">
      <w:pPr>
        <w:ind w:left="2160" w:firstLine="720"/>
        <w:jc w:val="both"/>
        <w:rPr>
          <w:lang w:val="en-US"/>
        </w:rPr>
      </w:pPr>
    </w:p>
    <w:p w:rsidR="001B0782" w:rsidRDefault="001B0782">
      <w:pPr>
        <w:ind w:left="2160" w:firstLine="720"/>
        <w:jc w:val="both"/>
        <w:rPr>
          <w:lang w:val="en-US"/>
        </w:rPr>
      </w:pPr>
    </w:p>
    <w:p w:rsidR="001B0782" w:rsidRDefault="001B0782">
      <w:pPr>
        <w:ind w:left="2160" w:firstLine="720"/>
        <w:jc w:val="both"/>
        <w:rPr>
          <w:lang w:val="en-US"/>
        </w:rPr>
      </w:pPr>
      <w:r>
        <w:rPr>
          <w:lang w:val="en-US"/>
        </w:rPr>
        <w:t xml:space="preserve">   </w:t>
      </w:r>
      <w:r>
        <w:t xml:space="preserve">По дисциплине </w:t>
      </w:r>
      <w:r>
        <w:rPr>
          <w:lang w:val="en-US"/>
        </w:rPr>
        <w:t>“</w:t>
      </w:r>
      <w:r>
        <w:t>Экономическая теория</w:t>
      </w:r>
      <w:r>
        <w:rPr>
          <w:lang w:val="en-US"/>
        </w:rPr>
        <w:t>”</w:t>
      </w:r>
    </w:p>
    <w:p w:rsidR="001B0782" w:rsidRDefault="001B0782">
      <w:pPr>
        <w:jc w:val="both"/>
        <w:rPr>
          <w:lang w:val="en-US"/>
        </w:rPr>
      </w:pPr>
      <w:r>
        <w:rPr>
          <w:lang w:val="en-US"/>
        </w:rPr>
        <w:t xml:space="preserve">                                            </w:t>
      </w:r>
      <w:r>
        <w:t>На тему</w:t>
      </w:r>
      <w:r>
        <w:rPr>
          <w:lang w:val="en-US"/>
        </w:rPr>
        <w:t xml:space="preserve">              ”Экономические проблемы                                        </w:t>
      </w:r>
    </w:p>
    <w:p w:rsidR="001B0782" w:rsidRDefault="001B0782">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 xml:space="preserve"> развивающихся стран”</w:t>
      </w:r>
    </w:p>
    <w:p w:rsidR="001B0782" w:rsidRDefault="001B0782">
      <w:pPr>
        <w:jc w:val="both"/>
        <w:rPr>
          <w:lang w:val="en-US"/>
        </w:rPr>
      </w:pPr>
    </w:p>
    <w:p w:rsidR="001B0782" w:rsidRDefault="001B0782">
      <w:pPr>
        <w:jc w:val="both"/>
      </w:pPr>
      <w:r>
        <w:rPr>
          <w:lang w:val="en-US"/>
        </w:rPr>
        <w:t xml:space="preserve"> </w:t>
      </w:r>
      <w:r>
        <w:rPr>
          <w:lang w:val="en-US"/>
        </w:rPr>
        <w:tab/>
      </w:r>
      <w:r>
        <w:rPr>
          <w:lang w:val="en-US"/>
        </w:rPr>
        <w:tab/>
      </w:r>
      <w:r>
        <w:rPr>
          <w:lang w:val="en-US"/>
        </w:rPr>
        <w:tab/>
      </w:r>
      <w:r>
        <w:rPr>
          <w:lang w:val="en-US"/>
        </w:rPr>
        <w:tab/>
        <w:t xml:space="preserve">       </w:t>
      </w:r>
      <w:r>
        <w:t>Выполнил</w:t>
      </w:r>
      <w:r>
        <w:rPr>
          <w:lang w:val="en-US"/>
        </w:rPr>
        <w:t xml:space="preserve">: </w:t>
      </w:r>
      <w:r>
        <w:t>Сафронов  Евгений</w:t>
      </w:r>
    </w:p>
    <w:p w:rsidR="001B0782" w:rsidRDefault="001B0782">
      <w:pPr>
        <w:jc w:val="both"/>
      </w:pPr>
      <w:r>
        <w:tab/>
      </w:r>
      <w:r>
        <w:tab/>
      </w:r>
      <w:r>
        <w:tab/>
        <w:t xml:space="preserve">                 Проверил</w:t>
      </w:r>
      <w:r>
        <w:rPr>
          <w:lang w:val="en-US"/>
        </w:rPr>
        <w:t xml:space="preserve">:  </w:t>
      </w:r>
      <w:r>
        <w:t xml:space="preserve">к.э.н. Илюхин Алексей </w:t>
      </w:r>
    </w:p>
    <w:p w:rsidR="001B0782" w:rsidRDefault="001B0782">
      <w:pPr>
        <w:jc w:val="both"/>
      </w:pPr>
      <w:r>
        <w:tab/>
      </w:r>
      <w:r>
        <w:tab/>
      </w:r>
      <w:r>
        <w:tab/>
      </w:r>
      <w:r>
        <w:tab/>
      </w:r>
      <w:r>
        <w:tab/>
      </w:r>
      <w:r>
        <w:tab/>
        <w:t xml:space="preserve">  Александрович</w:t>
      </w:r>
    </w:p>
    <w:p w:rsidR="001B0782" w:rsidRDefault="001B0782">
      <w:pPr>
        <w:jc w:val="both"/>
      </w:pPr>
    </w:p>
    <w:p w:rsidR="001B0782" w:rsidRDefault="001B0782">
      <w:pPr>
        <w:jc w:val="both"/>
      </w:pPr>
    </w:p>
    <w:p w:rsidR="001B0782" w:rsidRDefault="001B0782">
      <w:pPr>
        <w:jc w:val="both"/>
      </w:pPr>
    </w:p>
    <w:p w:rsidR="001B0782" w:rsidRDefault="001B0782">
      <w:pPr>
        <w:jc w:val="both"/>
      </w:pPr>
    </w:p>
    <w:p w:rsidR="001B0782" w:rsidRDefault="001B0782">
      <w:pPr>
        <w:jc w:val="both"/>
      </w:pPr>
    </w:p>
    <w:p w:rsidR="001B0782" w:rsidRDefault="001B0782">
      <w:pPr>
        <w:jc w:val="both"/>
      </w:pPr>
    </w:p>
    <w:p w:rsidR="001B0782" w:rsidRDefault="001B0782">
      <w:pPr>
        <w:jc w:val="both"/>
      </w:pPr>
    </w:p>
    <w:p w:rsidR="001B0782" w:rsidRDefault="001B0782">
      <w:pPr>
        <w:jc w:val="both"/>
      </w:pPr>
    </w:p>
    <w:p w:rsidR="001B0782" w:rsidRDefault="001B0782">
      <w:pPr>
        <w:jc w:val="both"/>
      </w:pPr>
    </w:p>
    <w:p w:rsidR="001B0782" w:rsidRDefault="001B0782">
      <w:pPr>
        <w:jc w:val="both"/>
      </w:pPr>
    </w:p>
    <w:p w:rsidR="001B0782" w:rsidRDefault="001B0782">
      <w:pPr>
        <w:jc w:val="both"/>
      </w:pPr>
    </w:p>
    <w:p w:rsidR="001B0782" w:rsidRDefault="001B0782">
      <w:pPr>
        <w:jc w:val="both"/>
      </w:pPr>
    </w:p>
    <w:p w:rsidR="001B0782" w:rsidRDefault="001B0782">
      <w:pPr>
        <w:jc w:val="both"/>
      </w:pPr>
    </w:p>
    <w:p w:rsidR="001B0782" w:rsidRDefault="001B0782">
      <w:pPr>
        <w:ind w:left="2880" w:firstLine="720"/>
        <w:jc w:val="both"/>
      </w:pPr>
      <w:r>
        <w:t>Екатеринбург</w:t>
      </w:r>
    </w:p>
    <w:p w:rsidR="001B0782" w:rsidRDefault="001B0782">
      <w:pPr>
        <w:jc w:val="both"/>
      </w:pPr>
      <w:r>
        <w:tab/>
      </w:r>
      <w:r>
        <w:tab/>
      </w:r>
      <w:r>
        <w:tab/>
      </w:r>
      <w:r>
        <w:tab/>
      </w:r>
      <w:r>
        <w:tab/>
        <w:t xml:space="preserve">      20001</w:t>
      </w:r>
    </w:p>
    <w:p w:rsidR="001B0782" w:rsidRDefault="001B0782">
      <w:pPr>
        <w:jc w:val="both"/>
      </w:pPr>
    </w:p>
    <w:p w:rsidR="001B0782" w:rsidRDefault="001B0782">
      <w:pPr>
        <w:jc w:val="both"/>
        <w:rPr>
          <w:b/>
        </w:rPr>
      </w:pPr>
    </w:p>
    <w:p w:rsidR="001B0782" w:rsidRDefault="001B0782">
      <w:pPr>
        <w:ind w:left="1440" w:firstLine="720"/>
        <w:jc w:val="both"/>
        <w:outlineLvl w:val="0"/>
        <w:rPr>
          <w:b/>
          <w:sz w:val="36"/>
        </w:rPr>
      </w:pPr>
      <w:r>
        <w:rPr>
          <w:b/>
          <w:sz w:val="36"/>
        </w:rPr>
        <w:t xml:space="preserve">              План</w:t>
      </w:r>
    </w:p>
    <w:p w:rsidR="001B0782" w:rsidRDefault="001B0782">
      <w:pPr>
        <w:jc w:val="both"/>
        <w:rPr>
          <w:b/>
          <w:sz w:val="36"/>
        </w:rPr>
      </w:pPr>
    </w:p>
    <w:p w:rsidR="001B0782" w:rsidRDefault="001B0782">
      <w:pPr>
        <w:jc w:val="both"/>
        <w:outlineLvl w:val="0"/>
        <w:rPr>
          <w:sz w:val="32"/>
        </w:rPr>
      </w:pPr>
      <w:r>
        <w:rPr>
          <w:sz w:val="32"/>
        </w:rPr>
        <w:t>Содержание.                                                                          Стр.</w:t>
      </w:r>
    </w:p>
    <w:p w:rsidR="001B0782" w:rsidRDefault="001B0782">
      <w:pPr>
        <w:jc w:val="both"/>
        <w:rPr>
          <w:sz w:val="32"/>
        </w:rPr>
      </w:pPr>
    </w:p>
    <w:p w:rsidR="001B0782" w:rsidRDefault="001B0782">
      <w:pPr>
        <w:jc w:val="both"/>
        <w:rPr>
          <w:sz w:val="32"/>
        </w:rPr>
      </w:pPr>
      <w:r>
        <w:rPr>
          <w:sz w:val="32"/>
        </w:rPr>
        <w:t>Введение……………………………………………………….3</w:t>
      </w:r>
      <w:r>
        <w:rPr>
          <w:sz w:val="32"/>
        </w:rPr>
        <w:tab/>
        <w:t>1.Общая характеристика развивающихся стран………3</w:t>
      </w:r>
    </w:p>
    <w:p w:rsidR="001B0782" w:rsidRDefault="001B0782">
      <w:pPr>
        <w:jc w:val="both"/>
        <w:rPr>
          <w:sz w:val="32"/>
        </w:rPr>
      </w:pPr>
      <w:r>
        <w:rPr>
          <w:sz w:val="32"/>
        </w:rPr>
        <w:tab/>
        <w:t xml:space="preserve">1.1.Группы развивающихся стран……………………...4                                  </w:t>
      </w:r>
    </w:p>
    <w:p w:rsidR="001B0782" w:rsidRDefault="001B0782">
      <w:pPr>
        <w:jc w:val="both"/>
        <w:rPr>
          <w:sz w:val="32"/>
        </w:rPr>
      </w:pPr>
      <w:r>
        <w:rPr>
          <w:sz w:val="32"/>
        </w:rPr>
        <w:tab/>
        <w:t>1.2.Основные тенденции в экономике развивающихся стран в конце 20 века………………………………………….5</w:t>
      </w:r>
    </w:p>
    <w:p w:rsidR="001B0782" w:rsidRDefault="001B0782">
      <w:pPr>
        <w:jc w:val="both"/>
        <w:rPr>
          <w:sz w:val="32"/>
        </w:rPr>
      </w:pPr>
      <w:r>
        <w:rPr>
          <w:sz w:val="32"/>
        </w:rPr>
        <w:tab/>
        <w:t>2.Экономические проблемы стран третьего мира…….8</w:t>
      </w:r>
    </w:p>
    <w:p w:rsidR="001B0782" w:rsidRDefault="001B0782">
      <w:pPr>
        <w:jc w:val="both"/>
        <w:rPr>
          <w:sz w:val="32"/>
        </w:rPr>
      </w:pPr>
      <w:r>
        <w:rPr>
          <w:sz w:val="32"/>
        </w:rPr>
        <w:tab/>
        <w:t>2.1.Экологические проблемы развивающихся стран..14</w:t>
      </w:r>
    </w:p>
    <w:p w:rsidR="001B0782" w:rsidRDefault="001B0782">
      <w:pPr>
        <w:ind w:firstLine="720"/>
        <w:jc w:val="both"/>
        <w:rPr>
          <w:sz w:val="32"/>
        </w:rPr>
      </w:pPr>
      <w:r>
        <w:rPr>
          <w:sz w:val="32"/>
        </w:rPr>
        <w:t>2.2.Социальные проблемы…………………………….16</w:t>
      </w:r>
    </w:p>
    <w:p w:rsidR="001B0782" w:rsidRDefault="001B0782">
      <w:pPr>
        <w:jc w:val="both"/>
        <w:rPr>
          <w:sz w:val="32"/>
        </w:rPr>
      </w:pPr>
      <w:r>
        <w:rPr>
          <w:sz w:val="32"/>
        </w:rPr>
        <w:tab/>
        <w:t>3.Внешняя задолженность…………………………….19</w:t>
      </w:r>
    </w:p>
    <w:p w:rsidR="001B0782" w:rsidRDefault="001B0782">
      <w:pPr>
        <w:ind w:left="720"/>
        <w:jc w:val="both"/>
        <w:rPr>
          <w:sz w:val="32"/>
        </w:rPr>
      </w:pPr>
      <w:r>
        <w:rPr>
          <w:sz w:val="32"/>
        </w:rPr>
        <w:t>3.1.Экономические отношения с Россией……………21</w:t>
      </w:r>
    </w:p>
    <w:p w:rsidR="001B0782" w:rsidRDefault="001B0782">
      <w:pPr>
        <w:jc w:val="both"/>
        <w:rPr>
          <w:sz w:val="32"/>
        </w:rPr>
      </w:pPr>
      <w:r>
        <w:rPr>
          <w:sz w:val="32"/>
        </w:rPr>
        <w:t>Заключение…………………………………………………...23</w:t>
      </w:r>
    </w:p>
    <w:p w:rsidR="001B0782" w:rsidRDefault="001B0782">
      <w:pPr>
        <w:jc w:val="both"/>
        <w:rPr>
          <w:sz w:val="32"/>
        </w:rPr>
      </w:pPr>
      <w:r>
        <w:rPr>
          <w:sz w:val="32"/>
        </w:rPr>
        <w:t>Список использованной литературы……………………….25</w:t>
      </w:r>
    </w:p>
    <w:p w:rsidR="001B0782" w:rsidRDefault="001B0782">
      <w:pPr>
        <w:jc w:val="both"/>
        <w:rPr>
          <w:sz w:val="32"/>
        </w:rPr>
      </w:pPr>
    </w:p>
    <w:p w:rsidR="001B0782" w:rsidRDefault="001B0782">
      <w:pPr>
        <w:pStyle w:val="1"/>
        <w:rPr>
          <w:color w:val="008080"/>
        </w:rPr>
      </w:pPr>
    </w:p>
    <w:p w:rsidR="001B0782" w:rsidRDefault="001B0782">
      <w:pPr>
        <w:pStyle w:val="1"/>
        <w:rPr>
          <w:color w:val="008080"/>
        </w:rPr>
      </w:pPr>
    </w:p>
    <w:p w:rsidR="001B0782" w:rsidRDefault="00F244D4">
      <w:pPr>
        <w:pStyle w:val="1"/>
        <w:rPr>
          <w:color w:val="008080"/>
        </w:rPr>
      </w:pPr>
      <w:r>
        <w:rPr>
          <w:noProof/>
          <w:color w:val="008080"/>
        </w:rPr>
        <w:pict>
          <v:line id="_x0000_s1026" style="position:absolute;z-index:251652608" from="-54pt,28.8pt" to="450pt,28.8pt" o:allowincell="f" strokecolor="teal"/>
        </w:pict>
      </w:r>
      <w:r w:rsidR="001B0782">
        <w:rPr>
          <w:color w:val="008080"/>
        </w:rPr>
        <w:t xml:space="preserve">Введение </w:t>
      </w:r>
    </w:p>
    <w:p w:rsidR="001B0782" w:rsidRDefault="001B0782">
      <w:pPr>
        <w:outlineLvl w:val="0"/>
        <w:rPr>
          <w:b/>
          <w:color w:val="FF0000"/>
          <w:sz w:val="32"/>
        </w:rPr>
      </w:pPr>
    </w:p>
    <w:p w:rsidR="001B0782" w:rsidRDefault="001B0782">
      <w:pPr>
        <w:pStyle w:val="a4"/>
        <w:ind w:firstLine="720"/>
      </w:pPr>
      <w:r>
        <w:t>Развивающиеся страны по численности составляют самую большую группу – примерно 140 государств, расположенных в Азии, Африке, Латинской Америке и Океании. Большинство из них вышли на международную арену в результате стремительного распада колониальной системы и образования молодых независимых национальных государств. В 50-60 годы 20 столетия за период 1943-1963 гг. политическую независимость получила 51страна с населением 988,3 млн. чел., проживающих на территории площадью в 30,2 млн. кв. км.</w:t>
      </w:r>
    </w:p>
    <w:p w:rsidR="001B0782" w:rsidRDefault="001B0782">
      <w:pPr>
        <w:pStyle w:val="a4"/>
      </w:pPr>
      <w:r>
        <w:tab/>
        <w:t>Бывшие колонии оставили в наследство молодым национальным государствам отсталую экономику, зависимость от внешних рынков сбыта и внешних источников накопления.</w:t>
      </w:r>
    </w:p>
    <w:p w:rsidR="001B0782" w:rsidRDefault="001B0782">
      <w:pPr>
        <w:pStyle w:val="a4"/>
      </w:pPr>
      <w:r>
        <w:tab/>
        <w:t>Экономическое состояние развивающихся стран, их проблемы непосредственно сказываются на подавляющей части человечества. Эти страны характеризует чрезвычайно пестрый облик, разные условия и уровни социального и экономического развития. Вместе с тем существует ряд признаков, которые объединяют развивающиеся страны в особую группу государств. Общность этих признаков имеет социальные, экономические и исторически корни.</w:t>
      </w:r>
    </w:p>
    <w:p w:rsidR="001B0782" w:rsidRDefault="001B0782">
      <w:pPr>
        <w:pStyle w:val="a4"/>
        <w:rPr>
          <w:b/>
          <w:sz w:val="32"/>
        </w:rPr>
      </w:pPr>
    </w:p>
    <w:p w:rsidR="001B0782" w:rsidRDefault="001B0782">
      <w:pPr>
        <w:pStyle w:val="a4"/>
        <w:rPr>
          <w:b/>
          <w:color w:val="008080"/>
          <w:sz w:val="32"/>
        </w:rPr>
      </w:pPr>
      <w:r>
        <w:rPr>
          <w:b/>
          <w:color w:val="008080"/>
          <w:sz w:val="32"/>
        </w:rPr>
        <w:t>Общая характеристика развивающихся стран</w:t>
      </w:r>
    </w:p>
    <w:p w:rsidR="001B0782" w:rsidRDefault="00F244D4">
      <w:pPr>
        <w:pStyle w:val="a4"/>
      </w:pPr>
      <w:r>
        <w:rPr>
          <w:noProof/>
        </w:rPr>
        <w:pict>
          <v:line id="_x0000_s1027" style="position:absolute;left:0;text-align:left;z-index:251653632" from="-32.4pt,9.35pt" to="471.6pt,9.35pt" o:allowincell="f" strokecolor="teal"/>
        </w:pict>
      </w:r>
      <w:r w:rsidR="001B0782">
        <w:t xml:space="preserve"> </w:t>
      </w:r>
    </w:p>
    <w:p w:rsidR="001B0782" w:rsidRDefault="001B0782">
      <w:pPr>
        <w:pStyle w:val="1"/>
        <w:ind w:firstLine="720"/>
        <w:jc w:val="both"/>
        <w:rPr>
          <w:b w:val="0"/>
          <w:color w:val="auto"/>
          <w:sz w:val="28"/>
        </w:rPr>
      </w:pPr>
      <w:r>
        <w:rPr>
          <w:b w:val="0"/>
          <w:color w:val="auto"/>
          <w:sz w:val="28"/>
        </w:rPr>
        <w:t>К моменту освобождения экономика бывших колоний и полуколоний характеризовались некоторыми общими чертами, наиболее важными из которых являлись:</w:t>
      </w:r>
    </w:p>
    <w:p w:rsidR="001B0782" w:rsidRDefault="001B0782">
      <w:pPr>
        <w:ind w:firstLine="720"/>
        <w:jc w:val="both"/>
      </w:pPr>
    </w:p>
    <w:p w:rsidR="001B0782" w:rsidRDefault="001B0782">
      <w:pPr>
        <w:numPr>
          <w:ilvl w:val="0"/>
          <w:numId w:val="4"/>
        </w:numPr>
      </w:pPr>
      <w:r>
        <w:t>докапиталистических форм хозяйства;                       аграрно-сырьевая направленность экономики при общей многоукладность экономики с преобладанием неразвитости производительных сил, прежде всего в обрабатывающей промышленности;</w:t>
      </w:r>
    </w:p>
    <w:p w:rsidR="001B0782" w:rsidRDefault="001B0782">
      <w:pPr>
        <w:numPr>
          <w:ilvl w:val="0"/>
          <w:numId w:val="3"/>
        </w:numPr>
      </w:pPr>
      <w:r>
        <w:t>господство иностранного монополистического капитала, его глубокое проникновение в национальное хозяйство и его контроль над природными ресурсами освободившихся стран;</w:t>
      </w:r>
    </w:p>
    <w:p w:rsidR="001B0782" w:rsidRDefault="001B0782">
      <w:pPr>
        <w:numPr>
          <w:ilvl w:val="0"/>
          <w:numId w:val="2"/>
        </w:numPr>
      </w:pPr>
      <w:r>
        <w:t>относительная слабость, неразвитость местного национального капитала, ограниченность его возможностей не только на мировом, но и на внутреннем рынке;</w:t>
      </w:r>
    </w:p>
    <w:p w:rsidR="001B0782" w:rsidRDefault="001B0782">
      <w:pPr>
        <w:numPr>
          <w:ilvl w:val="0"/>
          <w:numId w:val="2"/>
        </w:numPr>
      </w:pPr>
      <w:r>
        <w:t>узость внутреннего рынка, так как значительная часть населения молодых государств получала основную часть жизненных средств от натурального хозяйства, а доля лиц наемного труда в общей численности населения была незначительной;</w:t>
      </w:r>
    </w:p>
    <w:p w:rsidR="001B0782" w:rsidRDefault="001B0782">
      <w:pPr>
        <w:numPr>
          <w:ilvl w:val="0"/>
          <w:numId w:val="2"/>
        </w:numPr>
      </w:pPr>
      <w:r>
        <w:t xml:space="preserve">некомпенсированный вывоз существенной части национального дохода в виде прибылей иностранных монополий, процентов по внешнему долгу и т.п.     </w:t>
      </w:r>
    </w:p>
    <w:p w:rsidR="001B0782" w:rsidRDefault="001B0782">
      <w:pPr>
        <w:ind w:left="720"/>
      </w:pPr>
    </w:p>
    <w:p w:rsidR="001B0782" w:rsidRDefault="001B0782">
      <w:pPr>
        <w:pStyle w:val="2"/>
        <w:ind w:left="0"/>
      </w:pPr>
      <w:r>
        <w:t>Группы развивающихся стран</w:t>
      </w:r>
    </w:p>
    <w:p w:rsidR="001B0782" w:rsidRDefault="00F244D4">
      <w:pPr>
        <w:pStyle w:val="a4"/>
      </w:pPr>
      <w:r>
        <w:rPr>
          <w:noProof/>
        </w:rPr>
        <w:pict>
          <v:line id="_x0000_s1028" style="position:absolute;left:0;text-align:left;z-index:251654656" from="-61.2pt,12.9pt" to="464.4pt,12.9pt" o:allowincell="f" strokecolor="teal"/>
        </w:pict>
      </w:r>
    </w:p>
    <w:p w:rsidR="001B0782" w:rsidRDefault="001B0782">
      <w:pPr>
        <w:jc w:val="both"/>
      </w:pPr>
      <w:r>
        <w:tab/>
        <w:t>В зависимости от уровня экономического развития ООН и специализированные международные экономические организации делят развивающиеся страны на три категории, выделяя также –экспортеров нефти.</w:t>
      </w:r>
    </w:p>
    <w:p w:rsidR="001B0782" w:rsidRDefault="001B0782">
      <w:pPr>
        <w:jc w:val="both"/>
      </w:pPr>
      <w:r>
        <w:tab/>
        <w:t>В группу стран с высокими доходами на душу населения, характерными для промышленно развитых странах, входят Бруней, Кувейт, ОАЭ, Сингапур и ряд других территорий.</w:t>
      </w:r>
    </w:p>
    <w:p w:rsidR="001B0782" w:rsidRDefault="001B0782">
      <w:pPr>
        <w:jc w:val="both"/>
      </w:pPr>
      <w:r>
        <w:tab/>
        <w:t>В группу стран со средними показателями ВВП на душу населения входят в основном страны-нефтеэкспортеры и новые индустриальные страны. К последним относятся страны, доля обрабатывающей промышленности в ВВП которых составляет не менее 20%. В них преодолевается аграрная и сырьевая специализация их экономики, формируется промышленный комплекс, вырабатывается модель приспособления к международным рынкам.</w:t>
      </w:r>
    </w:p>
    <w:p w:rsidR="001B0782" w:rsidRDefault="001B0782">
      <w:pPr>
        <w:pStyle w:val="a4"/>
      </w:pPr>
      <w:r>
        <w:tab/>
        <w:t>НИС в большинстве своем состоят из Латиноамериканских государств и стран Юго-Восточной Азии. Уровень их ВВП соответствует таким  промышленно развитым странам, как ЮАР, Греция, Португалия. Вхождение этих развивающихся стран в промежуточную зону сохраняет целостность мировой хозяйственной системы.</w:t>
      </w:r>
    </w:p>
    <w:p w:rsidR="001B0782" w:rsidRDefault="001B0782">
      <w:pPr>
        <w:jc w:val="both"/>
      </w:pPr>
      <w:r>
        <w:tab/>
        <w:t>Подгруппу нефтеэкспортирующих стран составляют 19 государств, в экспорте которых нефтепродукты превышают 50%.</w:t>
      </w:r>
    </w:p>
    <w:p w:rsidR="001B0782" w:rsidRDefault="001B0782">
      <w:pPr>
        <w:jc w:val="both"/>
      </w:pPr>
      <w:r>
        <w:tab/>
        <w:t>Третью группу в развивающимся мире образуют бедные страны, в которых ВВП на душу населения в 1995 г. не превышал 750 долл. В эту подсистему входят подавляющее большинство стран Тропической Африки, порядка десяти азиатских стран преимущественно из Южной Азии и Индокитая, а также Гайана, Гаити, Гондурас и Никарагуа из Латинской Америки.</w:t>
      </w:r>
    </w:p>
    <w:p w:rsidR="001B0782" w:rsidRDefault="001B0782">
      <w:pPr>
        <w:jc w:val="both"/>
      </w:pPr>
      <w:r>
        <w:tab/>
        <w:t xml:space="preserve"> В 1996 г. особое положение в группе бедных стран занимает Индия, Китай, и Бразилия., обладающие огромным экономическим потенциалом, разнообразной отраслевой структурой, огромными внутренним рынками. Объем их ВВП, подсчитанный на основе паритета покупательной способности валют, был выше, чем у Канады.</w:t>
      </w:r>
    </w:p>
    <w:p w:rsidR="001B0782" w:rsidRDefault="001B0782">
      <w:pPr>
        <w:jc w:val="both"/>
      </w:pPr>
      <w:r>
        <w:tab/>
        <w:t>Особенность социально-экономического развития Третьего мира состоит в том, что число бедных стран за 70-80 годы не сократилось, возросло примерно в два раза. Среди них ООН выделяет 48 наименее развитых стран (33 из них в Африке), на территории которых проживает 2,5% населения мира, но ори производят только 0,1% мирового ВВП. В 1995 г. средний доход на душу населения в этих стран составлял только 24% среднего уровня всех развивающихся стран (1980 г. – 33%). В основном это произошло в связи с ухудшением внешних факторов развития, с ростом их зависимости от экспорта сырьевых товаров. Эта подгруппа сохраняется в качестве отсталого сырьевого придатка западных стран.</w:t>
      </w:r>
    </w:p>
    <w:p w:rsidR="001B0782" w:rsidRDefault="001B0782">
      <w:pPr>
        <w:pStyle w:val="a4"/>
        <w:outlineLvl w:val="9"/>
      </w:pPr>
      <w:r>
        <w:tab/>
        <w:t xml:space="preserve">Помимо указанных общих причин, на экономическое развитие беднейших стран оказывает отрицательное влияние значительная социальная и политическая нестабильность. Огромный ущерб хозяйству Анголы, Мозамбика, Сомали, Эфиопии нанесли гражданские войны. Хозяйственное развитие данной подгруппы тормозят традиционные секторы, особенно в сельском хозяйстве. В результате они все больше отстают от основных направлений научно—технического и социального прогресса. Если основные движущие силы развития многих стран периферии мирового хозяйства находятся внутри них, то для наименее развитых стран внешний фактор играет почти абсолютную роль. Все попытки этих стран вырваться из порочного круга нищеты собственными силами до сих пор не привели к заметному изменению их положения. </w:t>
      </w:r>
    </w:p>
    <w:p w:rsidR="001B0782" w:rsidRDefault="001B0782">
      <w:pPr>
        <w:jc w:val="both"/>
      </w:pPr>
    </w:p>
    <w:p w:rsidR="001B0782" w:rsidRDefault="001B0782">
      <w:pPr>
        <w:jc w:val="both"/>
        <w:rPr>
          <w:color w:val="008080"/>
        </w:rPr>
      </w:pPr>
      <w:r>
        <w:rPr>
          <w:color w:val="008080"/>
        </w:rPr>
        <w:t xml:space="preserve">               </w:t>
      </w:r>
    </w:p>
    <w:p w:rsidR="001B0782" w:rsidRDefault="001B0782">
      <w:pPr>
        <w:pStyle w:val="1"/>
        <w:jc w:val="both"/>
        <w:rPr>
          <w:color w:val="008080"/>
        </w:rPr>
      </w:pPr>
      <w:r>
        <w:rPr>
          <w:color w:val="008080"/>
        </w:rPr>
        <w:t xml:space="preserve">Основные тенденции в экономике развивающихся стран в конце 20 века </w:t>
      </w:r>
    </w:p>
    <w:p w:rsidR="001B0782" w:rsidRDefault="00F244D4">
      <w:pPr>
        <w:jc w:val="both"/>
        <w:rPr>
          <w:b/>
          <w:color w:val="008080"/>
          <w:sz w:val="32"/>
        </w:rPr>
      </w:pPr>
      <w:r>
        <w:rPr>
          <w:b/>
          <w:noProof/>
          <w:sz w:val="32"/>
        </w:rPr>
        <w:pict>
          <v:line id="_x0000_s1030" style="position:absolute;left:0;text-align:left;z-index:251656704" from="-61.2pt,14.75pt" to="442.8pt,14.75pt" o:allowincell="f" strokecolor="teal"/>
        </w:pict>
      </w:r>
    </w:p>
    <w:p w:rsidR="001B0782" w:rsidRDefault="00F244D4">
      <w:pPr>
        <w:jc w:val="both"/>
        <w:rPr>
          <w:sz w:val="32"/>
        </w:rPr>
      </w:pPr>
      <w:r>
        <w:rPr>
          <w:noProof/>
          <w:sz w:val="32"/>
        </w:rPr>
        <w:pict>
          <v:line id="_x0000_s1029" style="position:absolute;left:0;text-align:left;z-index:251655680" from="-61.2pt,14.75pt" to="-61.2pt,14.75pt" o:allowincell="f"/>
        </w:pict>
      </w:r>
      <w:r w:rsidR="001B0782">
        <w:rPr>
          <w:sz w:val="32"/>
        </w:rPr>
        <w:tab/>
      </w:r>
    </w:p>
    <w:p w:rsidR="001B0782" w:rsidRDefault="001B0782">
      <w:pPr>
        <w:ind w:firstLine="720"/>
        <w:jc w:val="both"/>
      </w:pPr>
      <w:r>
        <w:t>В 70-х годах наступил исторический перелом в динамике разрыва между индустриально развитыми и развивающимися странами. Темпы сокращения разрыва по уровню ВВП на душу населения в 1971 –1985гг. составили около 0,9% в год. Предполагается, что в среднем за 1986 –2000 г. такие темпы составят 1,2%.</w:t>
      </w:r>
      <w:r>
        <w:rPr>
          <w:rStyle w:val="a7"/>
        </w:rPr>
        <w:footnoteReference w:customMarkFollows="1" w:id="1"/>
        <w:t>2</w:t>
      </w:r>
    </w:p>
    <w:p w:rsidR="001B0782" w:rsidRDefault="001B0782">
      <w:pPr>
        <w:jc w:val="both"/>
      </w:pPr>
      <w:r>
        <w:tab/>
        <w:t>Новая тенденция связана с либерализацией внутренней  экономики многих развивающихся стран, повышением доли частного сектора в ней, развитием предпринимательства, внешнеэкономической либерализацией.</w:t>
      </w:r>
    </w:p>
    <w:p w:rsidR="001B0782" w:rsidRDefault="001B0782">
      <w:pPr>
        <w:jc w:val="both"/>
      </w:pPr>
      <w:r>
        <w:tab/>
        <w:t>Внутриэкономические реформы и упорядочение законодательной базы, ускорившее развитие свободного частного предпринимательства, способствовали привлечению иностранного капитала. По развивающимся странам в целом с 1986 г. наметился перелом в динамике чистого притока прямых иностранных инвестиций. В 1993 – 1996 гг. он достиг 150 млрд. долл. в год (не считая инвестиции в НИС) в 1996 г. -  около 200 млрд. долл. Это  почти в шесть раз превышает среднегодовой объем 1983 –1989 гг.</w:t>
      </w:r>
    </w:p>
    <w:p w:rsidR="001B0782" w:rsidRDefault="001B0782">
      <w:pPr>
        <w:jc w:val="both"/>
      </w:pPr>
      <w:r>
        <w:tab/>
        <w:t>Качественно улучшилась структура иностранных капиталовложений в развивающиеся страны. Если в 70-х – начале 80-х годов основную их массу составляли банковские кредиты, то в 90-е годы большая часть была представлена в виде прямых и портфельных вложений в реальный сектор экономики, совокупный объем которых в 1983 –1988 гг. составил только 16,9 млрд. долл., а в 1992-1996 гг. – уже 604,6 млрд. долл. Самое главное – резко возрос объем прямых инвестиций, позволяющих создавать новые рабочие места, осваивать новые технологии, ноу-хау и эффективные методы маркетинга. Их доля в общем, притоке долгосрочных иностранных финансовых ресурсов в развивающиеся страны достигла 1996 г. 40%.</w:t>
      </w:r>
    </w:p>
    <w:p w:rsidR="001B0782" w:rsidRDefault="001B0782">
      <w:pPr>
        <w:jc w:val="both"/>
      </w:pPr>
      <w:r>
        <w:tab/>
        <w:t>По прогнозам западных экономистов, приток иностранных капиталов в развивающиеся страны в ближайшие 15 лет не только сохраниться на нынешнем уровне, но и увеличится. Ожидается, что из 12 трлн. долл. накоплений в  развитых странах примерно 10 трлн долл. составят на нужды самих этих стран, а 1,5 –2 трлн долл. составят чистый экспорт капитала в развивающиеся страны, полностью обеспечивая их растущие потребности во внешних финансовых заимствованиях.</w:t>
      </w:r>
    </w:p>
    <w:p w:rsidR="001B0782" w:rsidRDefault="001B0782">
      <w:pPr>
        <w:pStyle w:val="20"/>
        <w:ind w:left="0"/>
      </w:pPr>
      <w:r>
        <w:t>Повышательная динамика прямых иностранных инвестиций во многом объясняется постепенным перемещением трудоемких, ресурсо- и энергоемких, а также вредных для окружающей среды производств из развитых стран в развивающиеся. Неуклонный рост уровня жизни в высокоразвитых странах, повышение заработной платы, во многих случаях опережающее рост производительности труда, обострение экологических проблем и увеличивающиеся расходы по соблюдению стандартов экономической безопасности приводят к удорожанию производимых в этих странах товаров и услуг и снижению их  международной конкурентоспособности. Все это заставляет предпринимателей переносить трудоемкие и экологически неблагоприятные производства в развивающиеся страны, где дешевая рабочая сила, уникальные климатические условия, богатые недра. Что касается требований к защите окружающей среды, то здесь они значительно мягче, а, следовательно, издержки производства значительно ниже.</w:t>
      </w:r>
    </w:p>
    <w:p w:rsidR="001B0782" w:rsidRDefault="001B0782">
      <w:pPr>
        <w:ind w:firstLine="720"/>
        <w:jc w:val="both"/>
      </w:pPr>
      <w:r>
        <w:t>Как показал опыт Японии и НИС Юго-Восточной Азии, обычно сначала передается по цепочке текстильное производство, затем – химическое, потом металлургия, за ней – автомобилестроение и электроника. Эта теория, опирающаяся на опыт Японии, еще в 1935 г. была сформулировано японским экономистом К.Акамацу и позднее получила название «летящие гуси».</w:t>
      </w:r>
    </w:p>
    <w:p w:rsidR="001B0782" w:rsidRDefault="001B0782">
      <w:pPr>
        <w:jc w:val="both"/>
      </w:pPr>
      <w:r>
        <w:tab/>
        <w:t>Рациональное использование иностранных финансовых ресурсов во многом зависит от качества человеческого капитала, прежде всего от уровня образования. В последние десятилетия отставание развивающихся стран по уровню грамотности заметно сократились. В 1994 г. грамотность взрослого населения всех развивающихся стран составила 64% против 43% в 1970 г. Однако в Южной Азии и в странах Африки южнее Сахары она достигла 50%, а в арабских странах – 57%.</w:t>
      </w:r>
    </w:p>
    <w:p w:rsidR="001B0782" w:rsidRDefault="001B0782">
      <w:pPr>
        <w:jc w:val="both"/>
      </w:pPr>
      <w:r>
        <w:tab/>
        <w:t>Хотя уровень образования населения в развивающихся странах явно недостаточен для освоения новейших технологий, однако он позволяет освоить некоторые технологические процессы, перемещаемые из индустриальных стран в развивающиеся.</w:t>
      </w:r>
    </w:p>
    <w:p w:rsidR="001B0782" w:rsidRDefault="001B0782">
      <w:pPr>
        <w:jc w:val="both"/>
      </w:pPr>
      <w:r>
        <w:tab/>
        <w:t>Перемещение трудо-материало-энергоемких, а также экологически опасных отраслей экономики в развивающиеся страны постепенно способствуют повышению квалификации рабочей силы принимающей страны, развитию финансовой, транспортной, информационной и прочей инфраструктуры, достижению правовой и политической стабильности.</w:t>
      </w:r>
    </w:p>
    <w:p w:rsidR="001B0782" w:rsidRDefault="001B0782">
      <w:pPr>
        <w:jc w:val="both"/>
      </w:pPr>
      <w:r>
        <w:tab/>
        <w:t>Особая роль в этом процессе принадлежит ТНК, поскольку именно они вкладывают прямые иностранные инвестиции в развивающиеся страны. Если интересы транснационального капитала объективно совпадают с национальными интересами «принимающих стран», то ТНК могут им обеспечить им решающие преимущества в конкуренции на мировом рынке. Если же сугубо экономические интересы ТНК противоречат национальным интересам развивающихся государств, то ТНК используют для защиты своих интересов международные организации (МВФ, Всемирный банк, ЮНЕСКО и др.), методы информационного давления, экономические и даже силовые методы воздействия с использованием военной мощи международных полицейских сил. Так, военные конфликты возникают именно в тех местах (Ирак, Босния), где по разным причинам ТНК не удалось удержать власть экономическими методами и их интересы были нарушены.</w:t>
      </w:r>
    </w:p>
    <w:p w:rsidR="001B0782" w:rsidRDefault="001B0782">
      <w:pPr>
        <w:jc w:val="both"/>
      </w:pPr>
      <w:r>
        <w:tab/>
        <w:t>Способствуя экономическому развитию бывших колоний и полуколоний, ТНК, тем не менее, оказывают на них и негативное влияние. Они создают могучую конкуренцию местным предпринимателям, тесня их на внутреннем  рынке; свободное перемещение транснационального капитала может подорвать стабильность национальных валют и создать угрозу для национальной безопасности неокрепших молодых государств. Этому способствует и насаждение космополитической идеологии, часто противоречащей интересам национального бизнеса, а также мощное политическое давление на принимающие страны в направлении, не всегда совпадающем с национальными интересами.</w:t>
      </w:r>
    </w:p>
    <w:p w:rsidR="001B0782" w:rsidRDefault="001B0782">
      <w:pPr>
        <w:jc w:val="both"/>
      </w:pPr>
      <w:r>
        <w:tab/>
        <w:t>Тем не менее, положительное влияние деятельности ТНК на экономический прогресс в развивающемся мире несомненно, тем более что высокоразвитые страны заинтересованы в социально-экономическом развитии периферии мирового хозяйства. Быстрое развитие ранее отсталых регионов увеличивает их спрос на потребительские и инвестиционные товары развитых стран.</w:t>
      </w:r>
    </w:p>
    <w:p w:rsidR="001B0782" w:rsidRDefault="001B0782">
      <w:pPr>
        <w:jc w:val="both"/>
      </w:pPr>
      <w:r>
        <w:tab/>
        <w:t>К середине 90-х годов на развивающиеся страны приходилась 29% общего объема экспорта высокоразвитых государств. При сохранении нынешних темпов роста ВВП развивающегося мира к 2010 г. он будет поглощать более 1/3 этого экспорта. К тому же перемещение трудоизбыточных ресурсов и энергоемких, экологически загрязняющих производств в развивающиеся страны помогает развитым странам сохранять социальную и политическую стабильность, повышать благосостояние общества.</w:t>
      </w:r>
    </w:p>
    <w:p w:rsidR="001B0782" w:rsidRDefault="001B0782">
      <w:pPr>
        <w:ind w:left="720"/>
        <w:jc w:val="both"/>
        <w:rPr>
          <w:sz w:val="32"/>
        </w:rPr>
      </w:pPr>
    </w:p>
    <w:p w:rsidR="001B0782" w:rsidRDefault="001B0782">
      <w:pPr>
        <w:pStyle w:val="1"/>
        <w:jc w:val="both"/>
        <w:rPr>
          <w:color w:val="008080"/>
        </w:rPr>
      </w:pPr>
      <w:r>
        <w:rPr>
          <w:color w:val="008080"/>
        </w:rPr>
        <w:t>Экономические проблемы развивающихся стран</w:t>
      </w:r>
    </w:p>
    <w:p w:rsidR="001B0782" w:rsidRDefault="00F244D4">
      <w:pPr>
        <w:jc w:val="both"/>
      </w:pPr>
      <w:r>
        <w:rPr>
          <w:noProof/>
        </w:rPr>
        <w:pict>
          <v:line id="_x0000_s1031" style="position:absolute;left:0;text-align:left;z-index:251657728" from="-68.4pt,4.55pt" to="435.6pt,4.55pt" o:allowincell="f" strokecolor="teal"/>
        </w:pict>
      </w:r>
      <w:r w:rsidR="001B0782">
        <w:tab/>
      </w:r>
    </w:p>
    <w:p w:rsidR="001B0782" w:rsidRDefault="001B0782">
      <w:pPr>
        <w:jc w:val="both"/>
      </w:pPr>
      <w:r>
        <w:tab/>
        <w:t>Среди комплекса серьезных проблем, которые нужно было решить на пути к национальной независимости, на первый план выдвинулись проблемы экономические.</w:t>
      </w:r>
    </w:p>
    <w:p w:rsidR="001B0782" w:rsidRDefault="001B0782">
      <w:pPr>
        <w:jc w:val="both"/>
      </w:pPr>
      <w:r>
        <w:tab/>
        <w:t>В своей экономической политике освободившиеся страны стали исходить из национальных интересов, в большинстве случаев не совпадающих с интересами иностранных монополий и бывших метрополий. В 60-70 годы в большинстве этих стран производились национализация предприятий иностранных монополий и установлением национального контроля над природными ресурсами. По данным ООН, было национализировано свыше 1,5 тыс. филиалов иностранных корпораций. Во многих странах были национализированы иностранные фирмы в банковской сфере, в сфере страхования, торговли, введены ограничения и даже запреты на функционирование филиалов ТНК в ряде отраслей. Предприняты меры по защите национальных ресурсов то расхищения иностранным капиталом, в частности их огосударствление.</w:t>
      </w:r>
    </w:p>
    <w:p w:rsidR="001B0782" w:rsidRDefault="001B0782">
      <w:pPr>
        <w:jc w:val="both"/>
      </w:pPr>
      <w:r>
        <w:tab/>
        <w:t>Сформировавшийся в большинстве освободившихся стран государственный сектор экономики способствовал достижению значительных экономических результатов. Так, среднегодовые темпы прироста их ВВП в 1956-1980 гг. составил 5,54% против 4,06% в промышленно развитых странах.</w:t>
      </w:r>
    </w:p>
    <w:p w:rsidR="001B0782" w:rsidRDefault="001B0782">
      <w:pPr>
        <w:jc w:val="both"/>
      </w:pPr>
      <w:r>
        <w:tab/>
        <w:t>Государство на первой стадии индустриализации взяло на себя расходы по формированию современной инфраструктуры, улучшению качества образования, повышению общественного благосостояния и решения других социальных проблем.</w:t>
      </w:r>
    </w:p>
    <w:p w:rsidR="001B0782" w:rsidRDefault="001B0782">
      <w:pPr>
        <w:jc w:val="both"/>
      </w:pPr>
      <w:r>
        <w:tab/>
        <w:t>В первую послевоенную четверть века аграрное и промышленное производство развивающихся стран испытали большой подъем. По данным Мирового банка, годовой доход в расчете на одного жителя в 1950-1970 гг. увеличивался на 3% в год</w:t>
      </w:r>
    </w:p>
    <w:p w:rsidR="001B0782" w:rsidRDefault="001B0782">
      <w:pPr>
        <w:jc w:val="both"/>
      </w:pPr>
      <w:r>
        <w:tab/>
        <w:t>Ускорение темпов экономического роста, структурная перестройка экономики бывших колоний и полуколоний способствовали усилению их роли в мировом хозяйстве. Если в 1950г. население развивающихся стран насчитывало 1089 млн. чел. (43,4% от населения Земли), а объем их ВВП равнялся 1220 млрд. долл. (21,7% от мирового ВВП), то в 1997 г. население составило уже 3392 млн. чел. (57,6 населения Земли), а объем ВВП вырос до 11130 млрд. долл. (32,3% от мирового ВВП).</w:t>
      </w:r>
      <w:r>
        <w:rPr>
          <w:rStyle w:val="a7"/>
        </w:rPr>
        <w:footnoteReference w:customMarkFollows="1" w:id="2"/>
        <w:t>1</w:t>
      </w:r>
      <w:r>
        <w:t xml:space="preserve"> </w:t>
      </w:r>
    </w:p>
    <w:p w:rsidR="001B0782" w:rsidRDefault="001B0782">
      <w:pPr>
        <w:jc w:val="both"/>
      </w:pPr>
      <w:r>
        <w:tab/>
        <w:t>Однако за 60-70-е гг. освободившимся странам не удалось преодолеть экономическую отсталость. По оценкам ЮНИДО, доля этих стран в продукции мировой обрабатывающей промышленности изменялось медленными темпами: с 8,2% в 1960 г. до 8,8% в 1970 г., с 10,3 в 1975 г. до 10,9 в 1980 г.</w:t>
      </w:r>
    </w:p>
    <w:p w:rsidR="001B0782" w:rsidRDefault="001B0782">
      <w:pPr>
        <w:jc w:val="both"/>
      </w:pPr>
      <w:r>
        <w:tab/>
        <w:t>Такие темпы роста обрабатывающей промышленности значительно отставали от программы разработанной ООН для стран третьего мира на два десетелетия (60-70-е годы). В 70-е годы средние темпы роста сельскохозяйственного производства развивающихся стран составили 2,8% против 4%, определенных программой ООН. В результате уменьшился не только фактический рост сельскохозяйственного производства, но и ухудшились отдельные показатели по сравнению с 50-ми годами. Если в 50-х годах развивающиеся страны были в целом чистыми экспортерами зерна, а в 1970 г. они импортировали 42 млн. т. зерновых, в 1979 – около 80 млн. т.</w:t>
      </w:r>
    </w:p>
    <w:p w:rsidR="001B0782" w:rsidRDefault="001B0782">
      <w:pPr>
        <w:jc w:val="both"/>
      </w:pPr>
      <w:r>
        <w:tab/>
        <w:t>В условиях быстрого роста населения замедленные темпы промышленного  и сельскохозяйственного производства привели к снижению доходов на душу населения.</w:t>
      </w:r>
    </w:p>
    <w:p w:rsidR="001B0782" w:rsidRDefault="001B0782">
      <w:pPr>
        <w:jc w:val="both"/>
      </w:pPr>
      <w:r>
        <w:tab/>
        <w:t>Оценивая итоги развития освободившихся стран за два столетия, конференция ЮНИДО в Дели (1980 г.) пришла к выводу, что богатые стали богаче, а бедные – беднее, что более 1/4 населения этих стран испытывает постоянный рост бедности, а 800 млн. чел. (40% от всего населения) живут в абсолютной нищете.</w:t>
      </w:r>
    </w:p>
    <w:p w:rsidR="001B0782" w:rsidRDefault="001B0782">
      <w:pPr>
        <w:jc w:val="both"/>
      </w:pPr>
      <w:r>
        <w:tab/>
        <w:t>В первой половине 80-х годов развивающиеся страны в среднем отставали от развитых стран по производству на душу населения валового продукта в 11,6 раза, по производству сельскохозяйственной продукции – в 2,6, всей промышленной продукции – в 12,4, а продукция машиностроения – в 33,5 раза. Отставание по производительности труда в промышленности составило 5,8 раз, в том числе и обрабатывающей – 8,6, в сельском хозяйстве – 17,8 раз.</w:t>
      </w:r>
    </w:p>
    <w:p w:rsidR="001B0782" w:rsidRDefault="001B0782">
      <w:pPr>
        <w:jc w:val="both"/>
      </w:pPr>
      <w:r>
        <w:tab/>
        <w:t>Основной причиной, тормозящей социально-экономическое развитие освободившихся стран, я считаю научно-техническую отсталость. Решение задач ускорения темпов экономического роста и повышения уровня экономического развития бывших колоний определяется прежде всего модернизацией производства на основе современной техники и технологии. В результате полного отсутствия в этих странах национальной научно-технической инфраструктуры и квалифицированных кадров сложились отношения их научно-технологической зависимости от стран – лидеров НТП. По оценкам голландского экономиста Я.Тинбергена, ни в одной области неравенство между развитыми и развивающимися странами не проявляется столь сильно, как в области научных  исследований и уровня технологии.</w:t>
      </w:r>
    </w:p>
    <w:p w:rsidR="001B0782" w:rsidRDefault="001B0782">
      <w:pPr>
        <w:jc w:val="both"/>
      </w:pPr>
      <w:r>
        <w:tab/>
        <w:t xml:space="preserve">По формам получения новых технологий среди развивающихся  стран можно выделить несколько групп. Для азиатских стран основную роль играет импорт машин и оборудования, для латиноамериканских стран выше значение иностранных прямых капиталовложений. Для многих африканских и наименее развитых стран в целом технологическое сотрудничество в форме даров выступает основным источникам поступления технологии. </w:t>
      </w:r>
    </w:p>
    <w:p w:rsidR="001B0782" w:rsidRDefault="001B0782">
      <w:pPr>
        <w:jc w:val="both"/>
      </w:pPr>
      <w:r>
        <w:tab/>
        <w:t xml:space="preserve">Быстрое развитие научно-технического прогресса и сокращение притока новой технологии во многие развивающиеся страны расширили разрыв между развитыми и развивающимися странами. Иностранные инвестиции, являющиеся основным инструментом передачи технологических новшеств, концентрируются в наиболее продвинувшихся в экономическом отношении странах, в наименее развитых странах ТНК предпочитают использовать не акционерные формы участия. Импорт технологии, стимулирующей экономический рост, требует не только необходимых финансовых средств, но и подготовленной рабочей силы, возможностей использовать импортную технологию. В этом отношении способности большинства развивающихся стран ограничены.        </w:t>
      </w:r>
    </w:p>
    <w:p w:rsidR="001B0782" w:rsidRDefault="001B0782">
      <w:pPr>
        <w:pStyle w:val="a4"/>
      </w:pPr>
      <w:r>
        <w:tab/>
        <w:t xml:space="preserve">Освоения достижений НТП требовало создания многоотраслевых рыночных структур, интегрированных в мировое хозяйство, и прежде всего индустриализации во взаимодействии с обновлением других сфер общественной жизни. </w:t>
      </w:r>
    </w:p>
    <w:p w:rsidR="001B0782" w:rsidRDefault="001B0782">
      <w:pPr>
        <w:pStyle w:val="a4"/>
      </w:pPr>
      <w:r>
        <w:tab/>
        <w:t>Индустриализация развивающихся стран начиналась с промышленного импортозамещения, т.е. создавались отрасли обрабатывающей промышленности для вытеснения с местных рынков импортных изделий, оплачиваемых выручкой от сырьевого и продовольственного экспорта.</w:t>
      </w:r>
    </w:p>
    <w:p w:rsidR="001B0782" w:rsidRDefault="001B0782">
      <w:pPr>
        <w:pStyle w:val="a4"/>
      </w:pPr>
      <w:r>
        <w:tab/>
        <w:t>В 50-е годы сложилась благоприятная для развивающихся стран конъюнктура на мировых сырьевых рынках, обусловленная послевоенной реконструкцией экономики стран в Европе и войной в Корее. В результате высокая динамика иностранных валютных поступлений способствовал импорту оборудования и ускоряла становление исходных индустриальных структур.</w:t>
      </w:r>
    </w:p>
    <w:p w:rsidR="001B0782" w:rsidRDefault="001B0782">
      <w:pPr>
        <w:pStyle w:val="a4"/>
      </w:pPr>
      <w:r>
        <w:tab/>
        <w:t xml:space="preserve">Важную роль в индустриализации развивающихся стран играло государство, которое, во–первых, определяло основные параметры и цели индустриализации, а также средства их достижения; во-вторых, способствовало развитию экономической и социальной инфраструктуры; в-третьих, осуществляло масштабное промышленное предпринимательство; в-четвертых, оказывало разнообразное содействие частному национальному предпринимательству. </w:t>
      </w:r>
    </w:p>
    <w:p w:rsidR="001B0782" w:rsidRDefault="001B0782">
      <w:pPr>
        <w:pStyle w:val="a4"/>
      </w:pPr>
      <w:r>
        <w:tab/>
        <w:t>В этот период возобладало естественное стремление защитить свои национальные хозяйства от разорительной конкуренции извне, создать собственный промышленный и финансовый потенциал, ограничить доступ в страну «эксплуататорского» капитала ТНК. Развивающиеся страны начали объединять свои усилия в целях осуществления стратегии «коллективной опоры на собственные силы».</w:t>
      </w:r>
    </w:p>
    <w:p w:rsidR="001B0782" w:rsidRDefault="001B0782">
      <w:pPr>
        <w:pStyle w:val="a4"/>
        <w:ind w:firstLine="720"/>
      </w:pPr>
      <w:r>
        <w:t>В 60-70 годы в Латинской Америке, Африке и Азии возникло более трех десятков зон свободной торговли, таможенных союзов или общих рынков по типу Европейского сообщества. На  деле такая стратегия обернулась консервацией слаборазвитости, технологической и культурной отсталости и дальнейшем углублением отставания от промышленно развитых стран.</w:t>
      </w:r>
    </w:p>
    <w:p w:rsidR="001B0782" w:rsidRDefault="001B0782">
      <w:pPr>
        <w:pStyle w:val="a4"/>
      </w:pPr>
      <w:r>
        <w:tab/>
        <w:t>Дело в том, что первая фаза индустриализации, направленной на импортозамещение, привела к созданию предприятий текстильной, швейной, кожевенно-обувной, деревообрабатывающей, мебельной и других отраслей промышленности, производящих потребительские товары кратко- и среднесрочного пользования. Эти отрасли по технико-экономическим параметрам в основном соответствовали возможностям и потребностям слаборазвитых экономик. В них использовались относительно простые трудоинтенсивные технологии, практически не требующие сложной системы смежных производств по выпуску исходных и вспомогательных материалов.</w:t>
      </w:r>
    </w:p>
    <w:p w:rsidR="001B0782" w:rsidRDefault="001B0782">
      <w:pPr>
        <w:pStyle w:val="a4"/>
      </w:pPr>
      <w:r>
        <w:tab/>
        <w:t>Однако попытки создать промышленное производство товаров долговременного пользования и необходимой для их изготовления промежуточной продукции в большинстве стран закончились провалом. Такие отрасли, как нефтехимия, металлургия, целлюлозно-бумажная промышленность, где производится основная масса исходных конструкционных материалов, являются капиталоемкими, рассчитаны на большой объем производства и, следовательно, на емкий рынок. Если объемы производства не достигают определенного минимума, то издержки производства увеличиваются. На емкие рынки рассчитано и большинство отраслей, выпускающих машиностроительную продукцию производственного и потребительского назначения.</w:t>
      </w:r>
    </w:p>
    <w:p w:rsidR="001B0782" w:rsidRDefault="001B0782">
      <w:pPr>
        <w:pStyle w:val="a4"/>
      </w:pPr>
      <w:r>
        <w:tab/>
        <w:t>Созданные интеграционные объединения развивающихся стран не способствовали в силу разных причин формированию общего рынка, и отрасли промышленности, рассчитанные на массовое производство, оказались в условиях ограниченной емкости отдельно взятых рынков.</w:t>
      </w:r>
    </w:p>
    <w:p w:rsidR="001B0782" w:rsidRDefault="001B0782">
      <w:pPr>
        <w:pStyle w:val="a4"/>
      </w:pPr>
      <w:r>
        <w:tab/>
        <w:t xml:space="preserve">Промышленные мощности зачастую не только уступали оптимальным размерам, но и недоиспользовались, что обуславливало потери в экономии на масштабах, увеличение удельной капиталоемкости производства, низкую эффективность промышленности и неконкурентоспособность основной массы товаров. Снижающаяся капиталоотдача сдерживала накопление. </w:t>
      </w:r>
    </w:p>
    <w:p w:rsidR="001B0782" w:rsidRDefault="001B0782">
      <w:pPr>
        <w:pStyle w:val="a4"/>
        <w:ind w:firstLine="720"/>
      </w:pPr>
      <w:r>
        <w:t>Даже в наиболее крупных развивающихся странах платежеспособный спрос на промышленные  товары  долговременного пользования с избытком покрывался продукцией одного или нескольких предприятий. Это приводило к монополизации и сговору о разделе рынка. В результате вздутые цены на промышленные изделия и отсутствие конкуренции лишали молодую индустрию стимулов  к технологическим и организационным инновациям и обрекали ее на прозябание. К тому же потребность в импорте, несмотря на повышение доли местного производства в потреблении промышленных товаров, не только не уменьшалась, но и возросла, прежде всего за счет импортного сырья и полуфабрикатов для изготовления ранее импортировавшихся изделий. Так в Пакистане и Таиланде отношение импортируемой промежуточной продукции для выпуска потребительских товаров к импорту таких изделий с начала 50-х до конца 60-х годов возросло более чем в 5,2 раза, в Бирме – в 5,5, на Филиппинах – в 7,9, в Индии – 1,8 раза.</w:t>
      </w:r>
      <w:r>
        <w:rPr>
          <w:rStyle w:val="a7"/>
        </w:rPr>
        <w:t xml:space="preserve"> </w:t>
      </w:r>
      <w:r>
        <w:rPr>
          <w:rStyle w:val="a7"/>
        </w:rPr>
        <w:footnoteReference w:customMarkFollows="1" w:id="3"/>
        <w:t>1</w:t>
      </w:r>
    </w:p>
    <w:p w:rsidR="001B0782" w:rsidRDefault="001B0782">
      <w:pPr>
        <w:pStyle w:val="a4"/>
        <w:ind w:firstLine="720"/>
      </w:pPr>
      <w:r>
        <w:t xml:space="preserve">Экспорт традиционных видов сырья и продовольствия из бывших колоний в этот период развивался медленно, чему препятствовали усиливавшаяся конкуренция между экспортерами и начавшийся в 70-е годы переход в этих странах к материало- и энергосберегающим технологиям. </w:t>
      </w:r>
    </w:p>
    <w:p w:rsidR="001B0782" w:rsidRDefault="001B0782">
      <w:pPr>
        <w:pStyle w:val="a4"/>
        <w:ind w:firstLine="720"/>
      </w:pPr>
      <w:r>
        <w:t xml:space="preserve">Разрыв между ростом импортных и экспортных ресурсов привел к неизбежному увеличению внешних займов и помощи. Их </w:t>
      </w:r>
      <w:r>
        <w:rPr>
          <w:rStyle w:val="a7"/>
        </w:rPr>
        <w:footnoteReference w:customMarkFollows="1" w:id="4"/>
        <w:t>2</w:t>
      </w:r>
      <w:r>
        <w:t>приток стал непременным условием не только расширенного, но во многих странах и простого воспроизводства. Задолженность стран третьего мира в сумме достигла 1,7 трлн.</w:t>
      </w:r>
      <w:r>
        <w:rPr>
          <w:rStyle w:val="a7"/>
        </w:rPr>
        <w:footnoteReference w:customMarkFollows="1" w:id="5"/>
        <w:t>2</w:t>
      </w:r>
      <w:r>
        <w:t xml:space="preserve"> долл. и сохраняет тенденцию к дальнейшему росту. На погашение внешнего долга и уплату процентов по нему уходит примерно половина всех новых внешних финансовых поступлений в развивающиеся страны.</w:t>
      </w:r>
    </w:p>
    <w:p w:rsidR="001B0782" w:rsidRDefault="001B0782">
      <w:pPr>
        <w:pStyle w:val="a4"/>
        <w:ind w:firstLine="720"/>
      </w:pPr>
      <w:r>
        <w:t>Таким образом, политика опоры на собственные силы, стратегия имортозамещения, жестокий протекционизм и значительная роль государства в экономике большинства развивающихся стран не оправдали надежд.</w:t>
      </w:r>
    </w:p>
    <w:p w:rsidR="001B0782" w:rsidRDefault="001B0782">
      <w:pPr>
        <w:pStyle w:val="a4"/>
        <w:ind w:firstLine="720"/>
      </w:pPr>
      <w:r>
        <w:t>Другая модель ориентировано но экспорт национальной промышленной продукции, завоевание позиций на внешнем рынке. Отсюда ее название – экспортоориентированная индустриализация. Она основана на открытости экономики, активном участии в международном разделении труда, использовании мировой торговли для увеличения финансовых ресурсов страны и модернизации структуры хозяйства.</w:t>
      </w:r>
    </w:p>
    <w:p w:rsidR="001B0782" w:rsidRDefault="001B0782">
      <w:pPr>
        <w:pStyle w:val="a4"/>
        <w:ind w:firstLine="720"/>
      </w:pPr>
      <w:r>
        <w:t xml:space="preserve">Это направление индустриализации оказало сильное влияние на стратегию развития в третьем мире благодаря успехам четыре азиатских тигров (Гонконг, Сингапур, Тайваня, Южной Кореи), не имея богатых природных ресурсов, сделали ставку на экспорт готовой продукции, используя дешевую рабочую силу. Экономическому подъему во многом способствовали тесные экономические связи с Японией на основе модели «летящие гуси». Суть последней состояла в том, что страна-лидер (в данном случае Япония) через свои инвестиции, а также новые технологии, опыт менеджмента и маркетинга приобщила их современному производству, расширяя экспортные возможности. </w:t>
      </w:r>
    </w:p>
    <w:p w:rsidR="001B0782" w:rsidRDefault="001B0782">
      <w:pPr>
        <w:pStyle w:val="a4"/>
        <w:ind w:firstLine="720"/>
      </w:pPr>
      <w:r>
        <w:t>На основании обследования 40 развивающихся стран Всемирный банк выявила, что в 1963-1973 гг. большая часть этих стран придерживалась имортозамещения, в 1973-1985 гг. их число несколько снизилось, а с конца 80-х гг. и особенно в 90-е быстро растет число развивающихся стран, в первую очередь в Азииатско-Тихоокеанском регионе, проводящих политику стимулирования экспорта.</w:t>
      </w:r>
    </w:p>
    <w:p w:rsidR="001B0782" w:rsidRDefault="001B0782">
      <w:pPr>
        <w:pStyle w:val="a5"/>
        <w:ind w:firstLine="0"/>
        <w:rPr>
          <w:sz w:val="32"/>
          <w:lang w:val="en-US"/>
        </w:rPr>
      </w:pPr>
    </w:p>
    <w:p w:rsidR="001B0782" w:rsidRDefault="001B0782">
      <w:pPr>
        <w:pStyle w:val="a5"/>
        <w:ind w:firstLine="0"/>
        <w:rPr>
          <w:b/>
          <w:color w:val="008080"/>
          <w:sz w:val="32"/>
          <w:lang w:val="en-US"/>
        </w:rPr>
      </w:pPr>
      <w:r>
        <w:rPr>
          <w:b/>
          <w:color w:val="008080"/>
          <w:sz w:val="32"/>
          <w:lang w:val="en-US"/>
        </w:rPr>
        <w:t>Экологические проблемы развивающихся стран</w:t>
      </w:r>
    </w:p>
    <w:p w:rsidR="001B0782" w:rsidRDefault="00F244D4">
      <w:pPr>
        <w:pStyle w:val="a5"/>
        <w:rPr>
          <w:sz w:val="32"/>
        </w:rPr>
      </w:pPr>
      <w:r>
        <w:rPr>
          <w:noProof/>
          <w:sz w:val="32"/>
        </w:rPr>
        <w:pict>
          <v:line id="_x0000_s1032" style="position:absolute;left:0;text-align:left;z-index:251658752" from="-25.2pt,8.45pt" to="450pt,8.45pt" o:allowincell="f"/>
        </w:pict>
      </w:r>
      <w:r w:rsidR="001B0782">
        <w:rPr>
          <w:sz w:val="32"/>
        </w:rPr>
        <w:tab/>
      </w:r>
    </w:p>
    <w:p w:rsidR="001B0782" w:rsidRDefault="001B0782">
      <w:pPr>
        <w:pStyle w:val="a5"/>
      </w:pPr>
      <w:r>
        <w:t>Значительную остроту не рубеже тысячелетий в развивающихся странах приобрели неконтролируемые процессы разрушения природной среды, которые могут стать не только причиной политической нестабильности во многих регионах мира, но и источником экологической и эпидемиологической опасности для всего населения Земли.</w:t>
      </w:r>
    </w:p>
    <w:p w:rsidR="001B0782" w:rsidRDefault="001B0782">
      <w:pPr>
        <w:pStyle w:val="a5"/>
      </w:pPr>
      <w:r>
        <w:t>Демографический взрыв в развивающихся странах, обусловленный преодолением массового голода и улучшением питания в результате приобретения национальной независимости, привели к резкому росту населения в этих странах. Если за период 1950-1996 гг. население развитых стран увеличилось в 1,5раза, то в развивающихся странах – в 2,7 раза, в том числе в Африке и Латинской Америке – в три, в Азии – в 2,5 раза. В итоге их доля в обшей численности жителей Земли выросла за последние полвека с 2/3 до 4/5.</w:t>
      </w:r>
      <w:r>
        <w:rPr>
          <w:rStyle w:val="a7"/>
        </w:rPr>
        <w:footnoteReference w:customMarkFollows="1" w:id="6"/>
        <w:t>1</w:t>
      </w:r>
      <w:r>
        <w:t xml:space="preserve"> Правда за последние десятилетия темпы роста населения в развивающихся странах замедлились. Так, в Индии число детей, рожденных в течении жизни матери, снизилось с шести в 60-е годы до 3,8 ребенка в 90-е годы, в Индонезии и Бразилии - соответственно с 6,2 до двух детей.</w:t>
      </w:r>
    </w:p>
    <w:p w:rsidR="001B0782" w:rsidRDefault="001B0782">
      <w:pPr>
        <w:pStyle w:val="a5"/>
      </w:pPr>
      <w:r>
        <w:t>В результате роста населения сокращается площадь сельскохозяйственных угодий на душу и интенсивность обработки земли, а это приводит к истощению плодородия почвы, сокращению продуктивности и выведению земель из сельскохозяйственного оборота, превращение их в пустыни и полупустыни. С 1970 г., в Африке и Азии площадь пустынь увеличилась на 120 млн. га., резко ухудшилось состояние почв в странах Латинской Америки.</w:t>
      </w:r>
    </w:p>
    <w:p w:rsidR="001B0782" w:rsidRDefault="001B0782">
      <w:pPr>
        <w:pStyle w:val="a5"/>
        <w:ind w:firstLine="0"/>
      </w:pPr>
      <w:r>
        <w:tab/>
        <w:t>Использование примитивных орудий труда приводит к тому, что африканский крестьянин выращивает не более 600 кг зерна, тогда как американский фермер – не менее 80 т.</w:t>
      </w:r>
    </w:p>
    <w:p w:rsidR="001B0782" w:rsidRDefault="001B0782">
      <w:pPr>
        <w:pStyle w:val="a5"/>
        <w:ind w:firstLine="0"/>
      </w:pPr>
      <w:r>
        <w:tab/>
        <w:t>Ускоренная эрозия почв связана также с сокращением лесного покрова планеты. За период 1991 –1995 гг. средний объем вырубки лесов в бассейне Амазонки составлял около 126 км, в год, при этом не проводилась никаких серьезных восстановительных работ. А ведь амазонские леса – наиболее значимых источник кислорода для всей земной атмосферы.</w:t>
      </w:r>
    </w:p>
    <w:p w:rsidR="001B0782" w:rsidRDefault="001B0782">
      <w:pPr>
        <w:pStyle w:val="a5"/>
        <w:ind w:firstLine="0"/>
      </w:pPr>
      <w:r>
        <w:tab/>
        <w:t xml:space="preserve"> Темпы вырубки лесов Восточной Азии составляет ежегодно 1,4%. Наибольшие вырубки приходится на Индонезию, где сегодня вырубается 12 тыс. кв. км. Лесов в год против 5,5 тыс. кв. км. в середине 70-х годов. Все больший урон лесами развивающихся стран наносят лесные пожары.</w:t>
      </w:r>
    </w:p>
    <w:p w:rsidR="001B0782" w:rsidRDefault="001B0782">
      <w:pPr>
        <w:pStyle w:val="a5"/>
        <w:ind w:firstLine="0"/>
      </w:pPr>
      <w:r>
        <w:tab/>
        <w:t>Перемещение экологически опасных производств из развитых в развивающиеся страны сопровождается загрязнением почвы, воды и атмосферы. Использование угля и других низкоэффективных источников энергии приводит к повышенному содержанию углекислоты в атмосфере планеты, что является одной из важнейших причин глобального потепления климата.</w:t>
      </w:r>
    </w:p>
    <w:p w:rsidR="001B0782" w:rsidRDefault="001B0782">
      <w:pPr>
        <w:pStyle w:val="a5"/>
        <w:ind w:firstLine="0"/>
      </w:pPr>
      <w:r>
        <w:tab/>
        <w:t>Многие развивающиеся страны участвуют в производстве веществ, способствующих разрушению озонового слоя в атмосфере Земли. После подписания Монреальского протокола, направленного на сокращение и последующие прекращение производства таких веществ, страны ЕС,  Япония и СССР в 10 раз сократили их производство. США полностью перестали производить эти вещества. При этом Китай стал лидером производя почти 91 тыс. т.(более чем все развитые страны и Россия), значительно выросло производство этих веществ в Южной Корее, Мексике, Малайзии, Индонезии и в Индии.</w:t>
      </w:r>
    </w:p>
    <w:p w:rsidR="001B0782" w:rsidRDefault="001B0782">
      <w:pPr>
        <w:pStyle w:val="a5"/>
        <w:ind w:firstLine="0"/>
      </w:pPr>
      <w:r>
        <w:tab/>
        <w:t>Безусловно, проблемы связанные с загрязнением окружающей среды, можно эффективно решать с помощью технических средств, но для этого необходимы большие капитальные затраты. На поддержание экосистем развивающихся стран в их нынешнем состоянии требуется около 125 млрд. долл. в год на протяжении не менее 20 лет, тогда как вся сумма ассигнований по всем программам помощи развитых стран развивающимся в начале 90-х годов не превышала 55 млрд. долл.</w:t>
      </w:r>
    </w:p>
    <w:p w:rsidR="001B0782" w:rsidRDefault="001B0782">
      <w:pPr>
        <w:pStyle w:val="a5"/>
        <w:ind w:firstLine="0"/>
        <w:rPr>
          <w:sz w:val="32"/>
        </w:rPr>
      </w:pPr>
      <w:r>
        <w:tab/>
        <w:t xml:space="preserve">Таким образом, деградация окружающей среды развивающихся стран в ближайшей перспективе будет продолжаться.     </w:t>
      </w:r>
    </w:p>
    <w:p w:rsidR="001B0782" w:rsidRDefault="001B0782">
      <w:pPr>
        <w:pStyle w:val="a4"/>
      </w:pPr>
      <w:r>
        <w:t xml:space="preserve">                </w:t>
      </w:r>
    </w:p>
    <w:p w:rsidR="001B0782" w:rsidRDefault="001B0782">
      <w:pPr>
        <w:jc w:val="both"/>
        <w:rPr>
          <w:b/>
        </w:rPr>
      </w:pPr>
    </w:p>
    <w:p w:rsidR="001B0782" w:rsidRDefault="001B0782">
      <w:pPr>
        <w:jc w:val="both"/>
        <w:rPr>
          <w:b/>
          <w:color w:val="008080"/>
          <w:sz w:val="32"/>
        </w:rPr>
      </w:pPr>
      <w:r>
        <w:rPr>
          <w:b/>
        </w:rPr>
        <w:t xml:space="preserve"> </w:t>
      </w:r>
      <w:r>
        <w:rPr>
          <w:b/>
          <w:color w:val="008080"/>
          <w:sz w:val="32"/>
        </w:rPr>
        <w:t>Социальные проблемы развивающихся стран</w:t>
      </w:r>
    </w:p>
    <w:p w:rsidR="001B0782" w:rsidRDefault="00F244D4">
      <w:pPr>
        <w:pStyle w:val="a5"/>
      </w:pPr>
      <w:r>
        <w:rPr>
          <w:noProof/>
        </w:rPr>
        <w:pict>
          <v:line id="_x0000_s1033" style="position:absolute;left:0;text-align:left;z-index:251659776" from="-10.8pt,7.8pt" to="450pt,7.8pt" o:allowincell="f" strokecolor="teal"/>
        </w:pict>
      </w:r>
      <w:r w:rsidR="001B0782">
        <w:tab/>
      </w:r>
    </w:p>
    <w:p w:rsidR="001B0782" w:rsidRDefault="001B0782">
      <w:pPr>
        <w:pStyle w:val="a5"/>
      </w:pPr>
      <w:r>
        <w:t xml:space="preserve">Более высокие темпы экономического роста в развивающихся странах по сравнению с развитыми на протяжении последних десятилетий способствовали постоянному сокращения между ними по экономическим показателям. </w:t>
      </w:r>
    </w:p>
    <w:p w:rsidR="001B0782" w:rsidRDefault="001B0782">
      <w:pPr>
        <w:pStyle w:val="a5"/>
      </w:pPr>
      <w:r>
        <w:t>Однако этот разрыв все еще разителен. Среднедушевой объем ВВП и промышленной продукции в развивающихся странах составляет 15% от уровня развитых стран, а по объему сельскохозяйственной продукции – около 50%.</w:t>
      </w:r>
      <w:r>
        <w:rPr>
          <w:rStyle w:val="a7"/>
        </w:rPr>
        <w:footnoteReference w:id="7"/>
      </w:r>
    </w:p>
    <w:p w:rsidR="001B0782" w:rsidRDefault="001B0782">
      <w:pPr>
        <w:pStyle w:val="a5"/>
        <w:ind w:firstLine="0"/>
      </w:pPr>
      <w:r>
        <w:tab/>
        <w:t>На основе паритета покупательных способностей валют в долл. (1995 г.), рассчитанных  Б. Болотиным, среднедушевой объем ВВП  у 67-68% населения Земли не превышал 20% от уровня развитых стран.</w:t>
      </w:r>
      <w:r>
        <w:rPr>
          <w:rStyle w:val="a7"/>
        </w:rPr>
        <w:footnoteReference w:customMarkFollows="1" w:id="8"/>
        <w:t>2</w:t>
      </w:r>
      <w:r>
        <w:t xml:space="preserve">.Поэтому проблема бедности и углубления дифференциации населения, развивающихся стран по уровню среднедушевых доходов остается острейшей социальной проблемой этих государств на рубеже веков. Так, в большинстве развитых странах коэффициент Джини, применяемый для оценки неравномерности распределения совокупных доходов общества, составляет от 0,32 до 0,39. А в большинстве развивающихся стран он превышает 0,50. </w:t>
      </w:r>
    </w:p>
    <w:p w:rsidR="001B0782" w:rsidRDefault="001B0782">
      <w:pPr>
        <w:pStyle w:val="a5"/>
        <w:ind w:firstLine="0"/>
      </w:pPr>
      <w:r>
        <w:tab/>
        <w:t>Вместе с тем правительственная верхушка в беднейших странах имеет чрезмерно высокие доходы. В 1992 г. по данным журнала</w:t>
      </w:r>
      <w:r>
        <w:rPr>
          <w:lang w:val="en-US"/>
        </w:rPr>
        <w:t xml:space="preserve"> Forbes</w:t>
      </w:r>
      <w:r>
        <w:t xml:space="preserve">, в государствах с низкими и средними доходами проживали 62 миллиардера, а уже через год из было 88. В Заире, где сосредоточено до 60% мировых месторождений кобальта и магния, в начале 1997 г. 80% населения были безработными, промышленные мощности были загружены менее чем на 10%. Инфляция превышала 8000% в годовом исчислении, а президент республики Мобуту Сесе Секо обладал состоянием, оцениваемым более чем в 9 млрд. долл.   </w:t>
      </w:r>
    </w:p>
    <w:p w:rsidR="001B0782" w:rsidRDefault="001B0782">
      <w:pPr>
        <w:pStyle w:val="a5"/>
        <w:jc w:val="left"/>
      </w:pPr>
      <w:r>
        <w:tab/>
      </w:r>
      <w:r>
        <w:tab/>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7"/>
        <w:gridCol w:w="806"/>
        <w:gridCol w:w="977"/>
        <w:gridCol w:w="1149"/>
        <w:gridCol w:w="1114"/>
        <w:gridCol w:w="1200"/>
        <w:gridCol w:w="1166"/>
        <w:gridCol w:w="891"/>
        <w:gridCol w:w="874"/>
      </w:tblGrid>
      <w:tr w:rsidR="001B0782">
        <w:trPr>
          <w:cantSplit/>
          <w:trHeight w:val="1509"/>
        </w:trPr>
        <w:tc>
          <w:tcPr>
            <w:tcW w:w="2177" w:type="dxa"/>
            <w:vMerge w:val="restart"/>
          </w:tcPr>
          <w:p w:rsidR="001B0782" w:rsidRDefault="001B0782">
            <w:pPr>
              <w:pStyle w:val="a5"/>
              <w:ind w:firstLine="0"/>
              <w:jc w:val="left"/>
            </w:pPr>
            <w:r>
              <w:t>Регионы мира</w:t>
            </w:r>
          </w:p>
        </w:tc>
        <w:tc>
          <w:tcPr>
            <w:tcW w:w="1783" w:type="dxa"/>
            <w:gridSpan w:val="2"/>
          </w:tcPr>
          <w:p w:rsidR="001B0782" w:rsidRDefault="001B0782">
            <w:pPr>
              <w:pStyle w:val="a5"/>
              <w:ind w:firstLine="0"/>
              <w:jc w:val="left"/>
            </w:pPr>
            <w:r>
              <w:t>Ожидаемая продолжитетельность жизни</w:t>
            </w:r>
          </w:p>
        </w:tc>
        <w:tc>
          <w:tcPr>
            <w:tcW w:w="2263" w:type="dxa"/>
            <w:gridSpan w:val="2"/>
          </w:tcPr>
          <w:p w:rsidR="001B0782" w:rsidRDefault="001B0782">
            <w:pPr>
              <w:pStyle w:val="a5"/>
              <w:ind w:firstLine="0"/>
              <w:jc w:val="left"/>
            </w:pPr>
            <w:r>
              <w:t>Грамотность взрослого населения</w:t>
            </w:r>
          </w:p>
        </w:tc>
        <w:tc>
          <w:tcPr>
            <w:tcW w:w="2366" w:type="dxa"/>
            <w:gridSpan w:val="2"/>
          </w:tcPr>
          <w:p w:rsidR="001B0782" w:rsidRDefault="001B0782">
            <w:pPr>
              <w:pStyle w:val="a5"/>
              <w:ind w:firstLine="0"/>
              <w:jc w:val="left"/>
            </w:pPr>
            <w:r>
              <w:t>Калорийность дневного рациона питания</w:t>
            </w:r>
          </w:p>
        </w:tc>
        <w:tc>
          <w:tcPr>
            <w:tcW w:w="1765" w:type="dxa"/>
            <w:gridSpan w:val="2"/>
          </w:tcPr>
          <w:p w:rsidR="001B0782" w:rsidRDefault="001B0782">
            <w:pPr>
              <w:pStyle w:val="a5"/>
              <w:ind w:firstLine="0"/>
              <w:jc w:val="left"/>
            </w:pPr>
            <w:r>
              <w:t>Энергопотребление на душу населения</w:t>
            </w:r>
          </w:p>
        </w:tc>
      </w:tr>
      <w:tr w:rsidR="001B0782">
        <w:trPr>
          <w:cantSplit/>
          <w:trHeight w:val="360"/>
        </w:trPr>
        <w:tc>
          <w:tcPr>
            <w:tcW w:w="2177" w:type="dxa"/>
            <w:vMerge/>
          </w:tcPr>
          <w:p w:rsidR="001B0782" w:rsidRDefault="001B0782">
            <w:pPr>
              <w:pStyle w:val="a5"/>
              <w:jc w:val="left"/>
            </w:pPr>
          </w:p>
        </w:tc>
        <w:tc>
          <w:tcPr>
            <w:tcW w:w="806" w:type="dxa"/>
          </w:tcPr>
          <w:p w:rsidR="001B0782" w:rsidRDefault="001B0782">
            <w:pPr>
              <w:pStyle w:val="a5"/>
              <w:jc w:val="left"/>
            </w:pPr>
            <w:r>
              <w:t>1960</w:t>
            </w:r>
          </w:p>
        </w:tc>
        <w:tc>
          <w:tcPr>
            <w:tcW w:w="977" w:type="dxa"/>
          </w:tcPr>
          <w:p w:rsidR="001B0782" w:rsidRDefault="001B0782">
            <w:pPr>
              <w:pStyle w:val="a5"/>
              <w:ind w:firstLine="0"/>
              <w:jc w:val="left"/>
            </w:pPr>
            <w:r>
              <w:t>1994г</w:t>
            </w:r>
          </w:p>
        </w:tc>
        <w:tc>
          <w:tcPr>
            <w:tcW w:w="1149" w:type="dxa"/>
          </w:tcPr>
          <w:p w:rsidR="001B0782" w:rsidRDefault="001B0782">
            <w:pPr>
              <w:pStyle w:val="a5"/>
              <w:ind w:firstLine="0"/>
              <w:jc w:val="left"/>
            </w:pPr>
            <w:r>
              <w:t>1970г</w:t>
            </w:r>
          </w:p>
        </w:tc>
        <w:tc>
          <w:tcPr>
            <w:tcW w:w="1114" w:type="dxa"/>
          </w:tcPr>
          <w:p w:rsidR="001B0782" w:rsidRDefault="001B0782">
            <w:pPr>
              <w:pStyle w:val="a5"/>
              <w:ind w:firstLine="0"/>
              <w:jc w:val="left"/>
            </w:pPr>
            <w:r>
              <w:t>1994г</w:t>
            </w:r>
          </w:p>
        </w:tc>
        <w:tc>
          <w:tcPr>
            <w:tcW w:w="1200" w:type="dxa"/>
          </w:tcPr>
          <w:p w:rsidR="001B0782" w:rsidRDefault="001B0782">
            <w:pPr>
              <w:pStyle w:val="a5"/>
              <w:ind w:firstLine="0"/>
              <w:jc w:val="left"/>
            </w:pPr>
            <w:r>
              <w:t>1965г</w:t>
            </w:r>
          </w:p>
        </w:tc>
        <w:tc>
          <w:tcPr>
            <w:tcW w:w="1166" w:type="dxa"/>
          </w:tcPr>
          <w:p w:rsidR="001B0782" w:rsidRDefault="001B0782">
            <w:pPr>
              <w:pStyle w:val="a5"/>
              <w:ind w:firstLine="0"/>
              <w:jc w:val="left"/>
            </w:pPr>
            <w:r>
              <w:t>1994г</w:t>
            </w:r>
          </w:p>
        </w:tc>
        <w:tc>
          <w:tcPr>
            <w:tcW w:w="891" w:type="dxa"/>
          </w:tcPr>
          <w:p w:rsidR="001B0782" w:rsidRDefault="001B0782">
            <w:pPr>
              <w:pStyle w:val="a5"/>
              <w:ind w:firstLine="0"/>
              <w:jc w:val="left"/>
            </w:pPr>
            <w:r>
              <w:t>1971</w:t>
            </w:r>
          </w:p>
        </w:tc>
        <w:tc>
          <w:tcPr>
            <w:tcW w:w="874" w:type="dxa"/>
          </w:tcPr>
          <w:p w:rsidR="001B0782" w:rsidRDefault="001B0782">
            <w:pPr>
              <w:pStyle w:val="a5"/>
              <w:ind w:firstLine="0"/>
              <w:jc w:val="left"/>
            </w:pPr>
            <w:r>
              <w:t>1994</w:t>
            </w:r>
          </w:p>
        </w:tc>
      </w:tr>
      <w:tr w:rsidR="001B0782">
        <w:trPr>
          <w:trHeight w:val="840"/>
        </w:trPr>
        <w:tc>
          <w:tcPr>
            <w:tcW w:w="2177" w:type="dxa"/>
          </w:tcPr>
          <w:p w:rsidR="001B0782" w:rsidRDefault="001B0782">
            <w:pPr>
              <w:pStyle w:val="a5"/>
              <w:ind w:firstLine="0"/>
              <w:jc w:val="left"/>
            </w:pPr>
            <w:r>
              <w:t>Латинская Америка</w:t>
            </w:r>
          </w:p>
        </w:tc>
        <w:tc>
          <w:tcPr>
            <w:tcW w:w="806" w:type="dxa"/>
          </w:tcPr>
          <w:p w:rsidR="001B0782" w:rsidRDefault="001B0782">
            <w:pPr>
              <w:pStyle w:val="a5"/>
              <w:jc w:val="left"/>
            </w:pPr>
            <w:r>
              <w:t>81</w:t>
            </w:r>
          </w:p>
        </w:tc>
        <w:tc>
          <w:tcPr>
            <w:tcW w:w="977" w:type="dxa"/>
          </w:tcPr>
          <w:p w:rsidR="001B0782" w:rsidRDefault="001B0782">
            <w:pPr>
              <w:pStyle w:val="a5"/>
              <w:ind w:firstLine="0"/>
              <w:jc w:val="left"/>
            </w:pPr>
            <w:r>
              <w:t>94</w:t>
            </w:r>
          </w:p>
        </w:tc>
        <w:tc>
          <w:tcPr>
            <w:tcW w:w="1149" w:type="dxa"/>
          </w:tcPr>
          <w:p w:rsidR="001B0782" w:rsidRDefault="001B0782">
            <w:pPr>
              <w:pStyle w:val="a5"/>
              <w:ind w:firstLine="0"/>
              <w:jc w:val="left"/>
            </w:pPr>
            <w:r>
              <w:t>73</w:t>
            </w:r>
          </w:p>
        </w:tc>
        <w:tc>
          <w:tcPr>
            <w:tcW w:w="1114" w:type="dxa"/>
          </w:tcPr>
          <w:p w:rsidR="001B0782" w:rsidRDefault="001B0782">
            <w:pPr>
              <w:pStyle w:val="a5"/>
              <w:ind w:firstLine="0"/>
              <w:jc w:val="left"/>
            </w:pPr>
            <w:r>
              <w:t>87</w:t>
            </w:r>
          </w:p>
        </w:tc>
        <w:tc>
          <w:tcPr>
            <w:tcW w:w="1200" w:type="dxa"/>
          </w:tcPr>
          <w:p w:rsidR="001B0782" w:rsidRDefault="001B0782">
            <w:pPr>
              <w:pStyle w:val="a5"/>
              <w:ind w:firstLine="0"/>
              <w:jc w:val="left"/>
            </w:pPr>
            <w:r>
              <w:t>83</w:t>
            </w:r>
          </w:p>
        </w:tc>
        <w:tc>
          <w:tcPr>
            <w:tcW w:w="1166" w:type="dxa"/>
          </w:tcPr>
          <w:p w:rsidR="001B0782" w:rsidRDefault="001B0782">
            <w:pPr>
              <w:pStyle w:val="a5"/>
              <w:ind w:firstLine="0"/>
              <w:jc w:val="left"/>
            </w:pPr>
            <w:r>
              <w:t>88</w:t>
            </w:r>
          </w:p>
        </w:tc>
        <w:tc>
          <w:tcPr>
            <w:tcW w:w="891" w:type="dxa"/>
          </w:tcPr>
          <w:p w:rsidR="001B0782" w:rsidRDefault="001B0782">
            <w:pPr>
              <w:pStyle w:val="a5"/>
              <w:ind w:firstLine="0"/>
              <w:jc w:val="left"/>
            </w:pPr>
            <w:r>
              <w:t>14,1</w:t>
            </w:r>
          </w:p>
        </w:tc>
        <w:tc>
          <w:tcPr>
            <w:tcW w:w="874" w:type="dxa"/>
          </w:tcPr>
          <w:p w:rsidR="001B0782" w:rsidRDefault="001B0782">
            <w:pPr>
              <w:pStyle w:val="a5"/>
              <w:ind w:firstLine="0"/>
              <w:jc w:val="left"/>
            </w:pPr>
            <w:r>
              <w:t>20,8</w:t>
            </w:r>
          </w:p>
        </w:tc>
      </w:tr>
      <w:tr w:rsidR="001B0782">
        <w:trPr>
          <w:trHeight w:val="514"/>
        </w:trPr>
        <w:tc>
          <w:tcPr>
            <w:tcW w:w="2177" w:type="dxa"/>
          </w:tcPr>
          <w:p w:rsidR="001B0782" w:rsidRDefault="001B0782">
            <w:pPr>
              <w:pStyle w:val="a5"/>
              <w:ind w:firstLine="0"/>
              <w:jc w:val="left"/>
            </w:pPr>
            <w:r>
              <w:t>Восточная Азия</w:t>
            </w:r>
          </w:p>
        </w:tc>
        <w:tc>
          <w:tcPr>
            <w:tcW w:w="806" w:type="dxa"/>
          </w:tcPr>
          <w:p w:rsidR="001B0782" w:rsidRDefault="001B0782">
            <w:pPr>
              <w:pStyle w:val="a5"/>
              <w:jc w:val="left"/>
            </w:pPr>
            <w:r>
              <w:t>70</w:t>
            </w:r>
          </w:p>
        </w:tc>
        <w:tc>
          <w:tcPr>
            <w:tcW w:w="977" w:type="dxa"/>
          </w:tcPr>
          <w:p w:rsidR="001B0782" w:rsidRDefault="001B0782">
            <w:pPr>
              <w:pStyle w:val="a5"/>
              <w:ind w:firstLine="0"/>
              <w:jc w:val="left"/>
            </w:pPr>
            <w:r>
              <w:t>93</w:t>
            </w:r>
          </w:p>
        </w:tc>
        <w:tc>
          <w:tcPr>
            <w:tcW w:w="1149" w:type="dxa"/>
          </w:tcPr>
          <w:p w:rsidR="001B0782" w:rsidRDefault="001B0782">
            <w:pPr>
              <w:pStyle w:val="a5"/>
              <w:ind w:firstLine="0"/>
              <w:jc w:val="left"/>
            </w:pPr>
            <w:r>
              <w:t>…</w:t>
            </w:r>
          </w:p>
        </w:tc>
        <w:tc>
          <w:tcPr>
            <w:tcW w:w="1114" w:type="dxa"/>
          </w:tcPr>
          <w:p w:rsidR="001B0782" w:rsidRDefault="001B0782">
            <w:pPr>
              <w:pStyle w:val="a5"/>
              <w:ind w:firstLine="0"/>
              <w:jc w:val="left"/>
            </w:pPr>
            <w:r>
              <w:t>…</w:t>
            </w:r>
          </w:p>
        </w:tc>
        <w:tc>
          <w:tcPr>
            <w:tcW w:w="1200" w:type="dxa"/>
          </w:tcPr>
          <w:p w:rsidR="001B0782" w:rsidRDefault="001B0782">
            <w:pPr>
              <w:pStyle w:val="a5"/>
              <w:ind w:firstLine="0"/>
              <w:jc w:val="left"/>
            </w:pPr>
            <w:r>
              <w:t>70</w:t>
            </w:r>
          </w:p>
        </w:tc>
        <w:tc>
          <w:tcPr>
            <w:tcW w:w="1166" w:type="dxa"/>
          </w:tcPr>
          <w:p w:rsidR="001B0782" w:rsidRDefault="001B0782">
            <w:pPr>
              <w:pStyle w:val="a5"/>
              <w:ind w:firstLine="0"/>
              <w:jc w:val="left"/>
            </w:pPr>
            <w:r>
              <w:t>88</w:t>
            </w:r>
          </w:p>
        </w:tc>
        <w:tc>
          <w:tcPr>
            <w:tcW w:w="891" w:type="dxa"/>
          </w:tcPr>
          <w:p w:rsidR="001B0782" w:rsidRDefault="001B0782">
            <w:pPr>
              <w:pStyle w:val="a5"/>
              <w:ind w:firstLine="0"/>
              <w:jc w:val="left"/>
            </w:pPr>
            <w:r>
              <w:t>6,9</w:t>
            </w:r>
          </w:p>
        </w:tc>
        <w:tc>
          <w:tcPr>
            <w:tcW w:w="874" w:type="dxa"/>
          </w:tcPr>
          <w:p w:rsidR="001B0782" w:rsidRDefault="001B0782">
            <w:pPr>
              <w:pStyle w:val="a5"/>
              <w:ind w:firstLine="0"/>
              <w:jc w:val="left"/>
            </w:pPr>
            <w:r>
              <w:t>16,4</w:t>
            </w:r>
          </w:p>
        </w:tc>
      </w:tr>
      <w:tr w:rsidR="001B0782">
        <w:trPr>
          <w:trHeight w:val="789"/>
        </w:trPr>
        <w:tc>
          <w:tcPr>
            <w:tcW w:w="2177" w:type="dxa"/>
          </w:tcPr>
          <w:p w:rsidR="001B0782" w:rsidRDefault="001B0782">
            <w:pPr>
              <w:pStyle w:val="a5"/>
              <w:ind w:firstLine="0"/>
              <w:jc w:val="left"/>
            </w:pPr>
            <w:r>
              <w:t>Юго-Восточная Азия</w:t>
            </w:r>
          </w:p>
        </w:tc>
        <w:tc>
          <w:tcPr>
            <w:tcW w:w="806" w:type="dxa"/>
          </w:tcPr>
          <w:p w:rsidR="001B0782" w:rsidRDefault="001B0782">
            <w:pPr>
              <w:pStyle w:val="a5"/>
              <w:jc w:val="left"/>
            </w:pPr>
            <w:r>
              <w:t>66</w:t>
            </w:r>
          </w:p>
        </w:tc>
        <w:tc>
          <w:tcPr>
            <w:tcW w:w="977" w:type="dxa"/>
          </w:tcPr>
          <w:p w:rsidR="001B0782" w:rsidRDefault="001B0782">
            <w:pPr>
              <w:pStyle w:val="a5"/>
              <w:ind w:firstLine="0"/>
              <w:jc w:val="left"/>
            </w:pPr>
            <w:r>
              <w:t>87</w:t>
            </w:r>
          </w:p>
        </w:tc>
        <w:tc>
          <w:tcPr>
            <w:tcW w:w="1149" w:type="dxa"/>
          </w:tcPr>
          <w:p w:rsidR="001B0782" w:rsidRDefault="001B0782">
            <w:pPr>
              <w:pStyle w:val="a5"/>
              <w:ind w:firstLine="0"/>
              <w:jc w:val="left"/>
            </w:pPr>
            <w:r>
              <w:t>66</w:t>
            </w:r>
          </w:p>
        </w:tc>
        <w:tc>
          <w:tcPr>
            <w:tcW w:w="1114" w:type="dxa"/>
          </w:tcPr>
          <w:p w:rsidR="001B0782" w:rsidRDefault="001B0782">
            <w:pPr>
              <w:pStyle w:val="a5"/>
              <w:ind w:firstLine="0"/>
              <w:jc w:val="left"/>
            </w:pPr>
            <w:r>
              <w:t>87</w:t>
            </w:r>
          </w:p>
        </w:tc>
        <w:tc>
          <w:tcPr>
            <w:tcW w:w="1200" w:type="dxa"/>
          </w:tcPr>
          <w:p w:rsidR="001B0782" w:rsidRDefault="001B0782">
            <w:pPr>
              <w:pStyle w:val="a5"/>
              <w:ind w:firstLine="0"/>
              <w:jc w:val="left"/>
            </w:pPr>
            <w:r>
              <w:t>70</w:t>
            </w:r>
          </w:p>
        </w:tc>
        <w:tc>
          <w:tcPr>
            <w:tcW w:w="1166" w:type="dxa"/>
          </w:tcPr>
          <w:p w:rsidR="001B0782" w:rsidRDefault="001B0782">
            <w:pPr>
              <w:pStyle w:val="a5"/>
              <w:ind w:firstLine="0"/>
              <w:jc w:val="left"/>
            </w:pPr>
            <w:r>
              <w:t>81</w:t>
            </w:r>
          </w:p>
        </w:tc>
        <w:tc>
          <w:tcPr>
            <w:tcW w:w="891" w:type="dxa"/>
          </w:tcPr>
          <w:p w:rsidR="001B0782" w:rsidRDefault="001B0782">
            <w:pPr>
              <w:pStyle w:val="a5"/>
              <w:ind w:firstLine="0"/>
              <w:jc w:val="left"/>
            </w:pPr>
            <w:r>
              <w:t>3,4</w:t>
            </w:r>
          </w:p>
        </w:tc>
        <w:tc>
          <w:tcPr>
            <w:tcW w:w="874" w:type="dxa"/>
          </w:tcPr>
          <w:p w:rsidR="001B0782" w:rsidRDefault="001B0782">
            <w:pPr>
              <w:pStyle w:val="a5"/>
              <w:ind w:firstLine="0"/>
              <w:jc w:val="left"/>
            </w:pPr>
            <w:r>
              <w:t>11</w:t>
            </w:r>
          </w:p>
        </w:tc>
      </w:tr>
      <w:tr w:rsidR="001B0782">
        <w:trPr>
          <w:trHeight w:val="840"/>
        </w:trPr>
        <w:tc>
          <w:tcPr>
            <w:tcW w:w="2177" w:type="dxa"/>
          </w:tcPr>
          <w:p w:rsidR="001B0782" w:rsidRDefault="001B0782">
            <w:pPr>
              <w:pStyle w:val="a5"/>
              <w:ind w:firstLine="0"/>
              <w:jc w:val="left"/>
            </w:pPr>
            <w:r>
              <w:t>Арабские страны</w:t>
            </w:r>
          </w:p>
        </w:tc>
        <w:tc>
          <w:tcPr>
            <w:tcW w:w="806" w:type="dxa"/>
          </w:tcPr>
          <w:p w:rsidR="001B0782" w:rsidRDefault="001B0782">
            <w:pPr>
              <w:pStyle w:val="a5"/>
              <w:jc w:val="left"/>
            </w:pPr>
            <w:r>
              <w:t>66</w:t>
            </w:r>
          </w:p>
        </w:tc>
        <w:tc>
          <w:tcPr>
            <w:tcW w:w="977" w:type="dxa"/>
          </w:tcPr>
          <w:p w:rsidR="001B0782" w:rsidRDefault="001B0782">
            <w:pPr>
              <w:pStyle w:val="a5"/>
              <w:ind w:firstLine="0"/>
              <w:jc w:val="left"/>
            </w:pPr>
            <w:r>
              <w:t>85</w:t>
            </w:r>
          </w:p>
        </w:tc>
        <w:tc>
          <w:tcPr>
            <w:tcW w:w="1149" w:type="dxa"/>
          </w:tcPr>
          <w:p w:rsidR="001B0782" w:rsidRDefault="001B0782">
            <w:pPr>
              <w:pStyle w:val="a5"/>
              <w:ind w:firstLine="0"/>
              <w:jc w:val="left"/>
            </w:pPr>
            <w:r>
              <w:t>30</w:t>
            </w:r>
          </w:p>
        </w:tc>
        <w:tc>
          <w:tcPr>
            <w:tcW w:w="1114" w:type="dxa"/>
          </w:tcPr>
          <w:p w:rsidR="001B0782" w:rsidRDefault="001B0782">
            <w:pPr>
              <w:pStyle w:val="a5"/>
              <w:ind w:firstLine="0"/>
              <w:jc w:val="left"/>
            </w:pPr>
            <w:r>
              <w:t>57</w:t>
            </w:r>
          </w:p>
        </w:tc>
        <w:tc>
          <w:tcPr>
            <w:tcW w:w="1200" w:type="dxa"/>
          </w:tcPr>
          <w:p w:rsidR="001B0782" w:rsidRDefault="001B0782">
            <w:pPr>
              <w:pStyle w:val="a5"/>
              <w:ind w:firstLine="0"/>
              <w:jc w:val="left"/>
            </w:pPr>
            <w:r>
              <w:t>71</w:t>
            </w:r>
          </w:p>
        </w:tc>
        <w:tc>
          <w:tcPr>
            <w:tcW w:w="1166" w:type="dxa"/>
          </w:tcPr>
          <w:p w:rsidR="001B0782" w:rsidRDefault="001B0782">
            <w:pPr>
              <w:pStyle w:val="a5"/>
              <w:ind w:firstLine="0"/>
              <w:jc w:val="left"/>
            </w:pPr>
            <w:r>
              <w:t>91</w:t>
            </w:r>
          </w:p>
        </w:tc>
        <w:tc>
          <w:tcPr>
            <w:tcW w:w="891" w:type="dxa"/>
          </w:tcPr>
          <w:p w:rsidR="001B0782" w:rsidRDefault="001B0782">
            <w:pPr>
              <w:pStyle w:val="a5"/>
              <w:ind w:firstLine="0"/>
              <w:jc w:val="left"/>
            </w:pPr>
            <w:r>
              <w:t>7,8</w:t>
            </w:r>
          </w:p>
        </w:tc>
        <w:tc>
          <w:tcPr>
            <w:tcW w:w="874" w:type="dxa"/>
          </w:tcPr>
          <w:p w:rsidR="001B0782" w:rsidRDefault="001B0782">
            <w:pPr>
              <w:pStyle w:val="a5"/>
              <w:ind w:firstLine="0"/>
              <w:jc w:val="left"/>
            </w:pPr>
            <w:r>
              <w:t>29</w:t>
            </w:r>
          </w:p>
        </w:tc>
      </w:tr>
      <w:tr w:rsidR="001B0782">
        <w:trPr>
          <w:trHeight w:val="789"/>
        </w:trPr>
        <w:tc>
          <w:tcPr>
            <w:tcW w:w="2177" w:type="dxa"/>
          </w:tcPr>
          <w:p w:rsidR="001B0782" w:rsidRDefault="001B0782">
            <w:pPr>
              <w:pStyle w:val="a5"/>
              <w:ind w:firstLine="0"/>
              <w:jc w:val="left"/>
            </w:pPr>
            <w:r>
              <w:t>Африка Южнее Сахары</w:t>
            </w:r>
          </w:p>
        </w:tc>
        <w:tc>
          <w:tcPr>
            <w:tcW w:w="806" w:type="dxa"/>
          </w:tcPr>
          <w:p w:rsidR="001B0782" w:rsidRDefault="001B0782">
            <w:pPr>
              <w:pStyle w:val="a5"/>
              <w:jc w:val="left"/>
            </w:pPr>
            <w:r>
              <w:t>58</w:t>
            </w:r>
          </w:p>
        </w:tc>
        <w:tc>
          <w:tcPr>
            <w:tcW w:w="977" w:type="dxa"/>
          </w:tcPr>
          <w:p w:rsidR="001B0782" w:rsidRDefault="001B0782">
            <w:pPr>
              <w:pStyle w:val="a5"/>
              <w:ind w:firstLine="0"/>
              <w:jc w:val="left"/>
            </w:pPr>
            <w:r>
              <w:t>68</w:t>
            </w:r>
          </w:p>
        </w:tc>
        <w:tc>
          <w:tcPr>
            <w:tcW w:w="1149" w:type="dxa"/>
          </w:tcPr>
          <w:p w:rsidR="001B0782" w:rsidRDefault="001B0782">
            <w:pPr>
              <w:pStyle w:val="a5"/>
              <w:ind w:firstLine="0"/>
              <w:jc w:val="left"/>
            </w:pPr>
            <w:r>
              <w:t>27</w:t>
            </w:r>
          </w:p>
        </w:tc>
        <w:tc>
          <w:tcPr>
            <w:tcW w:w="1114" w:type="dxa"/>
          </w:tcPr>
          <w:p w:rsidR="001B0782" w:rsidRDefault="001B0782">
            <w:pPr>
              <w:pStyle w:val="a5"/>
              <w:ind w:firstLine="0"/>
              <w:jc w:val="left"/>
            </w:pPr>
            <w:r>
              <w:t>56</w:t>
            </w:r>
          </w:p>
        </w:tc>
        <w:tc>
          <w:tcPr>
            <w:tcW w:w="1200" w:type="dxa"/>
          </w:tcPr>
          <w:p w:rsidR="001B0782" w:rsidRDefault="001B0782">
            <w:pPr>
              <w:pStyle w:val="a5"/>
              <w:ind w:firstLine="0"/>
              <w:jc w:val="left"/>
            </w:pPr>
            <w:r>
              <w:t>75</w:t>
            </w:r>
          </w:p>
        </w:tc>
        <w:tc>
          <w:tcPr>
            <w:tcW w:w="1166" w:type="dxa"/>
          </w:tcPr>
          <w:p w:rsidR="001B0782" w:rsidRDefault="001B0782">
            <w:pPr>
              <w:pStyle w:val="a5"/>
              <w:ind w:firstLine="0"/>
              <w:jc w:val="left"/>
            </w:pPr>
            <w:r>
              <w:t>67</w:t>
            </w:r>
          </w:p>
        </w:tc>
        <w:tc>
          <w:tcPr>
            <w:tcW w:w="891" w:type="dxa"/>
          </w:tcPr>
          <w:p w:rsidR="001B0782" w:rsidRDefault="001B0782">
            <w:pPr>
              <w:pStyle w:val="a5"/>
              <w:ind w:firstLine="0"/>
              <w:jc w:val="left"/>
            </w:pPr>
            <w:r>
              <w:t>6</w:t>
            </w:r>
          </w:p>
        </w:tc>
        <w:tc>
          <w:tcPr>
            <w:tcW w:w="874" w:type="dxa"/>
          </w:tcPr>
          <w:p w:rsidR="001B0782" w:rsidRDefault="001B0782">
            <w:pPr>
              <w:pStyle w:val="a5"/>
              <w:ind w:firstLine="0"/>
              <w:jc w:val="left"/>
            </w:pPr>
            <w:r>
              <w:t>2,8</w:t>
            </w:r>
          </w:p>
        </w:tc>
      </w:tr>
      <w:tr w:rsidR="001B0782">
        <w:trPr>
          <w:trHeight w:val="1114"/>
        </w:trPr>
        <w:tc>
          <w:tcPr>
            <w:tcW w:w="2177" w:type="dxa"/>
          </w:tcPr>
          <w:p w:rsidR="001B0782" w:rsidRDefault="001B0782">
            <w:pPr>
              <w:pStyle w:val="a5"/>
              <w:ind w:firstLine="0"/>
              <w:jc w:val="left"/>
            </w:pPr>
            <w:r>
              <w:t>Все развивающиеся страны</w:t>
            </w:r>
          </w:p>
        </w:tc>
        <w:tc>
          <w:tcPr>
            <w:tcW w:w="806" w:type="dxa"/>
          </w:tcPr>
          <w:p w:rsidR="001B0782" w:rsidRDefault="001B0782">
            <w:pPr>
              <w:pStyle w:val="a5"/>
              <w:jc w:val="left"/>
            </w:pPr>
            <w:r>
              <w:t>67</w:t>
            </w:r>
          </w:p>
        </w:tc>
        <w:tc>
          <w:tcPr>
            <w:tcW w:w="977" w:type="dxa"/>
          </w:tcPr>
          <w:p w:rsidR="001B0782" w:rsidRDefault="001B0782">
            <w:pPr>
              <w:pStyle w:val="a5"/>
              <w:ind w:firstLine="0"/>
              <w:jc w:val="left"/>
            </w:pPr>
            <w:r>
              <w:t>84</w:t>
            </w:r>
          </w:p>
        </w:tc>
        <w:tc>
          <w:tcPr>
            <w:tcW w:w="1149" w:type="dxa"/>
          </w:tcPr>
          <w:p w:rsidR="001B0782" w:rsidRDefault="001B0782">
            <w:pPr>
              <w:pStyle w:val="a5"/>
              <w:ind w:firstLine="0"/>
              <w:jc w:val="left"/>
            </w:pPr>
            <w:r>
              <w:t>43</w:t>
            </w:r>
          </w:p>
        </w:tc>
        <w:tc>
          <w:tcPr>
            <w:tcW w:w="1114" w:type="dxa"/>
          </w:tcPr>
          <w:p w:rsidR="001B0782" w:rsidRDefault="001B0782">
            <w:pPr>
              <w:pStyle w:val="a5"/>
              <w:ind w:firstLine="0"/>
              <w:jc w:val="left"/>
            </w:pPr>
            <w:r>
              <w:t>64</w:t>
            </w:r>
          </w:p>
        </w:tc>
        <w:tc>
          <w:tcPr>
            <w:tcW w:w="1200" w:type="dxa"/>
          </w:tcPr>
          <w:p w:rsidR="001B0782" w:rsidRDefault="001B0782">
            <w:pPr>
              <w:pStyle w:val="a5"/>
              <w:ind w:firstLine="0"/>
              <w:jc w:val="left"/>
            </w:pPr>
            <w:r>
              <w:t>72</w:t>
            </w:r>
          </w:p>
        </w:tc>
        <w:tc>
          <w:tcPr>
            <w:tcW w:w="1166" w:type="dxa"/>
          </w:tcPr>
          <w:p w:rsidR="001B0782" w:rsidRDefault="001B0782">
            <w:pPr>
              <w:pStyle w:val="a5"/>
              <w:ind w:firstLine="0"/>
              <w:jc w:val="left"/>
            </w:pPr>
            <w:r>
              <w:t>82</w:t>
            </w:r>
          </w:p>
        </w:tc>
        <w:tc>
          <w:tcPr>
            <w:tcW w:w="891" w:type="dxa"/>
          </w:tcPr>
          <w:p w:rsidR="001B0782" w:rsidRDefault="001B0782">
            <w:pPr>
              <w:pStyle w:val="a5"/>
              <w:ind w:firstLine="0"/>
              <w:jc w:val="left"/>
            </w:pPr>
            <w:r>
              <w:t>6,1</w:t>
            </w:r>
          </w:p>
        </w:tc>
        <w:tc>
          <w:tcPr>
            <w:tcW w:w="874" w:type="dxa"/>
          </w:tcPr>
          <w:p w:rsidR="001B0782" w:rsidRDefault="001B0782">
            <w:pPr>
              <w:pStyle w:val="a5"/>
              <w:ind w:firstLine="0"/>
              <w:jc w:val="left"/>
            </w:pPr>
            <w:r>
              <w:t>12,7</w:t>
            </w:r>
          </w:p>
        </w:tc>
      </w:tr>
      <w:tr w:rsidR="001B0782">
        <w:trPr>
          <w:trHeight w:val="1017"/>
        </w:trPr>
        <w:tc>
          <w:tcPr>
            <w:tcW w:w="2177" w:type="dxa"/>
          </w:tcPr>
          <w:p w:rsidR="001B0782" w:rsidRDefault="001B0782">
            <w:pPr>
              <w:pStyle w:val="a5"/>
              <w:ind w:firstLine="0"/>
              <w:jc w:val="left"/>
            </w:pPr>
            <w:r>
              <w:t>Наименее развитые страны</w:t>
            </w:r>
          </w:p>
        </w:tc>
        <w:tc>
          <w:tcPr>
            <w:tcW w:w="806" w:type="dxa"/>
          </w:tcPr>
          <w:p w:rsidR="001B0782" w:rsidRDefault="001B0782">
            <w:pPr>
              <w:pStyle w:val="a5"/>
              <w:jc w:val="left"/>
            </w:pPr>
            <w:r>
              <w:t>57</w:t>
            </w:r>
          </w:p>
        </w:tc>
        <w:tc>
          <w:tcPr>
            <w:tcW w:w="977" w:type="dxa"/>
          </w:tcPr>
          <w:p w:rsidR="001B0782" w:rsidRDefault="001B0782">
            <w:pPr>
              <w:pStyle w:val="a5"/>
              <w:ind w:firstLine="0"/>
              <w:jc w:val="left"/>
            </w:pPr>
            <w:r>
              <w:t>68</w:t>
            </w:r>
          </w:p>
        </w:tc>
        <w:tc>
          <w:tcPr>
            <w:tcW w:w="1149" w:type="dxa"/>
          </w:tcPr>
          <w:p w:rsidR="001B0782" w:rsidRDefault="001B0782">
            <w:pPr>
              <w:pStyle w:val="a5"/>
              <w:ind w:firstLine="0"/>
              <w:jc w:val="left"/>
            </w:pPr>
            <w:r>
              <w:t>32</w:t>
            </w:r>
          </w:p>
        </w:tc>
        <w:tc>
          <w:tcPr>
            <w:tcW w:w="1114" w:type="dxa"/>
          </w:tcPr>
          <w:p w:rsidR="001B0782" w:rsidRDefault="001B0782">
            <w:pPr>
              <w:pStyle w:val="a5"/>
              <w:ind w:firstLine="0"/>
              <w:jc w:val="left"/>
            </w:pPr>
            <w:r>
              <w:t>50</w:t>
            </w:r>
          </w:p>
        </w:tc>
        <w:tc>
          <w:tcPr>
            <w:tcW w:w="1200" w:type="dxa"/>
          </w:tcPr>
          <w:p w:rsidR="001B0782" w:rsidRDefault="001B0782">
            <w:pPr>
              <w:pStyle w:val="a5"/>
              <w:ind w:firstLine="0"/>
              <w:jc w:val="left"/>
            </w:pPr>
            <w:r>
              <w:t>72</w:t>
            </w:r>
          </w:p>
        </w:tc>
        <w:tc>
          <w:tcPr>
            <w:tcW w:w="1166" w:type="dxa"/>
          </w:tcPr>
          <w:p w:rsidR="001B0782" w:rsidRDefault="001B0782">
            <w:pPr>
              <w:pStyle w:val="a5"/>
              <w:ind w:firstLine="0"/>
              <w:jc w:val="left"/>
            </w:pPr>
            <w:r>
              <w:t>66</w:t>
            </w:r>
          </w:p>
        </w:tc>
        <w:tc>
          <w:tcPr>
            <w:tcW w:w="891" w:type="dxa"/>
          </w:tcPr>
          <w:p w:rsidR="001B0782" w:rsidRDefault="001B0782">
            <w:pPr>
              <w:pStyle w:val="a5"/>
              <w:ind w:firstLine="0"/>
              <w:jc w:val="left"/>
            </w:pPr>
            <w:r>
              <w:t>1,0</w:t>
            </w:r>
          </w:p>
        </w:tc>
        <w:tc>
          <w:tcPr>
            <w:tcW w:w="874" w:type="dxa"/>
          </w:tcPr>
          <w:p w:rsidR="001B0782" w:rsidRDefault="001B0782">
            <w:pPr>
              <w:pStyle w:val="a5"/>
              <w:ind w:firstLine="0"/>
              <w:jc w:val="left"/>
            </w:pPr>
            <w:r>
              <w:t>1,1</w:t>
            </w:r>
          </w:p>
        </w:tc>
      </w:tr>
      <w:tr w:rsidR="001B0782">
        <w:trPr>
          <w:trHeight w:val="565"/>
        </w:trPr>
        <w:tc>
          <w:tcPr>
            <w:tcW w:w="10354" w:type="dxa"/>
            <w:gridSpan w:val="9"/>
          </w:tcPr>
          <w:p w:rsidR="001B0782" w:rsidRDefault="001B0782">
            <w:pPr>
              <w:pStyle w:val="a5"/>
              <w:ind w:firstLine="0"/>
              <w:jc w:val="left"/>
            </w:pPr>
            <w:r>
              <w:t xml:space="preserve">Источник: </w:t>
            </w:r>
            <w:r>
              <w:rPr>
                <w:lang w:val="en-US"/>
              </w:rPr>
              <w:t>Human Development Report 1996 N.Y., 1996, p.p.210,213</w:t>
            </w:r>
            <w:r>
              <w:t>; 1997, р.р</w:t>
            </w:r>
          </w:p>
        </w:tc>
      </w:tr>
    </w:tbl>
    <w:p w:rsidR="001B0782" w:rsidRDefault="001B0782">
      <w:pPr>
        <w:pStyle w:val="a5"/>
      </w:pPr>
    </w:p>
    <w:p w:rsidR="001B0782" w:rsidRDefault="001B0782">
      <w:pPr>
        <w:pStyle w:val="a5"/>
      </w:pPr>
      <w:r>
        <w:t xml:space="preserve">К середине 90-х годов примерно 20 развивающихся стран, где проживало 1834 млн. чел., или 41,6% всего населения третьего мира, постепенно приближались к развитым странам по уровню ВВП на душу населения. Это страны Юго-Восточной и Южной Азии, Латинской Америки. В 19 развивающихся странах с населением 227 млн. чел. (5,2% населения развивающегося мира) люди стали жить хуже. Остальные 53,2% населения третьего мира проживают в 59 государствах, где жизненный уровень повышается, но пока недостаточными темпами для того, чтобы сократить разрыв с развитыми странами. </w:t>
      </w:r>
    </w:p>
    <w:p w:rsidR="001B0782" w:rsidRDefault="001B0782">
      <w:pPr>
        <w:pStyle w:val="a5"/>
      </w:pPr>
      <w:r>
        <w:t>Одним из главных путей преодоления разрыва в уровне развития и повышения благосостояния, как показала практика последних десятилетий, является либерализация внешнеэкономической деятельности.</w:t>
      </w:r>
    </w:p>
    <w:p w:rsidR="001B0782" w:rsidRDefault="001B0782">
      <w:pPr>
        <w:pStyle w:val="a5"/>
      </w:pPr>
    </w:p>
    <w:p w:rsidR="001B0782" w:rsidRDefault="001B0782">
      <w:pPr>
        <w:pStyle w:val="a5"/>
      </w:pPr>
    </w:p>
    <w:p w:rsidR="001B0782" w:rsidRDefault="001B0782">
      <w:pPr>
        <w:pStyle w:val="a5"/>
      </w:pPr>
    </w:p>
    <w:p w:rsidR="001B0782" w:rsidRDefault="001B0782">
      <w:pPr>
        <w:pStyle w:val="a5"/>
      </w:pPr>
    </w:p>
    <w:p w:rsidR="001B0782" w:rsidRDefault="001B0782">
      <w:pPr>
        <w:pStyle w:val="a5"/>
      </w:pPr>
    </w:p>
    <w:p w:rsidR="001B0782" w:rsidRDefault="001B0782">
      <w:pPr>
        <w:pStyle w:val="a5"/>
      </w:pPr>
    </w:p>
    <w:p w:rsidR="001B0782" w:rsidRDefault="001B0782">
      <w:pPr>
        <w:pStyle w:val="a5"/>
      </w:pPr>
    </w:p>
    <w:p w:rsidR="001B0782" w:rsidRDefault="001B0782">
      <w:pPr>
        <w:pStyle w:val="a5"/>
        <w:ind w:left="480"/>
        <w:rPr>
          <w:b/>
        </w:rPr>
      </w:pPr>
      <w:r>
        <w:rPr>
          <w:b/>
        </w:rPr>
        <w:t>Среднегодовые показатели роста открытости, внешнего  торгового оборота, ВВП и доходов на душу населения в пяти регионах мира в 1991-1995 гг. (%)</w:t>
      </w:r>
    </w:p>
    <w:p w:rsidR="001B0782" w:rsidRDefault="001B0782">
      <w:pPr>
        <w:pStyle w:val="a5"/>
        <w:ind w:left="480"/>
        <w:rPr>
          <w:b/>
          <w:sz w:val="24"/>
        </w:rPr>
      </w:pPr>
    </w:p>
    <w:tbl>
      <w:tblPr>
        <w:tblW w:w="0" w:type="auto"/>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1180"/>
        <w:gridCol w:w="1417"/>
        <w:gridCol w:w="1560"/>
        <w:gridCol w:w="1275"/>
        <w:gridCol w:w="142"/>
        <w:gridCol w:w="1418"/>
        <w:gridCol w:w="1134"/>
        <w:gridCol w:w="850"/>
      </w:tblGrid>
      <w:tr w:rsidR="001B0782">
        <w:trPr>
          <w:trHeight w:val="1509"/>
        </w:trPr>
        <w:tc>
          <w:tcPr>
            <w:tcW w:w="2223" w:type="dxa"/>
          </w:tcPr>
          <w:p w:rsidR="001B0782" w:rsidRDefault="001B0782">
            <w:pPr>
              <w:pStyle w:val="a5"/>
              <w:rPr>
                <w:sz w:val="24"/>
              </w:rPr>
            </w:pPr>
            <w:r>
              <w:rPr>
                <w:sz w:val="24"/>
              </w:rPr>
              <w:t xml:space="preserve"> Регионы </w:t>
            </w:r>
          </w:p>
        </w:tc>
        <w:tc>
          <w:tcPr>
            <w:tcW w:w="1180" w:type="dxa"/>
          </w:tcPr>
          <w:p w:rsidR="001B0782" w:rsidRDefault="001B0782">
            <w:pPr>
              <w:pStyle w:val="a5"/>
              <w:ind w:firstLine="0"/>
              <w:rPr>
                <w:sz w:val="24"/>
              </w:rPr>
            </w:pPr>
            <w:r>
              <w:rPr>
                <w:sz w:val="24"/>
              </w:rPr>
              <w:t>Внешнеторговый оборот</w:t>
            </w:r>
          </w:p>
        </w:tc>
        <w:tc>
          <w:tcPr>
            <w:tcW w:w="1417" w:type="dxa"/>
          </w:tcPr>
          <w:p w:rsidR="001B0782" w:rsidRDefault="001B0782">
            <w:pPr>
              <w:pStyle w:val="a5"/>
              <w:rPr>
                <w:sz w:val="24"/>
              </w:rPr>
            </w:pPr>
            <w:r>
              <w:rPr>
                <w:sz w:val="24"/>
              </w:rPr>
              <w:t xml:space="preserve">           ВВП</w:t>
            </w:r>
          </w:p>
        </w:tc>
        <w:tc>
          <w:tcPr>
            <w:tcW w:w="1560" w:type="dxa"/>
          </w:tcPr>
          <w:p w:rsidR="001B0782" w:rsidRDefault="001B0782">
            <w:pPr>
              <w:pStyle w:val="a5"/>
              <w:ind w:firstLine="0"/>
              <w:rPr>
                <w:sz w:val="24"/>
              </w:rPr>
            </w:pPr>
            <w:r>
              <w:rPr>
                <w:sz w:val="24"/>
              </w:rPr>
              <w:t>Темпы открывания</w:t>
            </w:r>
          </w:p>
        </w:tc>
        <w:tc>
          <w:tcPr>
            <w:tcW w:w="1417" w:type="dxa"/>
            <w:gridSpan w:val="2"/>
          </w:tcPr>
          <w:p w:rsidR="001B0782" w:rsidRDefault="001B0782">
            <w:pPr>
              <w:pStyle w:val="a5"/>
              <w:ind w:firstLine="0"/>
              <w:rPr>
                <w:sz w:val="24"/>
              </w:rPr>
            </w:pPr>
            <w:r>
              <w:rPr>
                <w:sz w:val="24"/>
              </w:rPr>
              <w:t>Население</w:t>
            </w:r>
          </w:p>
        </w:tc>
        <w:tc>
          <w:tcPr>
            <w:tcW w:w="1418" w:type="dxa"/>
          </w:tcPr>
          <w:p w:rsidR="001B0782" w:rsidRDefault="001B0782">
            <w:pPr>
              <w:pStyle w:val="a5"/>
              <w:ind w:firstLine="0"/>
              <w:rPr>
                <w:sz w:val="24"/>
              </w:rPr>
            </w:pPr>
            <w:r>
              <w:rPr>
                <w:sz w:val="24"/>
              </w:rPr>
              <w:t xml:space="preserve">Внешнеторговый оборот на душу населения </w:t>
            </w:r>
          </w:p>
        </w:tc>
        <w:tc>
          <w:tcPr>
            <w:tcW w:w="1134" w:type="dxa"/>
          </w:tcPr>
          <w:p w:rsidR="001B0782" w:rsidRDefault="001B0782">
            <w:pPr>
              <w:pStyle w:val="a5"/>
              <w:ind w:firstLine="0"/>
              <w:rPr>
                <w:sz w:val="24"/>
              </w:rPr>
            </w:pPr>
            <w:r>
              <w:rPr>
                <w:sz w:val="24"/>
              </w:rPr>
              <w:t>ВВП на душу населения</w:t>
            </w:r>
          </w:p>
        </w:tc>
        <w:tc>
          <w:tcPr>
            <w:tcW w:w="850" w:type="dxa"/>
          </w:tcPr>
          <w:p w:rsidR="001B0782" w:rsidRDefault="001B0782">
            <w:pPr>
              <w:pStyle w:val="a5"/>
              <w:ind w:firstLine="0"/>
              <w:rPr>
                <w:sz w:val="24"/>
              </w:rPr>
            </w:pPr>
            <w:r>
              <w:rPr>
                <w:sz w:val="24"/>
              </w:rPr>
              <w:t>Потребление на душу населения</w:t>
            </w:r>
          </w:p>
        </w:tc>
      </w:tr>
      <w:tr w:rsidR="001B0782">
        <w:trPr>
          <w:trHeight w:val="686"/>
        </w:trPr>
        <w:tc>
          <w:tcPr>
            <w:tcW w:w="2223" w:type="dxa"/>
          </w:tcPr>
          <w:p w:rsidR="001B0782" w:rsidRDefault="001B0782">
            <w:pPr>
              <w:pStyle w:val="a5"/>
              <w:ind w:firstLine="0"/>
              <w:rPr>
                <w:sz w:val="24"/>
              </w:rPr>
            </w:pPr>
            <w:r>
              <w:rPr>
                <w:sz w:val="24"/>
              </w:rPr>
              <w:t>Восточная Азия*</w:t>
            </w:r>
          </w:p>
        </w:tc>
        <w:tc>
          <w:tcPr>
            <w:tcW w:w="1180" w:type="dxa"/>
          </w:tcPr>
          <w:p w:rsidR="001B0782" w:rsidRDefault="001B0782">
            <w:pPr>
              <w:pStyle w:val="a5"/>
              <w:ind w:firstLine="0"/>
              <w:rPr>
                <w:sz w:val="24"/>
              </w:rPr>
            </w:pPr>
            <w:r>
              <w:rPr>
                <w:sz w:val="24"/>
              </w:rPr>
              <w:t xml:space="preserve">     12,4</w:t>
            </w:r>
          </w:p>
        </w:tc>
        <w:tc>
          <w:tcPr>
            <w:tcW w:w="1417" w:type="dxa"/>
          </w:tcPr>
          <w:p w:rsidR="001B0782" w:rsidRDefault="001B0782">
            <w:pPr>
              <w:pStyle w:val="a5"/>
              <w:rPr>
                <w:sz w:val="24"/>
              </w:rPr>
            </w:pPr>
            <w:r>
              <w:rPr>
                <w:sz w:val="24"/>
              </w:rPr>
              <w:t>8,5</w:t>
            </w:r>
          </w:p>
        </w:tc>
        <w:tc>
          <w:tcPr>
            <w:tcW w:w="1560" w:type="dxa"/>
          </w:tcPr>
          <w:p w:rsidR="001B0782" w:rsidRDefault="001B0782">
            <w:pPr>
              <w:pStyle w:val="a5"/>
              <w:rPr>
                <w:sz w:val="24"/>
              </w:rPr>
            </w:pPr>
            <w:r>
              <w:rPr>
                <w:sz w:val="24"/>
              </w:rPr>
              <w:t>3,9</w:t>
            </w:r>
          </w:p>
        </w:tc>
        <w:tc>
          <w:tcPr>
            <w:tcW w:w="1275" w:type="dxa"/>
          </w:tcPr>
          <w:p w:rsidR="001B0782" w:rsidRDefault="001B0782">
            <w:pPr>
              <w:pStyle w:val="a5"/>
              <w:ind w:firstLine="0"/>
              <w:rPr>
                <w:sz w:val="24"/>
              </w:rPr>
            </w:pPr>
            <w:r>
              <w:rPr>
                <w:sz w:val="24"/>
              </w:rPr>
              <w:t xml:space="preserve">    1,6</w:t>
            </w:r>
          </w:p>
        </w:tc>
        <w:tc>
          <w:tcPr>
            <w:tcW w:w="1560" w:type="dxa"/>
            <w:gridSpan w:val="2"/>
          </w:tcPr>
          <w:p w:rsidR="001B0782" w:rsidRDefault="001B0782">
            <w:pPr>
              <w:pStyle w:val="a5"/>
              <w:rPr>
                <w:sz w:val="24"/>
              </w:rPr>
            </w:pPr>
            <w:r>
              <w:rPr>
                <w:sz w:val="24"/>
              </w:rPr>
              <w:t>10,8</w:t>
            </w:r>
          </w:p>
        </w:tc>
        <w:tc>
          <w:tcPr>
            <w:tcW w:w="1134" w:type="dxa"/>
          </w:tcPr>
          <w:p w:rsidR="001B0782" w:rsidRDefault="001B0782">
            <w:pPr>
              <w:pStyle w:val="a5"/>
              <w:ind w:firstLine="0"/>
              <w:rPr>
                <w:sz w:val="24"/>
              </w:rPr>
            </w:pPr>
            <w:r>
              <w:rPr>
                <w:sz w:val="24"/>
              </w:rPr>
              <w:t xml:space="preserve">    6,9</w:t>
            </w:r>
          </w:p>
        </w:tc>
        <w:tc>
          <w:tcPr>
            <w:tcW w:w="850" w:type="dxa"/>
          </w:tcPr>
          <w:p w:rsidR="001B0782" w:rsidRDefault="001B0782">
            <w:pPr>
              <w:pStyle w:val="a5"/>
              <w:ind w:firstLine="0"/>
              <w:rPr>
                <w:sz w:val="24"/>
              </w:rPr>
            </w:pPr>
            <w:r>
              <w:rPr>
                <w:sz w:val="24"/>
              </w:rPr>
              <w:t xml:space="preserve">    5,6</w:t>
            </w:r>
          </w:p>
        </w:tc>
      </w:tr>
      <w:tr w:rsidR="001B0782">
        <w:trPr>
          <w:trHeight w:val="703"/>
        </w:trPr>
        <w:tc>
          <w:tcPr>
            <w:tcW w:w="2223" w:type="dxa"/>
          </w:tcPr>
          <w:p w:rsidR="001B0782" w:rsidRDefault="001B0782">
            <w:pPr>
              <w:pStyle w:val="a5"/>
              <w:ind w:firstLine="0"/>
              <w:rPr>
                <w:sz w:val="24"/>
              </w:rPr>
            </w:pPr>
            <w:r>
              <w:rPr>
                <w:sz w:val="24"/>
              </w:rPr>
              <w:t>Южная Азия**</w:t>
            </w:r>
          </w:p>
        </w:tc>
        <w:tc>
          <w:tcPr>
            <w:tcW w:w="1180" w:type="dxa"/>
          </w:tcPr>
          <w:p w:rsidR="001B0782" w:rsidRDefault="001B0782">
            <w:pPr>
              <w:pStyle w:val="a5"/>
              <w:ind w:firstLine="0"/>
              <w:rPr>
                <w:sz w:val="24"/>
              </w:rPr>
            </w:pPr>
            <w:r>
              <w:rPr>
                <w:sz w:val="24"/>
              </w:rPr>
              <w:t xml:space="preserve">     7,3</w:t>
            </w:r>
          </w:p>
        </w:tc>
        <w:tc>
          <w:tcPr>
            <w:tcW w:w="1417" w:type="dxa"/>
          </w:tcPr>
          <w:p w:rsidR="001B0782" w:rsidRDefault="001B0782">
            <w:pPr>
              <w:pStyle w:val="a5"/>
              <w:rPr>
                <w:sz w:val="24"/>
              </w:rPr>
            </w:pPr>
            <w:r>
              <w:rPr>
                <w:sz w:val="24"/>
              </w:rPr>
              <w:t>5,1</w:t>
            </w:r>
          </w:p>
        </w:tc>
        <w:tc>
          <w:tcPr>
            <w:tcW w:w="1560" w:type="dxa"/>
          </w:tcPr>
          <w:p w:rsidR="001B0782" w:rsidRDefault="001B0782">
            <w:pPr>
              <w:pStyle w:val="a5"/>
              <w:rPr>
                <w:sz w:val="24"/>
              </w:rPr>
            </w:pPr>
            <w:r>
              <w:rPr>
                <w:sz w:val="24"/>
              </w:rPr>
              <w:t>2,2</w:t>
            </w:r>
          </w:p>
        </w:tc>
        <w:tc>
          <w:tcPr>
            <w:tcW w:w="1275" w:type="dxa"/>
          </w:tcPr>
          <w:p w:rsidR="001B0782" w:rsidRDefault="001B0782">
            <w:pPr>
              <w:pStyle w:val="a5"/>
              <w:ind w:firstLine="0"/>
              <w:rPr>
                <w:sz w:val="24"/>
              </w:rPr>
            </w:pPr>
            <w:r>
              <w:rPr>
                <w:sz w:val="24"/>
              </w:rPr>
              <w:t xml:space="preserve">    2,2</w:t>
            </w:r>
          </w:p>
        </w:tc>
        <w:tc>
          <w:tcPr>
            <w:tcW w:w="1560" w:type="dxa"/>
            <w:gridSpan w:val="2"/>
          </w:tcPr>
          <w:p w:rsidR="001B0782" w:rsidRDefault="001B0782">
            <w:pPr>
              <w:pStyle w:val="a5"/>
              <w:rPr>
                <w:sz w:val="24"/>
              </w:rPr>
            </w:pPr>
            <w:r>
              <w:rPr>
                <w:sz w:val="24"/>
              </w:rPr>
              <w:t>5,1</w:t>
            </w:r>
          </w:p>
        </w:tc>
        <w:tc>
          <w:tcPr>
            <w:tcW w:w="1134" w:type="dxa"/>
          </w:tcPr>
          <w:p w:rsidR="001B0782" w:rsidRDefault="001B0782">
            <w:pPr>
              <w:pStyle w:val="a5"/>
              <w:ind w:firstLine="0"/>
              <w:rPr>
                <w:sz w:val="24"/>
              </w:rPr>
            </w:pPr>
            <w:r>
              <w:rPr>
                <w:sz w:val="24"/>
              </w:rPr>
              <w:t xml:space="preserve">     2,9</w:t>
            </w:r>
          </w:p>
        </w:tc>
        <w:tc>
          <w:tcPr>
            <w:tcW w:w="850" w:type="dxa"/>
          </w:tcPr>
          <w:p w:rsidR="001B0782" w:rsidRDefault="001B0782">
            <w:pPr>
              <w:pStyle w:val="a5"/>
              <w:ind w:firstLine="0"/>
              <w:rPr>
                <w:sz w:val="24"/>
              </w:rPr>
            </w:pPr>
            <w:r>
              <w:rPr>
                <w:sz w:val="24"/>
              </w:rPr>
              <w:t xml:space="preserve">    2,4</w:t>
            </w:r>
          </w:p>
        </w:tc>
      </w:tr>
      <w:tr w:rsidR="001B0782">
        <w:trPr>
          <w:trHeight w:val="720"/>
        </w:trPr>
        <w:tc>
          <w:tcPr>
            <w:tcW w:w="2223" w:type="dxa"/>
          </w:tcPr>
          <w:p w:rsidR="001B0782" w:rsidRDefault="001B0782">
            <w:pPr>
              <w:pStyle w:val="a5"/>
              <w:ind w:firstLine="0"/>
              <w:rPr>
                <w:sz w:val="24"/>
              </w:rPr>
            </w:pPr>
            <w:r>
              <w:rPr>
                <w:sz w:val="24"/>
              </w:rPr>
              <w:t xml:space="preserve">Латинская Америка </w:t>
            </w:r>
          </w:p>
        </w:tc>
        <w:tc>
          <w:tcPr>
            <w:tcW w:w="1180" w:type="dxa"/>
          </w:tcPr>
          <w:p w:rsidR="001B0782" w:rsidRDefault="001B0782">
            <w:pPr>
              <w:pStyle w:val="a5"/>
              <w:ind w:firstLine="0"/>
              <w:rPr>
                <w:sz w:val="24"/>
              </w:rPr>
            </w:pPr>
            <w:r>
              <w:rPr>
                <w:sz w:val="24"/>
              </w:rPr>
              <w:t xml:space="preserve">     6,6</w:t>
            </w:r>
          </w:p>
        </w:tc>
        <w:tc>
          <w:tcPr>
            <w:tcW w:w="1417" w:type="dxa"/>
          </w:tcPr>
          <w:p w:rsidR="001B0782" w:rsidRDefault="001B0782">
            <w:pPr>
              <w:pStyle w:val="a5"/>
              <w:rPr>
                <w:sz w:val="24"/>
              </w:rPr>
            </w:pPr>
            <w:r>
              <w:rPr>
                <w:sz w:val="24"/>
              </w:rPr>
              <w:t>2,4</w:t>
            </w:r>
          </w:p>
        </w:tc>
        <w:tc>
          <w:tcPr>
            <w:tcW w:w="1560" w:type="dxa"/>
          </w:tcPr>
          <w:p w:rsidR="001B0782" w:rsidRDefault="001B0782">
            <w:pPr>
              <w:pStyle w:val="a5"/>
              <w:rPr>
                <w:sz w:val="24"/>
              </w:rPr>
            </w:pPr>
            <w:r>
              <w:rPr>
                <w:sz w:val="24"/>
              </w:rPr>
              <w:t>4,2</w:t>
            </w:r>
          </w:p>
        </w:tc>
        <w:tc>
          <w:tcPr>
            <w:tcW w:w="1275" w:type="dxa"/>
          </w:tcPr>
          <w:p w:rsidR="001B0782" w:rsidRDefault="001B0782">
            <w:pPr>
              <w:pStyle w:val="a5"/>
              <w:ind w:firstLine="0"/>
              <w:rPr>
                <w:sz w:val="24"/>
              </w:rPr>
            </w:pPr>
            <w:r>
              <w:rPr>
                <w:sz w:val="24"/>
              </w:rPr>
              <w:t xml:space="preserve">     2,0</w:t>
            </w:r>
          </w:p>
        </w:tc>
        <w:tc>
          <w:tcPr>
            <w:tcW w:w="1560" w:type="dxa"/>
            <w:gridSpan w:val="2"/>
          </w:tcPr>
          <w:p w:rsidR="001B0782" w:rsidRDefault="001B0782">
            <w:pPr>
              <w:pStyle w:val="a5"/>
              <w:rPr>
                <w:sz w:val="24"/>
              </w:rPr>
            </w:pPr>
            <w:r>
              <w:rPr>
                <w:sz w:val="24"/>
              </w:rPr>
              <w:t>4,6</w:t>
            </w:r>
          </w:p>
        </w:tc>
        <w:tc>
          <w:tcPr>
            <w:tcW w:w="1134" w:type="dxa"/>
          </w:tcPr>
          <w:p w:rsidR="001B0782" w:rsidRDefault="001B0782">
            <w:pPr>
              <w:pStyle w:val="a5"/>
              <w:ind w:firstLine="0"/>
              <w:rPr>
                <w:sz w:val="24"/>
              </w:rPr>
            </w:pPr>
            <w:r>
              <w:rPr>
                <w:sz w:val="24"/>
              </w:rPr>
              <w:t xml:space="preserve">     0,4</w:t>
            </w:r>
          </w:p>
        </w:tc>
        <w:tc>
          <w:tcPr>
            <w:tcW w:w="850" w:type="dxa"/>
          </w:tcPr>
          <w:p w:rsidR="001B0782" w:rsidRDefault="001B0782">
            <w:pPr>
              <w:pStyle w:val="a5"/>
              <w:ind w:firstLine="0"/>
              <w:rPr>
                <w:sz w:val="24"/>
              </w:rPr>
            </w:pPr>
            <w:r>
              <w:rPr>
                <w:sz w:val="24"/>
              </w:rPr>
              <w:t xml:space="preserve">    0,8</w:t>
            </w:r>
          </w:p>
        </w:tc>
      </w:tr>
      <w:tr w:rsidR="001B0782">
        <w:trPr>
          <w:trHeight w:val="1166"/>
        </w:trPr>
        <w:tc>
          <w:tcPr>
            <w:tcW w:w="2223" w:type="dxa"/>
          </w:tcPr>
          <w:p w:rsidR="001B0782" w:rsidRDefault="001B0782">
            <w:pPr>
              <w:pStyle w:val="a5"/>
              <w:ind w:firstLine="0"/>
              <w:rPr>
                <w:sz w:val="24"/>
              </w:rPr>
            </w:pPr>
            <w:r>
              <w:rPr>
                <w:sz w:val="24"/>
              </w:rPr>
              <w:t>Ближний Восток и Северная Африка</w:t>
            </w:r>
          </w:p>
        </w:tc>
        <w:tc>
          <w:tcPr>
            <w:tcW w:w="1180" w:type="dxa"/>
          </w:tcPr>
          <w:p w:rsidR="001B0782" w:rsidRDefault="001B0782">
            <w:pPr>
              <w:pStyle w:val="a5"/>
              <w:ind w:firstLine="0"/>
              <w:rPr>
                <w:sz w:val="24"/>
              </w:rPr>
            </w:pPr>
            <w:r>
              <w:rPr>
                <w:sz w:val="24"/>
              </w:rPr>
              <w:t xml:space="preserve">     3,5</w:t>
            </w:r>
          </w:p>
        </w:tc>
        <w:tc>
          <w:tcPr>
            <w:tcW w:w="1417" w:type="dxa"/>
          </w:tcPr>
          <w:p w:rsidR="001B0782" w:rsidRDefault="001B0782">
            <w:pPr>
              <w:pStyle w:val="a5"/>
              <w:rPr>
                <w:sz w:val="24"/>
              </w:rPr>
            </w:pPr>
            <w:r>
              <w:rPr>
                <w:sz w:val="24"/>
              </w:rPr>
              <w:t>2,0</w:t>
            </w:r>
          </w:p>
        </w:tc>
        <w:tc>
          <w:tcPr>
            <w:tcW w:w="1560" w:type="dxa"/>
          </w:tcPr>
          <w:p w:rsidR="001B0782" w:rsidRDefault="001B0782">
            <w:pPr>
              <w:pStyle w:val="a5"/>
              <w:rPr>
                <w:sz w:val="24"/>
              </w:rPr>
            </w:pPr>
            <w:r>
              <w:rPr>
                <w:sz w:val="24"/>
              </w:rPr>
              <w:t>1,5</w:t>
            </w:r>
          </w:p>
        </w:tc>
        <w:tc>
          <w:tcPr>
            <w:tcW w:w="1275" w:type="dxa"/>
          </w:tcPr>
          <w:p w:rsidR="001B0782" w:rsidRDefault="001B0782">
            <w:pPr>
              <w:pStyle w:val="a5"/>
              <w:ind w:firstLine="0"/>
              <w:rPr>
                <w:sz w:val="24"/>
              </w:rPr>
            </w:pPr>
            <w:r>
              <w:rPr>
                <w:sz w:val="24"/>
              </w:rPr>
              <w:t xml:space="preserve">     2,9</w:t>
            </w:r>
          </w:p>
        </w:tc>
        <w:tc>
          <w:tcPr>
            <w:tcW w:w="1560" w:type="dxa"/>
            <w:gridSpan w:val="2"/>
          </w:tcPr>
          <w:p w:rsidR="001B0782" w:rsidRDefault="001B0782">
            <w:pPr>
              <w:pStyle w:val="a5"/>
              <w:rPr>
                <w:sz w:val="24"/>
              </w:rPr>
            </w:pPr>
            <w:r>
              <w:rPr>
                <w:sz w:val="24"/>
              </w:rPr>
              <w:t>0,6</w:t>
            </w:r>
          </w:p>
        </w:tc>
        <w:tc>
          <w:tcPr>
            <w:tcW w:w="1134" w:type="dxa"/>
          </w:tcPr>
          <w:p w:rsidR="001B0782" w:rsidRDefault="001B0782">
            <w:pPr>
              <w:pStyle w:val="a5"/>
              <w:ind w:firstLine="0"/>
              <w:rPr>
                <w:sz w:val="24"/>
              </w:rPr>
            </w:pPr>
            <w:r>
              <w:rPr>
                <w:sz w:val="24"/>
              </w:rPr>
              <w:t xml:space="preserve">    -0,9</w:t>
            </w:r>
          </w:p>
        </w:tc>
        <w:tc>
          <w:tcPr>
            <w:tcW w:w="850" w:type="dxa"/>
          </w:tcPr>
          <w:p w:rsidR="001B0782" w:rsidRDefault="001B0782">
            <w:pPr>
              <w:pStyle w:val="a5"/>
              <w:ind w:firstLine="0"/>
              <w:rPr>
                <w:sz w:val="24"/>
              </w:rPr>
            </w:pPr>
            <w:r>
              <w:rPr>
                <w:sz w:val="24"/>
              </w:rPr>
              <w:t xml:space="preserve">    -1,0</w:t>
            </w:r>
          </w:p>
        </w:tc>
      </w:tr>
      <w:tr w:rsidR="001B0782">
        <w:trPr>
          <w:trHeight w:val="682"/>
        </w:trPr>
        <w:tc>
          <w:tcPr>
            <w:tcW w:w="2223" w:type="dxa"/>
          </w:tcPr>
          <w:p w:rsidR="001B0782" w:rsidRDefault="001B0782">
            <w:pPr>
              <w:pStyle w:val="a5"/>
              <w:ind w:firstLine="0"/>
              <w:rPr>
                <w:sz w:val="24"/>
              </w:rPr>
            </w:pPr>
            <w:r>
              <w:rPr>
                <w:sz w:val="24"/>
              </w:rPr>
              <w:t>Африка южнее Сахары</w:t>
            </w:r>
          </w:p>
        </w:tc>
        <w:tc>
          <w:tcPr>
            <w:tcW w:w="1180" w:type="dxa"/>
          </w:tcPr>
          <w:p w:rsidR="001B0782" w:rsidRDefault="001B0782">
            <w:pPr>
              <w:pStyle w:val="a5"/>
              <w:ind w:firstLine="0"/>
              <w:rPr>
                <w:sz w:val="24"/>
              </w:rPr>
            </w:pPr>
            <w:r>
              <w:rPr>
                <w:sz w:val="24"/>
              </w:rPr>
              <w:t xml:space="preserve">    1,76</w:t>
            </w:r>
          </w:p>
        </w:tc>
        <w:tc>
          <w:tcPr>
            <w:tcW w:w="1417" w:type="dxa"/>
          </w:tcPr>
          <w:p w:rsidR="001B0782" w:rsidRDefault="001B0782">
            <w:pPr>
              <w:pStyle w:val="a5"/>
              <w:rPr>
                <w:sz w:val="24"/>
              </w:rPr>
            </w:pPr>
            <w:r>
              <w:rPr>
                <w:sz w:val="24"/>
              </w:rPr>
              <w:t>1,7</w:t>
            </w:r>
          </w:p>
        </w:tc>
        <w:tc>
          <w:tcPr>
            <w:tcW w:w="1560" w:type="dxa"/>
          </w:tcPr>
          <w:p w:rsidR="001B0782" w:rsidRDefault="001B0782">
            <w:pPr>
              <w:pStyle w:val="a5"/>
              <w:rPr>
                <w:sz w:val="24"/>
              </w:rPr>
            </w:pPr>
            <w:r>
              <w:rPr>
                <w:sz w:val="24"/>
              </w:rPr>
              <w:t>1,06</w:t>
            </w:r>
          </w:p>
        </w:tc>
        <w:tc>
          <w:tcPr>
            <w:tcW w:w="1275" w:type="dxa"/>
          </w:tcPr>
          <w:p w:rsidR="001B0782" w:rsidRDefault="001B0782">
            <w:pPr>
              <w:pStyle w:val="a5"/>
              <w:ind w:firstLine="0"/>
              <w:rPr>
                <w:sz w:val="24"/>
              </w:rPr>
            </w:pPr>
            <w:r>
              <w:rPr>
                <w:sz w:val="24"/>
              </w:rPr>
              <w:t xml:space="preserve">    2,9</w:t>
            </w:r>
          </w:p>
        </w:tc>
        <w:tc>
          <w:tcPr>
            <w:tcW w:w="1560" w:type="dxa"/>
            <w:gridSpan w:val="2"/>
          </w:tcPr>
          <w:p w:rsidR="001B0782" w:rsidRDefault="001B0782">
            <w:pPr>
              <w:pStyle w:val="a5"/>
              <w:rPr>
                <w:sz w:val="24"/>
              </w:rPr>
            </w:pPr>
            <w:r>
              <w:rPr>
                <w:sz w:val="24"/>
              </w:rPr>
              <w:t>-1,1</w:t>
            </w:r>
          </w:p>
        </w:tc>
        <w:tc>
          <w:tcPr>
            <w:tcW w:w="1134" w:type="dxa"/>
          </w:tcPr>
          <w:p w:rsidR="001B0782" w:rsidRDefault="001B0782">
            <w:pPr>
              <w:pStyle w:val="a5"/>
              <w:ind w:firstLine="0"/>
              <w:rPr>
                <w:sz w:val="24"/>
              </w:rPr>
            </w:pPr>
            <w:r>
              <w:rPr>
                <w:sz w:val="24"/>
              </w:rPr>
              <w:t xml:space="preserve">    -1,2</w:t>
            </w:r>
          </w:p>
        </w:tc>
        <w:tc>
          <w:tcPr>
            <w:tcW w:w="850" w:type="dxa"/>
          </w:tcPr>
          <w:p w:rsidR="001B0782" w:rsidRDefault="001B0782">
            <w:pPr>
              <w:pStyle w:val="a5"/>
              <w:ind w:firstLine="0"/>
              <w:rPr>
                <w:sz w:val="24"/>
              </w:rPr>
            </w:pPr>
            <w:r>
              <w:rPr>
                <w:sz w:val="24"/>
              </w:rPr>
              <w:t xml:space="preserve">     -1,5</w:t>
            </w:r>
          </w:p>
        </w:tc>
      </w:tr>
      <w:tr w:rsidR="001B0782">
        <w:trPr>
          <w:trHeight w:val="1046"/>
        </w:trPr>
        <w:tc>
          <w:tcPr>
            <w:tcW w:w="11199" w:type="dxa"/>
            <w:gridSpan w:val="9"/>
          </w:tcPr>
          <w:p w:rsidR="001B0782" w:rsidRDefault="001B0782">
            <w:pPr>
              <w:pStyle w:val="a5"/>
              <w:jc w:val="left"/>
            </w:pPr>
            <w:r>
              <w:t>*Вьетнам, Китай, Индонезия, Южная Корея, Малайзия, Мьянма, Папуа Новая Гвинея, Таиланд, Филиппины.</w:t>
            </w:r>
          </w:p>
          <w:p w:rsidR="001B0782" w:rsidRDefault="001B0782">
            <w:pPr>
              <w:pStyle w:val="a5"/>
            </w:pPr>
            <w:r>
              <w:t xml:space="preserve"> ** Бангладеш, Индия, Непал, Шри-Ланка, Пакистан</w:t>
            </w:r>
          </w:p>
          <w:p w:rsidR="001B0782" w:rsidRDefault="001B0782">
            <w:pPr>
              <w:pStyle w:val="a5"/>
            </w:pPr>
            <w:r>
              <w:t xml:space="preserve">Источник: МЭиМО, 1998. №9. – С.8.  </w:t>
            </w:r>
          </w:p>
        </w:tc>
      </w:tr>
    </w:tbl>
    <w:p w:rsidR="001B0782" w:rsidRDefault="001B0782">
      <w:pPr>
        <w:pStyle w:val="a5"/>
      </w:pPr>
    </w:p>
    <w:p w:rsidR="001B0782" w:rsidRDefault="001B0782">
      <w:pPr>
        <w:pStyle w:val="a5"/>
        <w:ind w:firstLine="0"/>
      </w:pPr>
      <w:r>
        <w:t xml:space="preserve">     Данные этой таблицы показывают, что чем выше темпы роста внешнеторгового оборота и степень открытости национальной экономики, тем выше темпы валового продукта и потребления на душу населения. Правда, в Латинской Америке темпы роста валового продукта  и потребления при высокой скорости роста внешнеторгового оборота и «открывания» экономики относительно медленные, что объясняется сохранением там диктаторских режимов и отсутствием гарантий прав частной собственности.</w:t>
      </w:r>
    </w:p>
    <w:p w:rsidR="001B0782" w:rsidRDefault="001B0782">
      <w:pPr>
        <w:pStyle w:val="a5"/>
        <w:ind w:firstLine="0"/>
      </w:pPr>
      <w:r>
        <w:tab/>
        <w:t>На динамику роста среднедушевых доходов существенно воздействуют темпы прироста населения, особенно в наименее развитых странах Южнее Сахары.</w:t>
      </w:r>
    </w:p>
    <w:p w:rsidR="001B0782" w:rsidRDefault="001B0782">
      <w:pPr>
        <w:pStyle w:val="a5"/>
        <w:ind w:firstLine="0"/>
      </w:pPr>
      <w:r>
        <w:tab/>
        <w:t>К середине 90-х годов в среде экономистов и политиков развитых стран получило распространенное мнение о том, что проблема бедности в развивающихся странах не может быть решена только экономическими методами, так как финансовая помощь развитых стран и международных организаций зачастую способствует укреплению наиболее реакционных политических режимов и умножению богатств правящей верхушки. Поэтому в последние годы общественное мнение по поводу оказания финансовой помощи наименее развитым странам изменилось. Если в конце 70-х – начале 80-х годов 88% граждан развитых стран поддерживали предоставление помощи развивающимся странам, то с конца 80-х годов сторонников оказания помощи стало уменьшатся. В течение первой половины 90-х годов все страны резко снизили объемы предоставляемой наименее развитым странам помощи.</w:t>
      </w:r>
    </w:p>
    <w:p w:rsidR="001B0782" w:rsidRDefault="001B0782">
      <w:pPr>
        <w:pStyle w:val="a5"/>
      </w:pPr>
      <w:r>
        <w:t>Сокращается не только финансовая помощь, но и продовольственная помощь беднейшим странам: объем выделяемого на эти цели зерна только между 1991 и 1994гг. снизился более чем вдвое, а продовольственная помощь Африке сократилось с 1983 г. почти в два раза.</w:t>
      </w:r>
    </w:p>
    <w:p w:rsidR="001B0782" w:rsidRDefault="001B0782">
      <w:pPr>
        <w:pStyle w:val="a5"/>
        <w:ind w:firstLine="0"/>
      </w:pPr>
      <w:r>
        <w:tab/>
        <w:t xml:space="preserve">Решение проблемы бедности в развивающихся странах предполагает широкое содействие развитых стран в снижении внешней задолженности, создания благоприятного внешнеторгового климата, а также оказание прямой финансовой и технологической поддержке.  </w:t>
      </w:r>
    </w:p>
    <w:p w:rsidR="001B0782" w:rsidRDefault="001B0782">
      <w:pPr>
        <w:pStyle w:val="a5"/>
      </w:pPr>
    </w:p>
    <w:p w:rsidR="001B0782" w:rsidRDefault="001B0782">
      <w:pPr>
        <w:pStyle w:val="a5"/>
        <w:ind w:firstLine="0"/>
        <w:rPr>
          <w:b/>
          <w:color w:val="008080"/>
          <w:sz w:val="32"/>
        </w:rPr>
      </w:pPr>
    </w:p>
    <w:p w:rsidR="001B0782" w:rsidRDefault="001B0782">
      <w:pPr>
        <w:pStyle w:val="a5"/>
        <w:ind w:firstLine="0"/>
        <w:rPr>
          <w:b/>
          <w:color w:val="008080"/>
          <w:sz w:val="32"/>
        </w:rPr>
      </w:pPr>
    </w:p>
    <w:p w:rsidR="001B0782" w:rsidRDefault="001B0782">
      <w:pPr>
        <w:pStyle w:val="a5"/>
        <w:ind w:firstLine="0"/>
        <w:rPr>
          <w:b/>
          <w:color w:val="008080"/>
        </w:rPr>
      </w:pPr>
      <w:r>
        <w:rPr>
          <w:b/>
          <w:color w:val="008080"/>
          <w:sz w:val="32"/>
        </w:rPr>
        <w:t>Внешняя задолженность</w:t>
      </w:r>
      <w:r>
        <w:rPr>
          <w:b/>
          <w:color w:val="008080"/>
        </w:rPr>
        <w:t xml:space="preserve">            </w:t>
      </w:r>
    </w:p>
    <w:p w:rsidR="001B0782" w:rsidRDefault="00F244D4">
      <w:pPr>
        <w:pStyle w:val="a5"/>
      </w:pPr>
      <w:r>
        <w:rPr>
          <w:noProof/>
        </w:rPr>
        <w:pict>
          <v:line id="_x0000_s1034" style="position:absolute;left:0;text-align:left;z-index:251660800" from="-10.8pt,3.95pt" to="457.2pt,3.95pt" o:allowincell="f"/>
        </w:pict>
      </w:r>
      <w:r w:rsidR="001B0782">
        <w:tab/>
      </w:r>
    </w:p>
    <w:p w:rsidR="001B0782" w:rsidRDefault="001B0782">
      <w:pPr>
        <w:pStyle w:val="a5"/>
      </w:pPr>
      <w:r>
        <w:t xml:space="preserve"> Острейшей проблемой развивающихся стран в начале нового тысячелетия остается внешняя задолженность. </w:t>
      </w:r>
    </w:p>
    <w:p w:rsidR="001B0782" w:rsidRDefault="001B0782">
      <w:pPr>
        <w:pStyle w:val="a5"/>
        <w:ind w:firstLine="0"/>
      </w:pPr>
      <w:r>
        <w:tab/>
        <w:t>В последние десятилетия, особенно в 90-е годы 20 века, наблюдалось систематическое снижение цен на сырьевые товары. С 1980 по 1996 г. рассчитываемый МВФ индекс цен по 30 позициям сырьевых товаров упал, по меньшей мере, на 74%. Только в 1998г. цены на нефть снизились почти на 35%, а общий индекс цен на минеральные ресурсы – 22%. К тому же сократились объемы поставляемого в развитые страны сырья и энергоносителей из развивающихся стран в связи с освоением ресурсо- и энергосберегающих технологий в развитых странах.</w:t>
      </w:r>
    </w:p>
    <w:p w:rsidR="001B0782" w:rsidRDefault="001B0782">
      <w:pPr>
        <w:pStyle w:val="a5"/>
        <w:ind w:firstLine="0"/>
      </w:pPr>
      <w:r>
        <w:tab/>
        <w:t>В результате в развивающихся странах возникли отрицательные сальдо внешнеторгового баланса, хронические дефициты государственных бюджетов, обусловившие  необходимость внешних долгосрочных заимствований и наращивание внешней задолженности. Если в 1974 г. общий объем долга развивающихся стран составлял 135 млрд. долл., то к 1981 г. он достиг 751 млрд., а в начале 90-х годов – 1935 млрд. долл. После этого наступила некоторая стабилизация (между 2,1 и 2,3 трлн. долл.), прерванная финансовым кризисом 1997 г. Наиболее быстрыми темпами росли долги самых бедных стран.</w:t>
      </w:r>
    </w:p>
    <w:p w:rsidR="001B0782" w:rsidRDefault="001B0782">
      <w:pPr>
        <w:pStyle w:val="a5"/>
        <w:ind w:firstLine="0"/>
      </w:pPr>
      <w:r>
        <w:tab/>
        <w:t>Выплата процентов по внешнему долгу поглощает значительную часть экспортной выручки: в Бразилии на эти цели использовано в 1995 г. 37,9% экспортных валютный поступлений, в Мексике – 24,2%, в Аргентине – 34,7%, в Венесуэле – 21,7%.</w:t>
      </w:r>
      <w:r>
        <w:rPr>
          <w:rStyle w:val="a7"/>
        </w:rPr>
        <w:footnoteReference w:customMarkFollows="1" w:id="9"/>
        <w:t>1</w:t>
      </w:r>
    </w:p>
    <w:p w:rsidR="001B0782" w:rsidRDefault="001B0782">
      <w:pPr>
        <w:pStyle w:val="a5"/>
        <w:ind w:firstLine="0"/>
        <w:rPr>
          <w:lang w:val="en-US"/>
        </w:rPr>
      </w:pPr>
      <w:r>
        <w:rPr>
          <w:lang w:val="en-US"/>
        </w:rPr>
        <w:tab/>
        <w:t xml:space="preserve">Утечка  национального дохода в виде процентов по внешней задолженности приводит к снижению темпов экономического роста, развитию инфляционных процессов и следовательно, к усугублению долгового бремени, снижению уровня жизни значительной части неселения и нарастанию социальной и политической нестабильности. Большинство развивающихся стран в 80-е и 90-е годы оказались неспособными обслуживать свои внешние долги. В частности, в 1982 г. Мексика объявила дефолт по внешнему долгу. </w:t>
      </w:r>
    </w:p>
    <w:p w:rsidR="001B0782" w:rsidRDefault="001B0782">
      <w:pPr>
        <w:pStyle w:val="a5"/>
        <w:ind w:firstLine="0"/>
        <w:rPr>
          <w:lang w:val="en-US"/>
        </w:rPr>
      </w:pPr>
      <w:r>
        <w:rPr>
          <w:lang w:val="en-US"/>
        </w:rPr>
        <w:tab/>
        <w:t xml:space="preserve">В 1997 и 1998 гг. западные страны начали осуществлять прогрмму списания большей части долгов беднейшимх стран и их последушей ресрукруризации. Предлогается, например, списать внешнюю задолженность Мозамбика на 85-90%, Уганды, Мали, Гайаны, Мавритании – на 3/4 с последующим оформлением новых обязательств в виде облигаций и новых ценных бумаг. </w:t>
      </w:r>
    </w:p>
    <w:p w:rsidR="001B0782" w:rsidRDefault="001B0782">
      <w:pPr>
        <w:pStyle w:val="a5"/>
        <w:ind w:firstLine="0"/>
      </w:pPr>
      <w:r>
        <w:rPr>
          <w:lang w:val="en-US"/>
        </w:rPr>
        <w:tab/>
      </w:r>
      <w:r>
        <w:t xml:space="preserve">Реструктуризация внешних долгов развивающихся стран предусматривает перевод части долга в долгосрочные облигации стран-должников, продажу просроченных долгов ниже их номинальной стоимости, а также передачу в собственность кредиторам акций государственных предприятий. </w:t>
      </w:r>
    </w:p>
    <w:p w:rsidR="001B0782" w:rsidRDefault="001B0782">
      <w:pPr>
        <w:pStyle w:val="a5"/>
        <w:ind w:firstLine="0"/>
      </w:pPr>
      <w:r>
        <w:tab/>
        <w:t>Однако принятые в 80-е – 90-е годы меры по снижению и реструктуризации внешних долгов развивающихся стран не уменьшили остроту проблемы долгового бремени. Падение цен на нефть, продолжавшееся вплоть до второй половины 1999 г., и на другие ресурсы, а также отсутствие внутреннего механизма модернизации наиболее отсталых экономик сводили на нет условия по преодолению долгового кризиса развивающихся стран.</w:t>
      </w:r>
    </w:p>
    <w:p w:rsidR="001B0782" w:rsidRDefault="001B0782">
      <w:pPr>
        <w:pStyle w:val="a5"/>
        <w:ind w:firstLine="0"/>
      </w:pPr>
      <w:r>
        <w:tab/>
        <w:t>Характерным явлением в 90-е годы стало превышение платежей развивающихся стран по старым долгам над поступлением в эти государства финансовых ресурсов. Так, в 1994 г. сумма возвращенных кредитов и процентов по ним развивающихся стран составила 169,5 млрд. долл. по основному долгу и 85 млрд. долл., а сумма текущих заимствований – 16,7 млрд. долл. В 1995 г. развивающиеся страны выплатили за рубеж 128 млрд. долл. по основному долгу и 85 млрд. долл. в виде процентов, тогда как получили прямых инвестиций на сумму 90 млрд. долл. и в виде помощи – 64 млрд. долл., т.е. на 59 млрд. долл. меньше.</w:t>
      </w:r>
    </w:p>
    <w:p w:rsidR="001B0782" w:rsidRDefault="001B0782">
      <w:pPr>
        <w:pStyle w:val="a5"/>
        <w:ind w:firstLine="0"/>
      </w:pPr>
      <w:r>
        <w:tab/>
        <w:t>Проблема внешней задолженности усугубляется ошибками на внутренней политике развивающихся государств. Политическая нестабильность в ряде стран приводит к бегству из них национального капитала, в результате значительная часть внешних долгов уходит на замещение национального капитала, покидающего эти страны, и на осуществление амбициозных проектов правящих режимов. Так, в 1970-1988 гг. африканские страны получили более 300 млрд. долл. в виде иностранной помощи, но большая часть этих средств пошла на строительство аэропортов, офисных помещений, новых столиц, и на покупку вооружения. А ведь размер этой помощи для некоторых стран, например, Танзании, составляет от 3 до 5 размеров их ВВП.</w:t>
      </w:r>
    </w:p>
    <w:p w:rsidR="001B0782" w:rsidRDefault="001B0782">
      <w:pPr>
        <w:pStyle w:val="a5"/>
        <w:ind w:firstLine="0"/>
      </w:pPr>
      <w:r>
        <w:tab/>
        <w:t>В связи с нерациональным использованием значительной доли финансовых ресурсов развивающимися странами отношения развитых стран к предоставлению финансовой помощи третьему миру стало меняться. В последние годы размеры этой помощи уменьшаются.</w:t>
      </w:r>
    </w:p>
    <w:p w:rsidR="001B0782" w:rsidRDefault="001B0782">
      <w:pPr>
        <w:pStyle w:val="a5"/>
        <w:ind w:firstLine="0"/>
      </w:pPr>
      <w:r>
        <w:tab/>
        <w:t xml:space="preserve">Таким образом, решение проблемы внешней задолженности можно обеспечить не только помощью развитых стран в реструктуризации долгов, но проведением странами-должниками режима жесткой реализации условий для притока новых инвестиций.  </w:t>
      </w:r>
    </w:p>
    <w:p w:rsidR="001B0782" w:rsidRDefault="001B0782">
      <w:pPr>
        <w:pStyle w:val="a5"/>
        <w:ind w:firstLine="0"/>
      </w:pPr>
    </w:p>
    <w:p w:rsidR="001B0782" w:rsidRDefault="001B0782">
      <w:pPr>
        <w:pStyle w:val="2"/>
        <w:ind w:left="0"/>
      </w:pPr>
      <w:r>
        <w:t>Экономические отношения с Россией</w:t>
      </w:r>
    </w:p>
    <w:p w:rsidR="001B0782" w:rsidRDefault="00F244D4">
      <w:pPr>
        <w:pStyle w:val="2"/>
        <w:jc w:val="right"/>
        <w:rPr>
          <w:b w:val="0"/>
          <w:color w:val="auto"/>
          <w:sz w:val="28"/>
        </w:rPr>
      </w:pPr>
      <w:r>
        <w:rPr>
          <w:b w:val="0"/>
          <w:noProof/>
          <w:color w:val="auto"/>
          <w:sz w:val="28"/>
        </w:rPr>
        <w:pict>
          <v:line id="_x0000_s1035" style="position:absolute;left:0;text-align:left;z-index:251661824" from="-39.6pt,12.45pt" to="457.2pt,12.45pt" o:allowincell="f" strokecolor="teal"/>
        </w:pict>
      </w:r>
    </w:p>
    <w:p w:rsidR="001B0782" w:rsidRDefault="001B0782">
      <w:pPr>
        <w:pStyle w:val="2"/>
        <w:ind w:left="0" w:firstLine="720"/>
        <w:jc w:val="both"/>
        <w:rPr>
          <w:b w:val="0"/>
          <w:color w:val="auto"/>
          <w:sz w:val="28"/>
        </w:rPr>
      </w:pPr>
      <w:r>
        <w:rPr>
          <w:b w:val="0"/>
          <w:color w:val="auto"/>
          <w:sz w:val="28"/>
        </w:rPr>
        <w:t>Экономические отношения между Россией и развивающимися государствами осложнены комплексом проблем, как унаследованных от бывшего СССР, так и возникших после его распада. Негативную роль сыграл крах советской модели развития, прежде популярной во многих этих странах. Военно-техническое сотрудничество, которое играло важную роль во взаимоотношениях СССР с рядом развивающихся стран, обернулись огромными потерями: поставки военной техники осуществлялись в кредит либо безвозмездно, на них приходиться основная часть из 150 млрд. долл. задолженности зарубежных стран перед Россией. Но многие развивающиеся страны вообще не признают своих долгов.</w:t>
      </w:r>
    </w:p>
    <w:p w:rsidR="001B0782" w:rsidRDefault="001B0782">
      <w:pPr>
        <w:pStyle w:val="2"/>
        <w:ind w:left="0" w:firstLine="720"/>
        <w:jc w:val="both"/>
        <w:rPr>
          <w:b w:val="0"/>
          <w:color w:val="auto"/>
          <w:sz w:val="28"/>
        </w:rPr>
      </w:pPr>
      <w:r>
        <w:rPr>
          <w:b w:val="0"/>
          <w:color w:val="auto"/>
          <w:sz w:val="28"/>
        </w:rPr>
        <w:t>Куба, например, аргументирует свой отказ от урегулирования долгов России тем, что в связи с прекращением Россией в одностороннем порядке двусторонних экономических отношений экономика острова понесла существенные потери. На кубе осталось около 600 незавершенных объектов, под которые выдавались советские кредиты. По мнению кубинских специалистов, отказ от продолжения экономической помощи стал чуть ли не основной причиной спада производства на 40-50% . В результате внезапно прерванных связей в 1989-1992 гг. и с учетом последующих  «потерянных» лет Куба «выставляет иск» на 15 млрд. долл. Тем самым кубинская сторона фактически стремиться к «нулевому варианту», т.е. списанию до 90% всех долгов и развитию отношений практически с «чистого листа».</w:t>
      </w:r>
    </w:p>
    <w:p w:rsidR="001B0782" w:rsidRDefault="001B0782">
      <w:pPr>
        <w:pStyle w:val="2"/>
        <w:ind w:left="0"/>
        <w:jc w:val="both"/>
        <w:rPr>
          <w:b w:val="0"/>
          <w:color w:val="auto"/>
          <w:sz w:val="28"/>
        </w:rPr>
      </w:pPr>
      <w:r>
        <w:rPr>
          <w:b w:val="0"/>
          <w:color w:val="auto"/>
          <w:sz w:val="28"/>
        </w:rPr>
        <w:t xml:space="preserve">В процессе реструктуризации задолженности некоторых развивающихся стран списывалась ее значительная часть. Размер такого списания составил у Нигерии 68%, Анголы-70%, Перу-87%, Никарагуа-90%.Прямое погашение задолженности осуществляли лишь некоторые российские должники, причем объемы таких платежей были значительно ниже оригинальных графиков выплат. Так, в 1992-2000 гг. Россия должна была получить из развивающихся стран в погашении долга почти 96 млрд. долл., или по 5-15 млрд. долл. ежегодно. Однако реальные выплаты за весь этот период составили менее 16 млрд. долл. Наибольший объем  платежей пришелся на 1996-1997 гг., когда с рядом должников были урегулированы вопросы взаимных расчетов. В целом наблюдалась тенденция к снижению размеров поступлений в счет долга.  </w:t>
      </w:r>
    </w:p>
    <w:p w:rsidR="001B0782" w:rsidRDefault="001B0782">
      <w:pPr>
        <w:pStyle w:val="2"/>
        <w:jc w:val="both"/>
        <w:rPr>
          <w:b w:val="0"/>
          <w:color w:val="auto"/>
          <w:sz w:val="24"/>
        </w:rPr>
      </w:pPr>
    </w:p>
    <w:p w:rsidR="001B0782" w:rsidRDefault="001B0782">
      <w:pPr>
        <w:pStyle w:val="2"/>
        <w:jc w:val="both"/>
        <w:rPr>
          <w:b w:val="0"/>
          <w:color w:val="auto"/>
          <w:sz w:val="24"/>
        </w:rPr>
      </w:pPr>
      <w:r>
        <w:rPr>
          <w:b w:val="0"/>
          <w:color w:val="auto"/>
          <w:sz w:val="24"/>
        </w:rPr>
        <w:t xml:space="preserve">Платежи иностранных государств в погашение их задолженности России </w:t>
      </w:r>
    </w:p>
    <w:p w:rsidR="001B0782" w:rsidRDefault="001B0782">
      <w:pPr>
        <w:pStyle w:val="2"/>
        <w:jc w:val="both"/>
        <w:rPr>
          <w:b w:val="0"/>
          <w:color w:val="auto"/>
          <w:sz w:val="24"/>
        </w:rPr>
      </w:pPr>
      <w:r>
        <w:rPr>
          <w:b w:val="0"/>
          <w:color w:val="auto"/>
          <w:sz w:val="24"/>
        </w:rPr>
        <w:t xml:space="preserve">в 1992-2000 гг. (млрд. долл.)  </w:t>
      </w:r>
    </w:p>
    <w:p w:rsidR="001B0782" w:rsidRDefault="001B0782">
      <w:pPr>
        <w:rPr>
          <w:sz w:val="24"/>
        </w:rPr>
      </w:pP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0"/>
        <w:gridCol w:w="735"/>
        <w:gridCol w:w="990"/>
        <w:gridCol w:w="915"/>
        <w:gridCol w:w="780"/>
        <w:gridCol w:w="1065"/>
        <w:gridCol w:w="930"/>
        <w:gridCol w:w="735"/>
        <w:gridCol w:w="690"/>
        <w:gridCol w:w="780"/>
      </w:tblGrid>
      <w:tr w:rsidR="001B0782">
        <w:trPr>
          <w:trHeight w:val="255"/>
        </w:trPr>
        <w:tc>
          <w:tcPr>
            <w:tcW w:w="2400" w:type="dxa"/>
          </w:tcPr>
          <w:p w:rsidR="001B0782" w:rsidRDefault="001B0782">
            <w:pPr>
              <w:pStyle w:val="2"/>
              <w:ind w:left="0"/>
              <w:jc w:val="both"/>
              <w:rPr>
                <w:b w:val="0"/>
                <w:color w:val="auto"/>
                <w:sz w:val="20"/>
              </w:rPr>
            </w:pPr>
          </w:p>
        </w:tc>
        <w:tc>
          <w:tcPr>
            <w:tcW w:w="735" w:type="dxa"/>
          </w:tcPr>
          <w:p w:rsidR="001B0782" w:rsidRDefault="001B0782">
            <w:pPr>
              <w:pStyle w:val="2"/>
              <w:ind w:left="0"/>
              <w:jc w:val="both"/>
              <w:rPr>
                <w:b w:val="0"/>
                <w:color w:val="auto"/>
                <w:sz w:val="20"/>
              </w:rPr>
            </w:pPr>
            <w:r>
              <w:rPr>
                <w:b w:val="0"/>
                <w:color w:val="auto"/>
                <w:sz w:val="20"/>
              </w:rPr>
              <w:t>1992</w:t>
            </w:r>
          </w:p>
        </w:tc>
        <w:tc>
          <w:tcPr>
            <w:tcW w:w="990" w:type="dxa"/>
          </w:tcPr>
          <w:p w:rsidR="001B0782" w:rsidRDefault="001B0782">
            <w:pPr>
              <w:pStyle w:val="2"/>
              <w:ind w:left="0"/>
              <w:jc w:val="both"/>
              <w:rPr>
                <w:b w:val="0"/>
                <w:color w:val="auto"/>
                <w:sz w:val="20"/>
              </w:rPr>
            </w:pPr>
            <w:r>
              <w:rPr>
                <w:b w:val="0"/>
                <w:color w:val="auto"/>
                <w:sz w:val="20"/>
              </w:rPr>
              <w:t>1993</w:t>
            </w:r>
          </w:p>
        </w:tc>
        <w:tc>
          <w:tcPr>
            <w:tcW w:w="915" w:type="dxa"/>
          </w:tcPr>
          <w:p w:rsidR="001B0782" w:rsidRDefault="001B0782">
            <w:pPr>
              <w:pStyle w:val="2"/>
              <w:ind w:left="0"/>
              <w:jc w:val="both"/>
              <w:rPr>
                <w:b w:val="0"/>
                <w:color w:val="auto"/>
                <w:sz w:val="20"/>
              </w:rPr>
            </w:pPr>
            <w:r>
              <w:rPr>
                <w:b w:val="0"/>
                <w:color w:val="auto"/>
                <w:sz w:val="20"/>
              </w:rPr>
              <w:t>1994</w:t>
            </w:r>
          </w:p>
        </w:tc>
        <w:tc>
          <w:tcPr>
            <w:tcW w:w="780" w:type="dxa"/>
          </w:tcPr>
          <w:p w:rsidR="001B0782" w:rsidRDefault="001B0782">
            <w:pPr>
              <w:pStyle w:val="2"/>
              <w:ind w:left="0"/>
              <w:jc w:val="both"/>
              <w:rPr>
                <w:b w:val="0"/>
                <w:color w:val="auto"/>
                <w:sz w:val="20"/>
              </w:rPr>
            </w:pPr>
            <w:r>
              <w:rPr>
                <w:b w:val="0"/>
                <w:color w:val="auto"/>
                <w:sz w:val="20"/>
              </w:rPr>
              <w:t>1995</w:t>
            </w:r>
          </w:p>
        </w:tc>
        <w:tc>
          <w:tcPr>
            <w:tcW w:w="1065" w:type="dxa"/>
          </w:tcPr>
          <w:p w:rsidR="001B0782" w:rsidRDefault="001B0782">
            <w:pPr>
              <w:pStyle w:val="2"/>
              <w:ind w:left="0"/>
              <w:jc w:val="both"/>
              <w:rPr>
                <w:b w:val="0"/>
                <w:color w:val="auto"/>
                <w:sz w:val="20"/>
              </w:rPr>
            </w:pPr>
            <w:r>
              <w:rPr>
                <w:b w:val="0"/>
                <w:color w:val="auto"/>
                <w:sz w:val="20"/>
              </w:rPr>
              <w:t>1996</w:t>
            </w:r>
          </w:p>
        </w:tc>
        <w:tc>
          <w:tcPr>
            <w:tcW w:w="930" w:type="dxa"/>
          </w:tcPr>
          <w:p w:rsidR="001B0782" w:rsidRDefault="001B0782">
            <w:pPr>
              <w:pStyle w:val="2"/>
              <w:ind w:left="0"/>
              <w:jc w:val="both"/>
              <w:rPr>
                <w:b w:val="0"/>
                <w:color w:val="auto"/>
                <w:sz w:val="20"/>
              </w:rPr>
            </w:pPr>
            <w:r>
              <w:rPr>
                <w:b w:val="0"/>
                <w:color w:val="auto"/>
                <w:sz w:val="20"/>
              </w:rPr>
              <w:t>1997</w:t>
            </w:r>
          </w:p>
        </w:tc>
        <w:tc>
          <w:tcPr>
            <w:tcW w:w="735" w:type="dxa"/>
          </w:tcPr>
          <w:p w:rsidR="001B0782" w:rsidRDefault="001B0782">
            <w:pPr>
              <w:pStyle w:val="2"/>
              <w:ind w:left="0"/>
              <w:jc w:val="both"/>
              <w:rPr>
                <w:b w:val="0"/>
                <w:color w:val="auto"/>
                <w:sz w:val="20"/>
              </w:rPr>
            </w:pPr>
            <w:r>
              <w:rPr>
                <w:b w:val="0"/>
                <w:color w:val="auto"/>
                <w:sz w:val="20"/>
              </w:rPr>
              <w:t>1998</w:t>
            </w:r>
          </w:p>
        </w:tc>
        <w:tc>
          <w:tcPr>
            <w:tcW w:w="690" w:type="dxa"/>
          </w:tcPr>
          <w:p w:rsidR="001B0782" w:rsidRDefault="001B0782">
            <w:pPr>
              <w:pStyle w:val="2"/>
              <w:ind w:left="0"/>
              <w:jc w:val="both"/>
              <w:rPr>
                <w:b w:val="0"/>
                <w:color w:val="auto"/>
                <w:sz w:val="20"/>
              </w:rPr>
            </w:pPr>
            <w:r>
              <w:rPr>
                <w:b w:val="0"/>
                <w:color w:val="auto"/>
                <w:sz w:val="20"/>
              </w:rPr>
              <w:t>1999</w:t>
            </w:r>
          </w:p>
        </w:tc>
        <w:tc>
          <w:tcPr>
            <w:tcW w:w="780" w:type="dxa"/>
          </w:tcPr>
          <w:p w:rsidR="001B0782" w:rsidRDefault="001B0782">
            <w:pPr>
              <w:pStyle w:val="2"/>
              <w:ind w:left="0"/>
              <w:jc w:val="both"/>
              <w:rPr>
                <w:b w:val="0"/>
                <w:color w:val="auto"/>
                <w:sz w:val="20"/>
              </w:rPr>
            </w:pPr>
            <w:r>
              <w:rPr>
                <w:b w:val="0"/>
                <w:color w:val="auto"/>
                <w:sz w:val="20"/>
              </w:rPr>
              <w:t>2000</w:t>
            </w:r>
          </w:p>
        </w:tc>
      </w:tr>
      <w:tr w:rsidR="001B0782">
        <w:trPr>
          <w:trHeight w:val="255"/>
        </w:trPr>
        <w:tc>
          <w:tcPr>
            <w:tcW w:w="2400" w:type="dxa"/>
          </w:tcPr>
          <w:p w:rsidR="001B0782" w:rsidRDefault="001B0782">
            <w:pPr>
              <w:pStyle w:val="2"/>
              <w:ind w:left="0"/>
              <w:jc w:val="both"/>
              <w:rPr>
                <w:b w:val="0"/>
                <w:color w:val="auto"/>
                <w:sz w:val="20"/>
              </w:rPr>
            </w:pPr>
            <w:r>
              <w:rPr>
                <w:b w:val="0"/>
                <w:color w:val="auto"/>
                <w:sz w:val="20"/>
              </w:rPr>
              <w:t>График погашения</w:t>
            </w:r>
          </w:p>
        </w:tc>
        <w:tc>
          <w:tcPr>
            <w:tcW w:w="735" w:type="dxa"/>
          </w:tcPr>
          <w:p w:rsidR="001B0782" w:rsidRDefault="001B0782">
            <w:pPr>
              <w:pStyle w:val="2"/>
              <w:ind w:left="0"/>
              <w:jc w:val="both"/>
              <w:rPr>
                <w:b w:val="0"/>
                <w:color w:val="auto"/>
                <w:sz w:val="20"/>
              </w:rPr>
            </w:pPr>
            <w:r>
              <w:rPr>
                <w:b w:val="0"/>
                <w:color w:val="auto"/>
                <w:sz w:val="20"/>
              </w:rPr>
              <w:t>14,2</w:t>
            </w:r>
          </w:p>
        </w:tc>
        <w:tc>
          <w:tcPr>
            <w:tcW w:w="990" w:type="dxa"/>
          </w:tcPr>
          <w:p w:rsidR="001B0782" w:rsidRDefault="001B0782">
            <w:pPr>
              <w:pStyle w:val="2"/>
              <w:ind w:left="0"/>
              <w:jc w:val="both"/>
              <w:rPr>
                <w:b w:val="0"/>
                <w:color w:val="auto"/>
                <w:sz w:val="20"/>
              </w:rPr>
            </w:pPr>
            <w:r>
              <w:rPr>
                <w:b w:val="0"/>
                <w:color w:val="auto"/>
                <w:sz w:val="20"/>
              </w:rPr>
              <w:t>13,0</w:t>
            </w:r>
          </w:p>
        </w:tc>
        <w:tc>
          <w:tcPr>
            <w:tcW w:w="915" w:type="dxa"/>
          </w:tcPr>
          <w:p w:rsidR="001B0782" w:rsidRDefault="001B0782">
            <w:pPr>
              <w:pStyle w:val="2"/>
              <w:ind w:left="0"/>
              <w:jc w:val="both"/>
              <w:rPr>
                <w:b w:val="0"/>
                <w:color w:val="auto"/>
                <w:sz w:val="20"/>
              </w:rPr>
            </w:pPr>
            <w:r>
              <w:rPr>
                <w:b w:val="0"/>
                <w:color w:val="auto"/>
                <w:sz w:val="20"/>
              </w:rPr>
              <w:t>14,1</w:t>
            </w:r>
          </w:p>
        </w:tc>
        <w:tc>
          <w:tcPr>
            <w:tcW w:w="780" w:type="dxa"/>
          </w:tcPr>
          <w:p w:rsidR="001B0782" w:rsidRDefault="001B0782">
            <w:pPr>
              <w:pStyle w:val="2"/>
              <w:ind w:left="0"/>
              <w:jc w:val="both"/>
              <w:rPr>
                <w:b w:val="0"/>
                <w:color w:val="auto"/>
                <w:sz w:val="20"/>
              </w:rPr>
            </w:pPr>
            <w:r>
              <w:rPr>
                <w:b w:val="0"/>
                <w:color w:val="auto"/>
                <w:sz w:val="20"/>
              </w:rPr>
              <w:t>13,4</w:t>
            </w:r>
          </w:p>
        </w:tc>
        <w:tc>
          <w:tcPr>
            <w:tcW w:w="1065" w:type="dxa"/>
          </w:tcPr>
          <w:p w:rsidR="001B0782" w:rsidRDefault="001B0782">
            <w:pPr>
              <w:pStyle w:val="2"/>
              <w:ind w:left="0"/>
              <w:jc w:val="both"/>
              <w:rPr>
                <w:b w:val="0"/>
                <w:color w:val="auto"/>
                <w:sz w:val="20"/>
              </w:rPr>
            </w:pPr>
            <w:r>
              <w:rPr>
                <w:b w:val="0"/>
                <w:color w:val="auto"/>
                <w:sz w:val="20"/>
              </w:rPr>
              <w:t>12,4</w:t>
            </w:r>
          </w:p>
        </w:tc>
        <w:tc>
          <w:tcPr>
            <w:tcW w:w="930" w:type="dxa"/>
          </w:tcPr>
          <w:p w:rsidR="001B0782" w:rsidRDefault="001B0782">
            <w:pPr>
              <w:pStyle w:val="2"/>
              <w:ind w:left="0"/>
              <w:jc w:val="both"/>
              <w:rPr>
                <w:b w:val="0"/>
                <w:color w:val="auto"/>
                <w:sz w:val="20"/>
              </w:rPr>
            </w:pPr>
            <w:r>
              <w:rPr>
                <w:b w:val="0"/>
                <w:color w:val="auto"/>
                <w:sz w:val="20"/>
              </w:rPr>
              <w:t>14,0</w:t>
            </w:r>
          </w:p>
        </w:tc>
        <w:tc>
          <w:tcPr>
            <w:tcW w:w="735" w:type="dxa"/>
          </w:tcPr>
          <w:p w:rsidR="001B0782" w:rsidRDefault="001B0782">
            <w:pPr>
              <w:pStyle w:val="2"/>
              <w:ind w:left="0"/>
              <w:jc w:val="both"/>
              <w:rPr>
                <w:b w:val="0"/>
                <w:color w:val="auto"/>
                <w:sz w:val="20"/>
              </w:rPr>
            </w:pPr>
            <w:r>
              <w:rPr>
                <w:b w:val="0"/>
                <w:color w:val="auto"/>
                <w:sz w:val="20"/>
              </w:rPr>
              <w:t>8,4</w:t>
            </w:r>
          </w:p>
        </w:tc>
        <w:tc>
          <w:tcPr>
            <w:tcW w:w="690" w:type="dxa"/>
          </w:tcPr>
          <w:p w:rsidR="001B0782" w:rsidRDefault="001B0782">
            <w:pPr>
              <w:pStyle w:val="2"/>
              <w:ind w:left="0"/>
              <w:jc w:val="both"/>
              <w:rPr>
                <w:b w:val="0"/>
                <w:color w:val="auto"/>
                <w:sz w:val="20"/>
              </w:rPr>
            </w:pPr>
            <w:r>
              <w:rPr>
                <w:b w:val="0"/>
                <w:color w:val="auto"/>
                <w:sz w:val="20"/>
              </w:rPr>
              <w:t>6,5</w:t>
            </w:r>
          </w:p>
        </w:tc>
        <w:tc>
          <w:tcPr>
            <w:tcW w:w="780" w:type="dxa"/>
          </w:tcPr>
          <w:p w:rsidR="001B0782" w:rsidRDefault="001B0782">
            <w:pPr>
              <w:pStyle w:val="2"/>
              <w:ind w:left="0"/>
              <w:jc w:val="both"/>
              <w:rPr>
                <w:b w:val="0"/>
                <w:color w:val="auto"/>
                <w:sz w:val="20"/>
              </w:rPr>
            </w:pPr>
            <w:r>
              <w:rPr>
                <w:b w:val="0"/>
                <w:color w:val="auto"/>
                <w:sz w:val="20"/>
              </w:rPr>
              <w:t>5,0</w:t>
            </w:r>
          </w:p>
        </w:tc>
      </w:tr>
      <w:tr w:rsidR="001B0782">
        <w:trPr>
          <w:trHeight w:val="270"/>
        </w:trPr>
        <w:tc>
          <w:tcPr>
            <w:tcW w:w="2400" w:type="dxa"/>
          </w:tcPr>
          <w:p w:rsidR="001B0782" w:rsidRDefault="001B0782">
            <w:pPr>
              <w:pStyle w:val="2"/>
              <w:ind w:left="0"/>
              <w:jc w:val="both"/>
              <w:rPr>
                <w:b w:val="0"/>
                <w:color w:val="auto"/>
                <w:sz w:val="20"/>
              </w:rPr>
            </w:pPr>
            <w:r>
              <w:rPr>
                <w:b w:val="0"/>
                <w:color w:val="auto"/>
                <w:sz w:val="20"/>
              </w:rPr>
              <w:t>Фактические выплаты</w:t>
            </w:r>
          </w:p>
        </w:tc>
        <w:tc>
          <w:tcPr>
            <w:tcW w:w="735" w:type="dxa"/>
          </w:tcPr>
          <w:p w:rsidR="001B0782" w:rsidRDefault="001B0782">
            <w:pPr>
              <w:pStyle w:val="2"/>
              <w:ind w:left="0"/>
              <w:jc w:val="both"/>
              <w:rPr>
                <w:b w:val="0"/>
                <w:color w:val="auto"/>
                <w:sz w:val="20"/>
              </w:rPr>
            </w:pPr>
            <w:r>
              <w:rPr>
                <w:b w:val="0"/>
                <w:color w:val="auto"/>
                <w:sz w:val="20"/>
              </w:rPr>
              <w:t>2,1</w:t>
            </w:r>
          </w:p>
        </w:tc>
        <w:tc>
          <w:tcPr>
            <w:tcW w:w="990" w:type="dxa"/>
          </w:tcPr>
          <w:p w:rsidR="001B0782" w:rsidRDefault="001B0782">
            <w:pPr>
              <w:pStyle w:val="2"/>
              <w:ind w:left="0"/>
              <w:jc w:val="both"/>
              <w:rPr>
                <w:b w:val="0"/>
                <w:color w:val="auto"/>
                <w:sz w:val="20"/>
              </w:rPr>
            </w:pPr>
            <w:r>
              <w:rPr>
                <w:b w:val="0"/>
                <w:color w:val="auto"/>
                <w:sz w:val="20"/>
              </w:rPr>
              <w:t>1,5</w:t>
            </w:r>
          </w:p>
        </w:tc>
        <w:tc>
          <w:tcPr>
            <w:tcW w:w="915" w:type="dxa"/>
          </w:tcPr>
          <w:p w:rsidR="001B0782" w:rsidRDefault="001B0782">
            <w:pPr>
              <w:pStyle w:val="2"/>
              <w:ind w:left="0"/>
              <w:jc w:val="both"/>
              <w:rPr>
                <w:b w:val="0"/>
                <w:color w:val="auto"/>
                <w:sz w:val="20"/>
              </w:rPr>
            </w:pPr>
            <w:r>
              <w:rPr>
                <w:b w:val="0"/>
                <w:color w:val="auto"/>
                <w:sz w:val="20"/>
              </w:rPr>
              <w:t>1,3</w:t>
            </w:r>
          </w:p>
        </w:tc>
        <w:tc>
          <w:tcPr>
            <w:tcW w:w="780" w:type="dxa"/>
          </w:tcPr>
          <w:p w:rsidR="001B0782" w:rsidRDefault="001B0782">
            <w:pPr>
              <w:pStyle w:val="2"/>
              <w:ind w:left="0"/>
              <w:jc w:val="both"/>
              <w:rPr>
                <w:b w:val="0"/>
                <w:color w:val="auto"/>
                <w:sz w:val="20"/>
              </w:rPr>
            </w:pPr>
            <w:r>
              <w:rPr>
                <w:b w:val="0"/>
                <w:color w:val="auto"/>
                <w:sz w:val="20"/>
              </w:rPr>
              <w:t>1,6</w:t>
            </w:r>
          </w:p>
        </w:tc>
        <w:tc>
          <w:tcPr>
            <w:tcW w:w="1065" w:type="dxa"/>
          </w:tcPr>
          <w:p w:rsidR="001B0782" w:rsidRDefault="001B0782">
            <w:pPr>
              <w:pStyle w:val="2"/>
              <w:ind w:left="0"/>
              <w:jc w:val="both"/>
              <w:rPr>
                <w:b w:val="0"/>
                <w:color w:val="auto"/>
                <w:sz w:val="20"/>
              </w:rPr>
            </w:pPr>
            <w:r>
              <w:rPr>
                <w:b w:val="0"/>
                <w:color w:val="auto"/>
                <w:sz w:val="20"/>
              </w:rPr>
              <w:t>2,9</w:t>
            </w:r>
          </w:p>
        </w:tc>
        <w:tc>
          <w:tcPr>
            <w:tcW w:w="930" w:type="dxa"/>
          </w:tcPr>
          <w:p w:rsidR="001B0782" w:rsidRDefault="001B0782">
            <w:pPr>
              <w:pStyle w:val="2"/>
              <w:ind w:left="0"/>
              <w:jc w:val="both"/>
              <w:rPr>
                <w:b w:val="0"/>
                <w:color w:val="auto"/>
                <w:sz w:val="20"/>
              </w:rPr>
            </w:pPr>
            <w:r>
              <w:rPr>
                <w:b w:val="0"/>
                <w:color w:val="auto"/>
                <w:sz w:val="20"/>
              </w:rPr>
              <w:t>3,4</w:t>
            </w:r>
          </w:p>
        </w:tc>
        <w:tc>
          <w:tcPr>
            <w:tcW w:w="735" w:type="dxa"/>
          </w:tcPr>
          <w:p w:rsidR="001B0782" w:rsidRDefault="001B0782">
            <w:pPr>
              <w:pStyle w:val="2"/>
              <w:ind w:left="0"/>
              <w:jc w:val="both"/>
              <w:rPr>
                <w:b w:val="0"/>
                <w:color w:val="auto"/>
                <w:sz w:val="20"/>
              </w:rPr>
            </w:pPr>
            <w:r>
              <w:rPr>
                <w:b w:val="0"/>
                <w:color w:val="auto"/>
                <w:sz w:val="20"/>
              </w:rPr>
              <w:t>0,9</w:t>
            </w:r>
          </w:p>
        </w:tc>
        <w:tc>
          <w:tcPr>
            <w:tcW w:w="690" w:type="dxa"/>
          </w:tcPr>
          <w:p w:rsidR="001B0782" w:rsidRDefault="001B0782">
            <w:pPr>
              <w:pStyle w:val="2"/>
              <w:ind w:left="0"/>
              <w:jc w:val="both"/>
              <w:rPr>
                <w:b w:val="0"/>
                <w:color w:val="auto"/>
                <w:sz w:val="20"/>
              </w:rPr>
            </w:pPr>
            <w:r>
              <w:rPr>
                <w:b w:val="0"/>
                <w:color w:val="auto"/>
                <w:sz w:val="20"/>
              </w:rPr>
              <w:t>0,65</w:t>
            </w:r>
          </w:p>
        </w:tc>
        <w:tc>
          <w:tcPr>
            <w:tcW w:w="780" w:type="dxa"/>
          </w:tcPr>
          <w:p w:rsidR="001B0782" w:rsidRDefault="001B0782">
            <w:pPr>
              <w:pStyle w:val="2"/>
              <w:ind w:left="0"/>
              <w:jc w:val="both"/>
              <w:rPr>
                <w:b w:val="0"/>
                <w:color w:val="auto"/>
                <w:sz w:val="20"/>
              </w:rPr>
            </w:pPr>
            <w:r>
              <w:rPr>
                <w:b w:val="0"/>
                <w:color w:val="auto"/>
                <w:sz w:val="20"/>
              </w:rPr>
              <w:t>0,9</w:t>
            </w:r>
          </w:p>
        </w:tc>
      </w:tr>
      <w:tr w:rsidR="001B0782">
        <w:trPr>
          <w:trHeight w:val="345"/>
        </w:trPr>
        <w:tc>
          <w:tcPr>
            <w:tcW w:w="2400" w:type="dxa"/>
          </w:tcPr>
          <w:p w:rsidR="001B0782" w:rsidRDefault="001B0782">
            <w:pPr>
              <w:pStyle w:val="2"/>
              <w:ind w:left="0"/>
              <w:jc w:val="both"/>
              <w:rPr>
                <w:b w:val="0"/>
                <w:color w:val="auto"/>
                <w:sz w:val="20"/>
              </w:rPr>
            </w:pPr>
            <w:r>
              <w:rPr>
                <w:b w:val="0"/>
                <w:color w:val="auto"/>
                <w:sz w:val="20"/>
              </w:rPr>
              <w:t>Просрочено</w:t>
            </w:r>
          </w:p>
        </w:tc>
        <w:tc>
          <w:tcPr>
            <w:tcW w:w="735" w:type="dxa"/>
          </w:tcPr>
          <w:p w:rsidR="001B0782" w:rsidRDefault="001B0782">
            <w:pPr>
              <w:pStyle w:val="2"/>
              <w:ind w:left="0"/>
              <w:jc w:val="both"/>
              <w:rPr>
                <w:b w:val="0"/>
                <w:color w:val="auto"/>
                <w:sz w:val="20"/>
              </w:rPr>
            </w:pPr>
            <w:r>
              <w:rPr>
                <w:b w:val="0"/>
                <w:color w:val="auto"/>
                <w:sz w:val="20"/>
              </w:rPr>
              <w:t>12,1</w:t>
            </w:r>
          </w:p>
        </w:tc>
        <w:tc>
          <w:tcPr>
            <w:tcW w:w="990" w:type="dxa"/>
          </w:tcPr>
          <w:p w:rsidR="001B0782" w:rsidRDefault="001B0782">
            <w:pPr>
              <w:pStyle w:val="2"/>
              <w:ind w:left="0"/>
              <w:jc w:val="both"/>
              <w:rPr>
                <w:b w:val="0"/>
                <w:color w:val="auto"/>
                <w:sz w:val="20"/>
              </w:rPr>
            </w:pPr>
            <w:r>
              <w:rPr>
                <w:b w:val="0"/>
                <w:color w:val="auto"/>
                <w:sz w:val="20"/>
              </w:rPr>
              <w:t>11,5</w:t>
            </w:r>
          </w:p>
        </w:tc>
        <w:tc>
          <w:tcPr>
            <w:tcW w:w="915" w:type="dxa"/>
          </w:tcPr>
          <w:p w:rsidR="001B0782" w:rsidRDefault="001B0782">
            <w:pPr>
              <w:pStyle w:val="2"/>
              <w:ind w:left="0"/>
              <w:jc w:val="both"/>
              <w:rPr>
                <w:b w:val="0"/>
                <w:color w:val="auto"/>
                <w:sz w:val="20"/>
              </w:rPr>
            </w:pPr>
            <w:r>
              <w:rPr>
                <w:b w:val="0"/>
                <w:color w:val="auto"/>
                <w:sz w:val="20"/>
              </w:rPr>
              <w:t>12,8</w:t>
            </w:r>
          </w:p>
        </w:tc>
        <w:tc>
          <w:tcPr>
            <w:tcW w:w="780" w:type="dxa"/>
          </w:tcPr>
          <w:p w:rsidR="001B0782" w:rsidRDefault="001B0782">
            <w:pPr>
              <w:pStyle w:val="2"/>
              <w:ind w:left="0"/>
              <w:jc w:val="both"/>
              <w:rPr>
                <w:b w:val="0"/>
                <w:color w:val="auto"/>
                <w:sz w:val="20"/>
              </w:rPr>
            </w:pPr>
            <w:r>
              <w:rPr>
                <w:b w:val="0"/>
                <w:color w:val="auto"/>
                <w:sz w:val="20"/>
              </w:rPr>
              <w:t>10,5</w:t>
            </w:r>
          </w:p>
        </w:tc>
        <w:tc>
          <w:tcPr>
            <w:tcW w:w="1065" w:type="dxa"/>
          </w:tcPr>
          <w:p w:rsidR="001B0782" w:rsidRDefault="001B0782">
            <w:pPr>
              <w:pStyle w:val="2"/>
              <w:ind w:left="0"/>
              <w:jc w:val="both"/>
              <w:rPr>
                <w:b w:val="0"/>
                <w:color w:val="auto"/>
                <w:sz w:val="20"/>
              </w:rPr>
            </w:pPr>
            <w:r>
              <w:rPr>
                <w:b w:val="0"/>
                <w:color w:val="auto"/>
                <w:sz w:val="20"/>
              </w:rPr>
              <w:t>9,5</w:t>
            </w:r>
          </w:p>
        </w:tc>
        <w:tc>
          <w:tcPr>
            <w:tcW w:w="930" w:type="dxa"/>
          </w:tcPr>
          <w:p w:rsidR="001B0782" w:rsidRDefault="001B0782">
            <w:pPr>
              <w:pStyle w:val="2"/>
              <w:ind w:left="0"/>
              <w:jc w:val="both"/>
              <w:rPr>
                <w:b w:val="0"/>
                <w:color w:val="auto"/>
                <w:sz w:val="20"/>
              </w:rPr>
            </w:pPr>
            <w:r>
              <w:rPr>
                <w:b w:val="0"/>
                <w:color w:val="auto"/>
                <w:sz w:val="20"/>
              </w:rPr>
              <w:t>9,3</w:t>
            </w:r>
          </w:p>
        </w:tc>
        <w:tc>
          <w:tcPr>
            <w:tcW w:w="735" w:type="dxa"/>
          </w:tcPr>
          <w:p w:rsidR="001B0782" w:rsidRDefault="001B0782">
            <w:pPr>
              <w:pStyle w:val="2"/>
              <w:ind w:left="0"/>
              <w:jc w:val="both"/>
              <w:rPr>
                <w:b w:val="0"/>
                <w:color w:val="auto"/>
                <w:sz w:val="20"/>
              </w:rPr>
            </w:pPr>
            <w:r>
              <w:rPr>
                <w:b w:val="0"/>
                <w:color w:val="auto"/>
                <w:sz w:val="20"/>
              </w:rPr>
              <w:t>7,5</w:t>
            </w:r>
          </w:p>
        </w:tc>
        <w:tc>
          <w:tcPr>
            <w:tcW w:w="690" w:type="dxa"/>
          </w:tcPr>
          <w:p w:rsidR="001B0782" w:rsidRDefault="001B0782">
            <w:pPr>
              <w:pStyle w:val="2"/>
              <w:ind w:left="0"/>
              <w:jc w:val="both"/>
              <w:rPr>
                <w:b w:val="0"/>
                <w:color w:val="auto"/>
                <w:sz w:val="20"/>
              </w:rPr>
            </w:pPr>
            <w:r>
              <w:rPr>
                <w:b w:val="0"/>
                <w:color w:val="auto"/>
                <w:sz w:val="20"/>
              </w:rPr>
              <w:t>Н,Д,</w:t>
            </w:r>
          </w:p>
        </w:tc>
        <w:tc>
          <w:tcPr>
            <w:tcW w:w="780" w:type="dxa"/>
          </w:tcPr>
          <w:p w:rsidR="001B0782" w:rsidRDefault="001B0782">
            <w:pPr>
              <w:pStyle w:val="2"/>
              <w:ind w:left="0"/>
              <w:jc w:val="both"/>
              <w:rPr>
                <w:b w:val="0"/>
                <w:color w:val="auto"/>
                <w:sz w:val="20"/>
              </w:rPr>
            </w:pPr>
            <w:r>
              <w:rPr>
                <w:b w:val="0"/>
                <w:color w:val="auto"/>
                <w:sz w:val="20"/>
              </w:rPr>
              <w:t>Н,Д,</w:t>
            </w:r>
          </w:p>
        </w:tc>
      </w:tr>
      <w:tr w:rsidR="001B0782">
        <w:trPr>
          <w:trHeight w:val="315"/>
        </w:trPr>
        <w:tc>
          <w:tcPr>
            <w:tcW w:w="2400" w:type="dxa"/>
          </w:tcPr>
          <w:p w:rsidR="001B0782" w:rsidRDefault="001B0782">
            <w:pPr>
              <w:pStyle w:val="2"/>
              <w:ind w:left="0"/>
              <w:jc w:val="both"/>
              <w:rPr>
                <w:b w:val="0"/>
                <w:color w:val="auto"/>
                <w:sz w:val="20"/>
              </w:rPr>
            </w:pPr>
            <w:r>
              <w:rPr>
                <w:b w:val="0"/>
                <w:color w:val="auto"/>
                <w:sz w:val="20"/>
              </w:rPr>
              <w:t xml:space="preserve">Перенесено </w:t>
            </w:r>
          </w:p>
        </w:tc>
        <w:tc>
          <w:tcPr>
            <w:tcW w:w="735" w:type="dxa"/>
          </w:tcPr>
          <w:p w:rsidR="001B0782" w:rsidRDefault="001B0782">
            <w:pPr>
              <w:pStyle w:val="2"/>
              <w:ind w:left="0"/>
              <w:jc w:val="both"/>
              <w:rPr>
                <w:b w:val="0"/>
                <w:color w:val="auto"/>
                <w:sz w:val="20"/>
              </w:rPr>
            </w:pPr>
            <w:r>
              <w:rPr>
                <w:b w:val="0"/>
                <w:color w:val="auto"/>
                <w:sz w:val="20"/>
              </w:rPr>
              <w:t>-</w:t>
            </w:r>
          </w:p>
        </w:tc>
        <w:tc>
          <w:tcPr>
            <w:tcW w:w="990" w:type="dxa"/>
          </w:tcPr>
          <w:p w:rsidR="001B0782" w:rsidRDefault="001B0782">
            <w:pPr>
              <w:pStyle w:val="2"/>
              <w:ind w:left="0"/>
              <w:jc w:val="both"/>
              <w:rPr>
                <w:b w:val="0"/>
                <w:color w:val="auto"/>
                <w:sz w:val="20"/>
              </w:rPr>
            </w:pPr>
            <w:r>
              <w:rPr>
                <w:b w:val="0"/>
                <w:color w:val="auto"/>
                <w:sz w:val="20"/>
              </w:rPr>
              <w:t>-</w:t>
            </w:r>
          </w:p>
        </w:tc>
        <w:tc>
          <w:tcPr>
            <w:tcW w:w="915" w:type="dxa"/>
          </w:tcPr>
          <w:p w:rsidR="001B0782" w:rsidRDefault="001B0782">
            <w:pPr>
              <w:pStyle w:val="2"/>
              <w:ind w:left="0"/>
              <w:jc w:val="both"/>
              <w:rPr>
                <w:b w:val="0"/>
                <w:color w:val="auto"/>
                <w:sz w:val="20"/>
              </w:rPr>
            </w:pPr>
            <w:r>
              <w:rPr>
                <w:b w:val="0"/>
                <w:color w:val="auto"/>
                <w:sz w:val="20"/>
              </w:rPr>
              <w:t>-</w:t>
            </w:r>
          </w:p>
        </w:tc>
        <w:tc>
          <w:tcPr>
            <w:tcW w:w="780" w:type="dxa"/>
          </w:tcPr>
          <w:p w:rsidR="001B0782" w:rsidRDefault="001B0782">
            <w:pPr>
              <w:pStyle w:val="2"/>
              <w:ind w:left="0"/>
              <w:jc w:val="both"/>
              <w:rPr>
                <w:b w:val="0"/>
                <w:color w:val="auto"/>
                <w:sz w:val="20"/>
              </w:rPr>
            </w:pPr>
            <w:r>
              <w:rPr>
                <w:b w:val="0"/>
                <w:color w:val="auto"/>
                <w:sz w:val="20"/>
              </w:rPr>
              <w:t>1,2</w:t>
            </w:r>
          </w:p>
        </w:tc>
        <w:tc>
          <w:tcPr>
            <w:tcW w:w="1065" w:type="dxa"/>
          </w:tcPr>
          <w:p w:rsidR="001B0782" w:rsidRDefault="001B0782">
            <w:pPr>
              <w:pStyle w:val="2"/>
              <w:ind w:left="0"/>
              <w:jc w:val="both"/>
              <w:rPr>
                <w:b w:val="0"/>
                <w:color w:val="auto"/>
                <w:sz w:val="20"/>
              </w:rPr>
            </w:pPr>
            <w:r>
              <w:rPr>
                <w:b w:val="0"/>
                <w:color w:val="auto"/>
                <w:sz w:val="20"/>
              </w:rPr>
              <w:t>0,1</w:t>
            </w:r>
          </w:p>
        </w:tc>
        <w:tc>
          <w:tcPr>
            <w:tcW w:w="930" w:type="dxa"/>
          </w:tcPr>
          <w:p w:rsidR="001B0782" w:rsidRDefault="001B0782">
            <w:pPr>
              <w:pStyle w:val="2"/>
              <w:ind w:left="0"/>
              <w:jc w:val="both"/>
              <w:rPr>
                <w:b w:val="0"/>
                <w:color w:val="auto"/>
                <w:sz w:val="20"/>
              </w:rPr>
            </w:pPr>
            <w:r>
              <w:rPr>
                <w:b w:val="0"/>
                <w:color w:val="auto"/>
                <w:sz w:val="20"/>
              </w:rPr>
              <w:t>1,3</w:t>
            </w:r>
          </w:p>
        </w:tc>
        <w:tc>
          <w:tcPr>
            <w:tcW w:w="735" w:type="dxa"/>
          </w:tcPr>
          <w:p w:rsidR="001B0782" w:rsidRDefault="001B0782">
            <w:pPr>
              <w:pStyle w:val="2"/>
              <w:ind w:left="0"/>
              <w:jc w:val="both"/>
              <w:rPr>
                <w:b w:val="0"/>
                <w:color w:val="auto"/>
                <w:sz w:val="20"/>
              </w:rPr>
            </w:pPr>
            <w:r>
              <w:rPr>
                <w:b w:val="0"/>
                <w:color w:val="auto"/>
                <w:sz w:val="20"/>
              </w:rPr>
              <w:t>-</w:t>
            </w:r>
          </w:p>
        </w:tc>
        <w:tc>
          <w:tcPr>
            <w:tcW w:w="690" w:type="dxa"/>
          </w:tcPr>
          <w:p w:rsidR="001B0782" w:rsidRDefault="001B0782">
            <w:pPr>
              <w:pStyle w:val="2"/>
              <w:ind w:left="0"/>
              <w:jc w:val="both"/>
              <w:rPr>
                <w:b w:val="0"/>
                <w:color w:val="auto"/>
                <w:sz w:val="20"/>
              </w:rPr>
            </w:pPr>
            <w:r>
              <w:rPr>
                <w:b w:val="0"/>
                <w:color w:val="auto"/>
                <w:sz w:val="20"/>
              </w:rPr>
              <w:t>Н.Д.</w:t>
            </w:r>
          </w:p>
        </w:tc>
        <w:tc>
          <w:tcPr>
            <w:tcW w:w="780" w:type="dxa"/>
          </w:tcPr>
          <w:p w:rsidR="001B0782" w:rsidRDefault="001B0782">
            <w:pPr>
              <w:pStyle w:val="2"/>
              <w:ind w:left="0"/>
              <w:jc w:val="both"/>
              <w:rPr>
                <w:b w:val="0"/>
                <w:color w:val="auto"/>
                <w:sz w:val="20"/>
              </w:rPr>
            </w:pPr>
            <w:r>
              <w:rPr>
                <w:b w:val="0"/>
                <w:color w:val="auto"/>
                <w:sz w:val="20"/>
              </w:rPr>
              <w:t>Н.Д.</w:t>
            </w:r>
          </w:p>
        </w:tc>
      </w:tr>
      <w:tr w:rsidR="001B0782">
        <w:trPr>
          <w:trHeight w:val="315"/>
        </w:trPr>
        <w:tc>
          <w:tcPr>
            <w:tcW w:w="2400" w:type="dxa"/>
          </w:tcPr>
          <w:p w:rsidR="001B0782" w:rsidRDefault="001B0782">
            <w:pPr>
              <w:pStyle w:val="2"/>
              <w:ind w:left="0"/>
              <w:jc w:val="both"/>
              <w:rPr>
                <w:b w:val="0"/>
                <w:color w:val="auto"/>
                <w:sz w:val="20"/>
              </w:rPr>
            </w:pPr>
            <w:r>
              <w:rPr>
                <w:b w:val="0"/>
                <w:color w:val="auto"/>
                <w:sz w:val="20"/>
              </w:rPr>
              <w:t>Доля выплат от</w:t>
            </w:r>
          </w:p>
          <w:p w:rsidR="001B0782" w:rsidRDefault="001B0782">
            <w:pPr>
              <w:pStyle w:val="2"/>
              <w:ind w:left="0"/>
              <w:jc w:val="both"/>
              <w:rPr>
                <w:b w:val="0"/>
                <w:color w:val="auto"/>
                <w:sz w:val="20"/>
              </w:rPr>
            </w:pPr>
            <w:r>
              <w:rPr>
                <w:b w:val="0"/>
                <w:color w:val="auto"/>
                <w:sz w:val="20"/>
              </w:rPr>
              <w:t xml:space="preserve"> Срочных обязательств, %</w:t>
            </w:r>
          </w:p>
        </w:tc>
        <w:tc>
          <w:tcPr>
            <w:tcW w:w="735" w:type="dxa"/>
          </w:tcPr>
          <w:p w:rsidR="001B0782" w:rsidRDefault="001B0782">
            <w:pPr>
              <w:pStyle w:val="2"/>
              <w:ind w:left="0"/>
              <w:jc w:val="both"/>
              <w:rPr>
                <w:b w:val="0"/>
                <w:color w:val="auto"/>
                <w:sz w:val="20"/>
              </w:rPr>
            </w:pPr>
            <w:r>
              <w:rPr>
                <w:b w:val="0"/>
                <w:color w:val="auto"/>
                <w:sz w:val="20"/>
              </w:rPr>
              <w:t>14,8</w:t>
            </w:r>
          </w:p>
        </w:tc>
        <w:tc>
          <w:tcPr>
            <w:tcW w:w="990" w:type="dxa"/>
          </w:tcPr>
          <w:p w:rsidR="001B0782" w:rsidRDefault="001B0782">
            <w:pPr>
              <w:pStyle w:val="2"/>
              <w:ind w:left="0"/>
              <w:jc w:val="both"/>
              <w:rPr>
                <w:b w:val="0"/>
                <w:color w:val="auto"/>
                <w:sz w:val="20"/>
              </w:rPr>
            </w:pPr>
            <w:r>
              <w:rPr>
                <w:b w:val="0"/>
                <w:color w:val="auto"/>
                <w:sz w:val="20"/>
              </w:rPr>
              <w:t>11,5</w:t>
            </w:r>
          </w:p>
        </w:tc>
        <w:tc>
          <w:tcPr>
            <w:tcW w:w="915" w:type="dxa"/>
          </w:tcPr>
          <w:p w:rsidR="001B0782" w:rsidRDefault="001B0782">
            <w:pPr>
              <w:pStyle w:val="2"/>
              <w:ind w:left="0"/>
              <w:jc w:val="both"/>
              <w:rPr>
                <w:b w:val="0"/>
                <w:color w:val="auto"/>
                <w:sz w:val="20"/>
              </w:rPr>
            </w:pPr>
            <w:r>
              <w:rPr>
                <w:b w:val="0"/>
                <w:color w:val="auto"/>
                <w:sz w:val="20"/>
              </w:rPr>
              <w:t>9,2</w:t>
            </w:r>
          </w:p>
        </w:tc>
        <w:tc>
          <w:tcPr>
            <w:tcW w:w="780" w:type="dxa"/>
          </w:tcPr>
          <w:p w:rsidR="001B0782" w:rsidRDefault="001B0782">
            <w:pPr>
              <w:pStyle w:val="2"/>
              <w:ind w:left="0"/>
              <w:jc w:val="both"/>
              <w:rPr>
                <w:b w:val="0"/>
                <w:color w:val="auto"/>
                <w:sz w:val="20"/>
              </w:rPr>
            </w:pPr>
            <w:r>
              <w:rPr>
                <w:b w:val="0"/>
                <w:color w:val="auto"/>
                <w:sz w:val="20"/>
              </w:rPr>
              <w:t>11,9</w:t>
            </w:r>
          </w:p>
        </w:tc>
        <w:tc>
          <w:tcPr>
            <w:tcW w:w="1065" w:type="dxa"/>
          </w:tcPr>
          <w:p w:rsidR="001B0782" w:rsidRDefault="001B0782">
            <w:pPr>
              <w:pStyle w:val="2"/>
              <w:ind w:left="0"/>
              <w:jc w:val="both"/>
              <w:rPr>
                <w:b w:val="0"/>
                <w:color w:val="auto"/>
                <w:sz w:val="20"/>
              </w:rPr>
            </w:pPr>
            <w:r>
              <w:rPr>
                <w:b w:val="0"/>
                <w:color w:val="auto"/>
                <w:sz w:val="20"/>
              </w:rPr>
              <w:t>23,4</w:t>
            </w:r>
          </w:p>
        </w:tc>
        <w:tc>
          <w:tcPr>
            <w:tcW w:w="930" w:type="dxa"/>
          </w:tcPr>
          <w:p w:rsidR="001B0782" w:rsidRDefault="001B0782">
            <w:pPr>
              <w:pStyle w:val="2"/>
              <w:ind w:left="0"/>
              <w:jc w:val="both"/>
              <w:rPr>
                <w:b w:val="0"/>
                <w:color w:val="auto"/>
                <w:sz w:val="20"/>
              </w:rPr>
            </w:pPr>
            <w:r>
              <w:rPr>
                <w:b w:val="0"/>
                <w:color w:val="auto"/>
                <w:sz w:val="20"/>
              </w:rPr>
              <w:t>24,2</w:t>
            </w:r>
          </w:p>
        </w:tc>
        <w:tc>
          <w:tcPr>
            <w:tcW w:w="735" w:type="dxa"/>
          </w:tcPr>
          <w:p w:rsidR="001B0782" w:rsidRDefault="001B0782">
            <w:pPr>
              <w:pStyle w:val="2"/>
              <w:ind w:left="0"/>
              <w:jc w:val="both"/>
              <w:rPr>
                <w:b w:val="0"/>
                <w:color w:val="auto"/>
                <w:sz w:val="20"/>
              </w:rPr>
            </w:pPr>
            <w:r>
              <w:rPr>
                <w:b w:val="0"/>
                <w:color w:val="auto"/>
                <w:sz w:val="20"/>
              </w:rPr>
              <w:t>10,7</w:t>
            </w:r>
          </w:p>
        </w:tc>
        <w:tc>
          <w:tcPr>
            <w:tcW w:w="690" w:type="dxa"/>
          </w:tcPr>
          <w:p w:rsidR="001B0782" w:rsidRDefault="001B0782">
            <w:pPr>
              <w:pStyle w:val="2"/>
              <w:ind w:left="0"/>
              <w:jc w:val="both"/>
              <w:rPr>
                <w:b w:val="0"/>
                <w:color w:val="auto"/>
                <w:sz w:val="20"/>
              </w:rPr>
            </w:pPr>
            <w:r>
              <w:rPr>
                <w:b w:val="0"/>
                <w:color w:val="auto"/>
                <w:sz w:val="20"/>
              </w:rPr>
              <w:t>19,0</w:t>
            </w:r>
          </w:p>
        </w:tc>
        <w:tc>
          <w:tcPr>
            <w:tcW w:w="780" w:type="dxa"/>
          </w:tcPr>
          <w:p w:rsidR="001B0782" w:rsidRDefault="001B0782">
            <w:pPr>
              <w:pStyle w:val="2"/>
              <w:ind w:left="0"/>
              <w:jc w:val="both"/>
              <w:rPr>
                <w:b w:val="0"/>
                <w:color w:val="auto"/>
                <w:sz w:val="20"/>
              </w:rPr>
            </w:pPr>
            <w:r>
              <w:rPr>
                <w:b w:val="0"/>
                <w:color w:val="auto"/>
                <w:sz w:val="20"/>
              </w:rPr>
              <w:t>17</w:t>
            </w:r>
          </w:p>
        </w:tc>
      </w:tr>
    </w:tbl>
    <w:p w:rsidR="001B0782" w:rsidRDefault="001B0782">
      <w:pPr>
        <w:pStyle w:val="2"/>
        <w:jc w:val="both"/>
        <w:rPr>
          <w:i/>
          <w:color w:val="auto"/>
          <w:sz w:val="20"/>
        </w:rPr>
      </w:pPr>
    </w:p>
    <w:p w:rsidR="001B0782" w:rsidRDefault="001B0782">
      <w:pPr>
        <w:pStyle w:val="2"/>
        <w:jc w:val="both"/>
        <w:rPr>
          <w:b w:val="0"/>
          <w:color w:val="auto"/>
          <w:sz w:val="28"/>
        </w:rPr>
      </w:pPr>
    </w:p>
    <w:p w:rsidR="001B0782" w:rsidRDefault="001B0782">
      <w:pPr>
        <w:pStyle w:val="2"/>
        <w:ind w:left="0" w:firstLine="720"/>
        <w:jc w:val="both"/>
        <w:rPr>
          <w:b w:val="0"/>
          <w:color w:val="auto"/>
          <w:sz w:val="28"/>
        </w:rPr>
      </w:pPr>
      <w:r>
        <w:rPr>
          <w:b w:val="0"/>
          <w:color w:val="auto"/>
          <w:sz w:val="28"/>
        </w:rPr>
        <w:t>Реальный результат был получен по вьетнамскому долгу. В сентябре 2000 года в Москве было заключено соглашение об урегулировании задолженности Вьетнама. Оно предусматривает выплату Вьетнамом 1,7 млрд. долл. (из 10 млрд. долл.) в течении 23 лет при списании остальной части долга. Девяносто процентов выплат предполагается осуществлять в форме концессий, товарных поставок и услуг.</w:t>
      </w:r>
    </w:p>
    <w:p w:rsidR="001B0782" w:rsidRDefault="001B0782">
      <w:pPr>
        <w:pStyle w:val="2"/>
        <w:ind w:left="0"/>
        <w:jc w:val="both"/>
        <w:rPr>
          <w:b w:val="0"/>
          <w:color w:val="auto"/>
          <w:sz w:val="28"/>
        </w:rPr>
      </w:pPr>
      <w:r>
        <w:rPr>
          <w:b w:val="0"/>
          <w:color w:val="auto"/>
          <w:sz w:val="28"/>
        </w:rPr>
        <w:t>Но не всех наших должников устраивают такие условия. Так, не нашли понимания сделанные во время прошлогодних визитов президента России в Монголию и на Кубу предложения о реструктуризации долга этих стран (мы предлагали 70% долга списать, а оставшиеся выплачивать в течении длительного периода времени поставками традиционных экспортных товаров; предусматривалась также возможность погашения долга за счет обмена на собственность, инвестиции, оплаты аренды земли и недвижимости и т.п.)</w:t>
      </w:r>
      <w:r>
        <w:rPr>
          <w:rStyle w:val="a7"/>
          <w:b w:val="0"/>
          <w:color w:val="auto"/>
          <w:sz w:val="28"/>
        </w:rPr>
        <w:footnoteReference w:customMarkFollows="1" w:id="10"/>
        <w:t>1</w:t>
      </w:r>
    </w:p>
    <w:p w:rsidR="001B0782" w:rsidRDefault="001B0782">
      <w:pPr>
        <w:pStyle w:val="2"/>
        <w:ind w:left="0" w:firstLine="720"/>
        <w:jc w:val="both"/>
        <w:rPr>
          <w:b w:val="0"/>
          <w:color w:val="auto"/>
          <w:sz w:val="28"/>
        </w:rPr>
      </w:pPr>
      <w:r>
        <w:rPr>
          <w:b w:val="0"/>
          <w:color w:val="auto"/>
          <w:sz w:val="28"/>
        </w:rPr>
        <w:t>Российский экспорт сырья нередко вызывает негативную реакцию со стороны развивающихся стран, поскольку часто осуществляется по более низким в сравнении с мировыми ценами и однотипен с их сырьевым экспортом. Возможности сбыта в развивающихся странах российской готовой промышленной продукции подчас ограничены из-за устаревшей номенклатуры предлагаемых товаров и технологической несовместимости с мировыми стандартами. В то же время энергетическое и нефтяное оборудование, авиационная гражданская техника, продукция аэрокосмического комплекса, некоторые другие виды товаров российского производства перспективны для расширения торговли с развивающимися странами.</w:t>
      </w:r>
    </w:p>
    <w:p w:rsidR="001B0782" w:rsidRDefault="001B0782">
      <w:pPr>
        <w:pStyle w:val="2"/>
        <w:ind w:left="0" w:firstLine="720"/>
        <w:jc w:val="both"/>
        <w:rPr>
          <w:b w:val="0"/>
          <w:color w:val="auto"/>
          <w:sz w:val="28"/>
        </w:rPr>
      </w:pPr>
      <w:r>
        <w:rPr>
          <w:b w:val="0"/>
          <w:color w:val="auto"/>
          <w:sz w:val="28"/>
        </w:rPr>
        <w:t>Россия заинтересована как в укреплении сложившихся экономических связей с традиционными партнерами, например, с Индией, так и в обретении новых среди развивающихся стран. Некоторые положительные сдвиги наметились в сотрудничестве со странами Азиатско-Тихоокеанского региона. Вступление России в АТЭС в качестве полноправного члена улучшает возможность хозяйственных контактов в этом динамичном регионе.</w:t>
      </w:r>
    </w:p>
    <w:p w:rsidR="001B0782" w:rsidRDefault="001B0782"/>
    <w:p w:rsidR="001B0782" w:rsidRDefault="001B0782">
      <w:pPr>
        <w:rPr>
          <w:b/>
          <w:color w:val="008080"/>
          <w:sz w:val="32"/>
        </w:rPr>
      </w:pPr>
      <w:r>
        <w:rPr>
          <w:b/>
          <w:color w:val="008080"/>
          <w:sz w:val="32"/>
        </w:rPr>
        <w:t>Заключение</w:t>
      </w:r>
    </w:p>
    <w:p w:rsidR="001B0782" w:rsidRDefault="00F244D4">
      <w:pPr>
        <w:pStyle w:val="a5"/>
        <w:ind w:firstLine="0"/>
        <w:rPr>
          <w:lang w:val="en-US"/>
        </w:rPr>
      </w:pPr>
      <w:r>
        <w:rPr>
          <w:noProof/>
        </w:rPr>
        <w:pict>
          <v:line id="_x0000_s1036" style="position:absolute;left:0;text-align:left;z-index:251662848" from="-32.4pt,10.3pt" to="450pt,10.3pt" o:allowincell="f" strokecolor="teal"/>
        </w:pict>
      </w:r>
      <w:r w:rsidR="001B0782">
        <w:t xml:space="preserve">      </w:t>
      </w:r>
      <w:r w:rsidR="001B0782">
        <w:rPr>
          <w:lang w:val="en-US"/>
        </w:rPr>
        <w:t xml:space="preserve">  </w:t>
      </w:r>
    </w:p>
    <w:p w:rsidR="001B0782" w:rsidRDefault="001B0782">
      <w:pPr>
        <w:pStyle w:val="a5"/>
      </w:pPr>
      <w:r>
        <w:t>1.Развивающиеся страны – особая категория государств, сохраняющих, хотя и в разной степени, определенные общие признаки социально-экономического отставания, в том числе многоукладность хозяйства, традиционные формы собственности и общественных институтов, низкую производительность общественного труда.</w:t>
      </w:r>
    </w:p>
    <w:p w:rsidR="001B0782" w:rsidRDefault="001B0782">
      <w:pPr>
        <w:jc w:val="both"/>
      </w:pPr>
      <w:r>
        <w:tab/>
        <w:t>2. В ходе социально-экономического развития эта общность претерпевает существенные изменения, усиливается расслоение на подгруппы.</w:t>
      </w:r>
    </w:p>
    <w:p w:rsidR="001B0782" w:rsidRDefault="001B0782">
      <w:pPr>
        <w:jc w:val="both"/>
      </w:pPr>
      <w:r>
        <w:tab/>
        <w:t>3.Различия в темпах роста, скорости модернизации экономики и воздействие мирового хозяйства способствуют дифференциации развивающихся стран.</w:t>
      </w:r>
    </w:p>
    <w:p w:rsidR="001B0782" w:rsidRDefault="001B0782">
      <w:pPr>
        <w:jc w:val="both"/>
      </w:pPr>
      <w:r>
        <w:tab/>
        <w:t xml:space="preserve">4.Социально-экономические стратегии развивающихся стран ставят целью преодоление отсталости, преобразование традиционных хозяйственных структур, изменение позиции в международном разделении труда, интеграцию в мировое хозяйство. Методом достижения этих целей в большинстве развивающихся стран стала индустриализация по двум основным моделям – импортозамещающая и экспортоориентированной.  </w:t>
      </w:r>
    </w:p>
    <w:p w:rsidR="001B0782" w:rsidRDefault="001B0782">
      <w:pPr>
        <w:jc w:val="both"/>
      </w:pPr>
      <w:r>
        <w:tab/>
        <w:t>5.Социально-экономические процессы в развивающихся странах в возрастающей степени формируются под воздействием мирового хозяйства. Это в первую очередь связано с импульсами научно-технического прогресса, распространяющимися от развитых к развивающимися странам, растущим значением мировой торговли, а также активностью ТНК.</w:t>
      </w:r>
    </w:p>
    <w:p w:rsidR="001B0782" w:rsidRDefault="001B0782">
      <w:pPr>
        <w:jc w:val="both"/>
      </w:pPr>
      <w:r>
        <w:tab/>
        <w:t>6.Значительную остроту на рубеже тысячелетий в развивающихся странах приобрели неконтролируемые процессы разрушения природной среды, которые могут стать не только причиной политической нестабильности во многих регионах, но и источником экологической и эпидемиологической опасности для всего населения Земли.</w:t>
      </w:r>
    </w:p>
    <w:p w:rsidR="001B0782" w:rsidRDefault="001B0782">
      <w:pPr>
        <w:jc w:val="both"/>
      </w:pPr>
      <w:r>
        <w:tab/>
        <w:t>7.Нехватка внутренних ресурсов, спад цен на основные сырьевые экспортные товары, рост неопротекционизма со стороны развитых стран, затрудняющий расширение экспорта развивающихся стран, усиливают необходимость внешних заимствований.</w:t>
      </w:r>
    </w:p>
    <w:p w:rsidR="001B0782" w:rsidRDefault="001B0782">
      <w:pPr>
        <w:jc w:val="both"/>
      </w:pPr>
      <w:r>
        <w:tab/>
        <w:t>8.Поступления средств по межгосударственным программам помощи развитию и от международных финансовых организации, привлечение частного иностранного капитала расширяют финансовые и технические ресурсы развивающихся стран. В то же время ограниченная эффективность использования заемных средств и растущие выплаты по внешней задолженности стали постоянным фактором, осложняющим социально-экономическое положение.</w:t>
      </w:r>
    </w:p>
    <w:p w:rsidR="001B0782" w:rsidRDefault="001B0782">
      <w:pPr>
        <w:pStyle w:val="a5"/>
        <w:rPr>
          <w:lang w:val="en-US"/>
        </w:rPr>
      </w:pPr>
    </w:p>
    <w:p w:rsidR="001B0782" w:rsidRDefault="001B0782">
      <w:pPr>
        <w:pStyle w:val="a5"/>
        <w:rPr>
          <w:lang w:val="en-US"/>
        </w:rPr>
      </w:pPr>
    </w:p>
    <w:p w:rsidR="001B0782" w:rsidRDefault="001B0782">
      <w:pPr>
        <w:rPr>
          <w:sz w:val="32"/>
        </w:rPr>
      </w:pPr>
    </w:p>
    <w:p w:rsidR="001B0782" w:rsidRDefault="001B0782">
      <w:pPr>
        <w:pStyle w:val="1"/>
      </w:pPr>
      <w:r>
        <w:t>Список использованной литературы</w:t>
      </w:r>
    </w:p>
    <w:p w:rsidR="001B0782" w:rsidRDefault="001B0782">
      <w:pPr>
        <w:jc w:val="both"/>
        <w:rPr>
          <w:b/>
        </w:rPr>
      </w:pPr>
    </w:p>
    <w:p w:rsidR="001B0782" w:rsidRDefault="001B0782">
      <w:pPr>
        <w:jc w:val="both"/>
        <w:rPr>
          <w:b/>
        </w:rPr>
      </w:pPr>
      <w:r>
        <w:rPr>
          <w:b/>
        </w:rPr>
        <w:t>1.  Мировая экономика. И.П.Николаевой. Москва. 2000г.</w:t>
      </w:r>
    </w:p>
    <w:p w:rsidR="001B0782" w:rsidRDefault="001B0782">
      <w:pPr>
        <w:numPr>
          <w:ilvl w:val="0"/>
          <w:numId w:val="5"/>
        </w:numPr>
        <w:jc w:val="both"/>
        <w:rPr>
          <w:b/>
        </w:rPr>
      </w:pPr>
      <w:r>
        <w:rPr>
          <w:b/>
        </w:rPr>
        <w:t>Мировая экономика. В.К.Ломакин. Москва. 2000г.</w:t>
      </w:r>
    </w:p>
    <w:p w:rsidR="001B0782" w:rsidRDefault="001B0782">
      <w:pPr>
        <w:numPr>
          <w:ilvl w:val="0"/>
          <w:numId w:val="5"/>
        </w:numPr>
        <w:jc w:val="both"/>
        <w:rPr>
          <w:b/>
        </w:rPr>
      </w:pPr>
      <w:r>
        <w:rPr>
          <w:b/>
        </w:rPr>
        <w:t xml:space="preserve">Мировая экономика. С.Б.Шлихтер.С.Л.Лебедев.Курс лекций. 1998г. с.31. </w:t>
      </w:r>
    </w:p>
    <w:p w:rsidR="001B0782" w:rsidRDefault="001B0782">
      <w:pPr>
        <w:numPr>
          <w:ilvl w:val="0"/>
          <w:numId w:val="5"/>
        </w:numPr>
        <w:jc w:val="both"/>
        <w:rPr>
          <w:b/>
        </w:rPr>
      </w:pPr>
      <w:r>
        <w:rPr>
          <w:b/>
        </w:rPr>
        <w:t>Вопросы экономики. 1997. №10. С.120</w:t>
      </w:r>
    </w:p>
    <w:p w:rsidR="001B0782" w:rsidRDefault="001B0782">
      <w:pPr>
        <w:numPr>
          <w:ilvl w:val="0"/>
          <w:numId w:val="5"/>
        </w:numPr>
        <w:jc w:val="both"/>
        <w:rPr>
          <w:b/>
        </w:rPr>
      </w:pPr>
      <w:r>
        <w:rPr>
          <w:b/>
        </w:rPr>
        <w:t>МЭиМО. 1998. №7, №9, №10., 1999. №1.С.17.</w:t>
      </w:r>
    </w:p>
    <w:p w:rsidR="001B0782" w:rsidRDefault="001B0782">
      <w:pPr>
        <w:numPr>
          <w:ilvl w:val="0"/>
          <w:numId w:val="5"/>
        </w:numPr>
        <w:jc w:val="both"/>
        <w:rPr>
          <w:b/>
        </w:rPr>
      </w:pPr>
      <w:r>
        <w:rPr>
          <w:b/>
          <w:lang w:val="en-US"/>
        </w:rPr>
        <w:t>The Economist</w:t>
      </w:r>
      <w:r>
        <w:rPr>
          <w:b/>
        </w:rPr>
        <w:t>. 1997.</w:t>
      </w:r>
      <w:r>
        <w:rPr>
          <w:b/>
          <w:lang w:val="en-US"/>
        </w:rPr>
        <w:t xml:space="preserve"> April. 26. P.122.</w:t>
      </w:r>
    </w:p>
    <w:p w:rsidR="001B0782" w:rsidRDefault="001B0782">
      <w:pPr>
        <w:numPr>
          <w:ilvl w:val="0"/>
          <w:numId w:val="5"/>
        </w:numPr>
        <w:jc w:val="both"/>
        <w:rPr>
          <w:b/>
        </w:rPr>
      </w:pPr>
      <w:r>
        <w:rPr>
          <w:b/>
        </w:rPr>
        <w:t>Эксперт. 12февраля. 2001 №6.</w:t>
      </w:r>
    </w:p>
    <w:p w:rsidR="001B0782" w:rsidRDefault="001B0782">
      <w:pPr>
        <w:numPr>
          <w:ilvl w:val="0"/>
          <w:numId w:val="5"/>
        </w:numPr>
        <w:jc w:val="both"/>
        <w:rPr>
          <w:b/>
        </w:rPr>
      </w:pPr>
      <w:r>
        <w:rPr>
          <w:b/>
          <w:lang w:val="en-US"/>
        </w:rPr>
        <w:t>Human Development Report 1996. N.Y., 1996, p.p.210, 213</w:t>
      </w:r>
      <w:r>
        <w:rPr>
          <w:b/>
        </w:rPr>
        <w:t>; 1997, р.р. 225, 228.</w:t>
      </w:r>
    </w:p>
    <w:p w:rsidR="001B0782" w:rsidRDefault="001B0782">
      <w:pPr>
        <w:pStyle w:val="a5"/>
        <w:rPr>
          <w:lang w:val="en-US"/>
        </w:rPr>
      </w:pPr>
    </w:p>
    <w:p w:rsidR="001B0782" w:rsidRDefault="001B0782">
      <w:pPr>
        <w:pStyle w:val="a5"/>
      </w:pPr>
    </w:p>
    <w:p w:rsidR="001B0782" w:rsidRDefault="001B0782">
      <w:pPr>
        <w:pStyle w:val="a4"/>
      </w:pPr>
      <w:r>
        <w:tab/>
        <w:t xml:space="preserve">              </w:t>
      </w:r>
    </w:p>
    <w:p w:rsidR="001B0782" w:rsidRDefault="001B0782">
      <w:pPr>
        <w:jc w:val="both"/>
        <w:rPr>
          <w:b/>
        </w:rPr>
      </w:pPr>
      <w:r>
        <w:rPr>
          <w:b/>
        </w:rPr>
        <w:t xml:space="preserve">    </w:t>
      </w:r>
    </w:p>
    <w:p w:rsidR="001B0782" w:rsidRDefault="001B0782">
      <w:pPr>
        <w:jc w:val="both"/>
        <w:rPr>
          <w:b/>
        </w:rPr>
      </w:pPr>
      <w:r>
        <w:rPr>
          <w:b/>
        </w:rPr>
        <w:t xml:space="preserve">  </w:t>
      </w:r>
    </w:p>
    <w:p w:rsidR="001B0782" w:rsidRDefault="001B0782">
      <w:pPr>
        <w:jc w:val="both"/>
        <w:rPr>
          <w:b/>
        </w:rPr>
      </w:pPr>
    </w:p>
    <w:p w:rsidR="001B0782" w:rsidRDefault="001B0782">
      <w:pPr>
        <w:ind w:left="720"/>
        <w:jc w:val="both"/>
      </w:pPr>
    </w:p>
    <w:p w:rsidR="001B0782" w:rsidRDefault="001B0782">
      <w:pPr>
        <w:ind w:left="720"/>
        <w:jc w:val="both"/>
      </w:pPr>
    </w:p>
    <w:p w:rsidR="001B0782" w:rsidRDefault="001B0782">
      <w:pPr>
        <w:ind w:left="720"/>
        <w:jc w:val="both"/>
      </w:pPr>
    </w:p>
    <w:p w:rsidR="001B0782" w:rsidRDefault="001B0782">
      <w:pPr>
        <w:jc w:val="both"/>
        <w:outlineLvl w:val="0"/>
      </w:pPr>
      <w:bookmarkStart w:id="0" w:name="_GoBack"/>
      <w:bookmarkEnd w:id="0"/>
    </w:p>
    <w:sectPr w:rsidR="001B0782">
      <w:headerReference w:type="default" r:id="rId7"/>
      <w:footerReference w:type="even" r:id="rId8"/>
      <w:footerReference w:type="default" r:id="rId9"/>
      <w:pgSz w:w="11906" w:h="16838"/>
      <w:pgMar w:top="1440" w:right="1800" w:bottom="1440" w:left="180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782" w:rsidRDefault="001B0782">
      <w:r>
        <w:separator/>
      </w:r>
    </w:p>
  </w:endnote>
  <w:endnote w:type="continuationSeparator" w:id="0">
    <w:p w:rsidR="001B0782" w:rsidRDefault="001B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82" w:rsidRDefault="001B0782">
    <w:pPr>
      <w:pStyle w:val="a8"/>
      <w:framePr w:wrap="around" w:vAnchor="text" w:hAnchor="margin" w:xAlign="center" w:y="1"/>
      <w:rPr>
        <w:rStyle w:val="a9"/>
      </w:rPr>
    </w:pPr>
    <w:r>
      <w:rPr>
        <w:rStyle w:val="a9"/>
        <w:noProof/>
      </w:rPr>
      <w:t>3</w:t>
    </w:r>
  </w:p>
  <w:p w:rsidR="001B0782" w:rsidRDefault="001B078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82" w:rsidRDefault="00AC137A">
    <w:pPr>
      <w:pStyle w:val="a8"/>
      <w:framePr w:wrap="around" w:vAnchor="text" w:hAnchor="margin" w:xAlign="center" w:y="1"/>
      <w:rPr>
        <w:rStyle w:val="a9"/>
      </w:rPr>
    </w:pPr>
    <w:r>
      <w:rPr>
        <w:rStyle w:val="a9"/>
        <w:noProof/>
      </w:rPr>
      <w:t>3</w:t>
    </w:r>
  </w:p>
  <w:p w:rsidR="001B0782" w:rsidRDefault="001B078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782" w:rsidRDefault="001B0782">
      <w:r>
        <w:separator/>
      </w:r>
    </w:p>
  </w:footnote>
  <w:footnote w:type="continuationSeparator" w:id="0">
    <w:p w:rsidR="001B0782" w:rsidRDefault="001B0782">
      <w:r>
        <w:continuationSeparator/>
      </w:r>
    </w:p>
  </w:footnote>
  <w:footnote w:id="1">
    <w:p w:rsidR="001B0782" w:rsidRDefault="001B0782">
      <w:pPr>
        <w:pStyle w:val="a6"/>
      </w:pPr>
      <w:r>
        <w:rPr>
          <w:rStyle w:val="a7"/>
        </w:rPr>
        <w:t>2</w:t>
      </w:r>
      <w:r>
        <w:t xml:space="preserve"> МЭиМО.1998. №9. – С.12. </w:t>
      </w:r>
    </w:p>
  </w:footnote>
  <w:footnote w:id="2">
    <w:p w:rsidR="001B0782" w:rsidRDefault="001B0782">
      <w:pPr>
        <w:pStyle w:val="a6"/>
      </w:pPr>
      <w:r>
        <w:rPr>
          <w:rStyle w:val="a7"/>
        </w:rPr>
        <w:t>1</w:t>
      </w:r>
      <w:r>
        <w:t xml:space="preserve"> Вопросы экономики 1997. №10. – С.120.</w:t>
      </w:r>
    </w:p>
  </w:footnote>
  <w:footnote w:id="3">
    <w:p w:rsidR="001B0782" w:rsidRDefault="001B0782">
      <w:pPr>
        <w:pStyle w:val="a6"/>
      </w:pPr>
      <w:r>
        <w:rPr>
          <w:rStyle w:val="a7"/>
        </w:rPr>
        <w:t>1</w:t>
      </w:r>
      <w:r>
        <w:t xml:space="preserve"> МЭиМО. 1999. №1. – С.17.</w:t>
      </w:r>
    </w:p>
  </w:footnote>
  <w:footnote w:id="4">
    <w:p w:rsidR="001B0782" w:rsidRDefault="001B0782">
      <w:pPr>
        <w:pStyle w:val="a6"/>
      </w:pPr>
      <w:r>
        <w:rPr>
          <w:rStyle w:val="a7"/>
        </w:rPr>
        <w:t>2</w:t>
      </w:r>
      <w:r>
        <w:t xml:space="preserve"> С.Б,Шлихтер, С.Л.Лебедева. Мировая экономика. Курс лекций. 1998. – С.31.</w:t>
      </w:r>
    </w:p>
  </w:footnote>
  <w:footnote w:id="5">
    <w:p w:rsidR="001B0782" w:rsidRDefault="001B0782">
      <w:pPr>
        <w:pStyle w:val="a6"/>
      </w:pPr>
    </w:p>
  </w:footnote>
  <w:footnote w:id="6">
    <w:p w:rsidR="001B0782" w:rsidRDefault="001B0782">
      <w:pPr>
        <w:pStyle w:val="a6"/>
      </w:pPr>
      <w:r>
        <w:rPr>
          <w:rStyle w:val="a7"/>
        </w:rPr>
        <w:t>21</w:t>
      </w:r>
      <w:r>
        <w:t xml:space="preserve"> МЭиМО, 1998. №10. – С.6.</w:t>
      </w:r>
    </w:p>
  </w:footnote>
  <w:footnote w:id="7">
    <w:p w:rsidR="001B0782" w:rsidRDefault="001B0782">
      <w:pPr>
        <w:pStyle w:val="a6"/>
      </w:pPr>
      <w:r>
        <w:rPr>
          <w:rStyle w:val="a7"/>
        </w:rPr>
        <w:footnoteRef/>
      </w:r>
      <w:r>
        <w:t xml:space="preserve"> МЭиМО,1998,№7. – с.44. </w:t>
      </w:r>
    </w:p>
  </w:footnote>
  <w:footnote w:id="8">
    <w:p w:rsidR="001B0782" w:rsidRDefault="001B0782">
      <w:pPr>
        <w:pStyle w:val="a6"/>
      </w:pPr>
      <w:r>
        <w:rPr>
          <w:rStyle w:val="a7"/>
        </w:rPr>
        <w:t>2</w:t>
      </w:r>
      <w:r>
        <w:t xml:space="preserve"> МЭиМО,1998, №9. –С.15.</w:t>
      </w:r>
    </w:p>
  </w:footnote>
  <w:footnote w:id="9">
    <w:p w:rsidR="001B0782" w:rsidRDefault="001B0782">
      <w:pPr>
        <w:pStyle w:val="a6"/>
        <w:rPr>
          <w:lang w:val="en-US"/>
        </w:rPr>
      </w:pPr>
      <w:r>
        <w:rPr>
          <w:rStyle w:val="a7"/>
        </w:rPr>
        <w:t>1</w:t>
      </w:r>
      <w:r>
        <w:t xml:space="preserve"> </w:t>
      </w:r>
      <w:r>
        <w:rPr>
          <w:lang w:val="en-US"/>
        </w:rPr>
        <w:t>The Economist. 1997. April,26.P. 122.</w:t>
      </w:r>
    </w:p>
  </w:footnote>
  <w:footnote w:id="10">
    <w:p w:rsidR="001B0782" w:rsidRDefault="001B0782">
      <w:pPr>
        <w:pStyle w:val="a6"/>
      </w:pPr>
      <w:r>
        <w:rPr>
          <w:rStyle w:val="a7"/>
        </w:rPr>
        <w:t>1</w:t>
      </w:r>
      <w:r>
        <w:t xml:space="preserve"> Эксперт. 12 февраля  2001г. №6. С.49-50.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82" w:rsidRDefault="001B078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A1EE9"/>
    <w:multiLevelType w:val="singleLevel"/>
    <w:tmpl w:val="7A00E966"/>
    <w:lvl w:ilvl="0">
      <w:numFmt w:val="bullet"/>
      <w:lvlText w:val=""/>
      <w:lvlJc w:val="left"/>
      <w:pPr>
        <w:tabs>
          <w:tab w:val="num" w:pos="1080"/>
        </w:tabs>
        <w:ind w:left="1080" w:hanging="360"/>
      </w:pPr>
      <w:rPr>
        <w:rFonts w:ascii="Symbol" w:hAnsi="Symbol" w:hint="default"/>
      </w:rPr>
    </w:lvl>
  </w:abstractNum>
  <w:abstractNum w:abstractNumId="1">
    <w:nsid w:val="24D24348"/>
    <w:multiLevelType w:val="singleLevel"/>
    <w:tmpl w:val="7A00E966"/>
    <w:lvl w:ilvl="0">
      <w:numFmt w:val="bullet"/>
      <w:lvlText w:val=""/>
      <w:lvlJc w:val="left"/>
      <w:pPr>
        <w:tabs>
          <w:tab w:val="num" w:pos="1080"/>
        </w:tabs>
        <w:ind w:left="1080" w:hanging="360"/>
      </w:pPr>
      <w:rPr>
        <w:rFonts w:ascii="Symbol" w:hAnsi="Symbol" w:hint="default"/>
      </w:rPr>
    </w:lvl>
  </w:abstractNum>
  <w:abstractNum w:abstractNumId="2">
    <w:nsid w:val="2DB531AA"/>
    <w:multiLevelType w:val="singleLevel"/>
    <w:tmpl w:val="0419000F"/>
    <w:lvl w:ilvl="0">
      <w:start w:val="2"/>
      <w:numFmt w:val="decimal"/>
      <w:lvlText w:val="%1."/>
      <w:lvlJc w:val="left"/>
      <w:pPr>
        <w:tabs>
          <w:tab w:val="num" w:pos="360"/>
        </w:tabs>
        <w:ind w:left="360" w:hanging="360"/>
      </w:pPr>
      <w:rPr>
        <w:rFonts w:hint="default"/>
      </w:rPr>
    </w:lvl>
  </w:abstractNum>
  <w:abstractNum w:abstractNumId="3">
    <w:nsid w:val="38803B78"/>
    <w:multiLevelType w:val="singleLevel"/>
    <w:tmpl w:val="7A00E966"/>
    <w:lvl w:ilvl="0">
      <w:numFmt w:val="bullet"/>
      <w:lvlText w:val=""/>
      <w:lvlJc w:val="left"/>
      <w:pPr>
        <w:tabs>
          <w:tab w:val="num" w:pos="1080"/>
        </w:tabs>
        <w:ind w:left="1080" w:hanging="360"/>
      </w:pPr>
      <w:rPr>
        <w:rFonts w:ascii="Symbol" w:hAnsi="Symbol" w:hint="default"/>
      </w:rPr>
    </w:lvl>
  </w:abstractNum>
  <w:abstractNum w:abstractNumId="4">
    <w:nsid w:val="4F3C7984"/>
    <w:multiLevelType w:val="singleLevel"/>
    <w:tmpl w:val="7A00E966"/>
    <w:lvl w:ilvl="0">
      <w:numFmt w:val="bullet"/>
      <w:lvlText w:val=""/>
      <w:lvlJc w:val="left"/>
      <w:pPr>
        <w:tabs>
          <w:tab w:val="num" w:pos="1080"/>
        </w:tabs>
        <w:ind w:left="1080" w:hanging="360"/>
      </w:pPr>
      <w:rPr>
        <w:rFonts w:ascii="Symbol" w:hAnsi="Symbol"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37A"/>
    <w:rsid w:val="001B0782"/>
    <w:rsid w:val="00AC137A"/>
    <w:rsid w:val="00E455DB"/>
    <w:rsid w:val="00F2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2E444D00-9883-43E6-8F38-B496BD4C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outlineLvl w:val="0"/>
    </w:pPr>
    <w:rPr>
      <w:b/>
      <w:color w:val="FF0000"/>
      <w:sz w:val="32"/>
    </w:rPr>
  </w:style>
  <w:style w:type="paragraph" w:styleId="2">
    <w:name w:val="heading 2"/>
    <w:basedOn w:val="a"/>
    <w:next w:val="a"/>
    <w:qFormat/>
    <w:pPr>
      <w:keepNext/>
      <w:ind w:left="720"/>
      <w:outlineLvl w:val="1"/>
    </w:pPr>
    <w:rPr>
      <w:b/>
      <w:color w:val="00808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semiHidden/>
    <w:pPr>
      <w:jc w:val="both"/>
      <w:outlineLvl w:val="0"/>
    </w:pPr>
  </w:style>
  <w:style w:type="paragraph" w:styleId="a5">
    <w:name w:val="Body Text Indent"/>
    <w:basedOn w:val="a"/>
    <w:semiHidden/>
    <w:pPr>
      <w:ind w:firstLine="720"/>
      <w:jc w:val="both"/>
    </w:pPr>
  </w:style>
  <w:style w:type="paragraph" w:styleId="a6">
    <w:name w:val="footnote text"/>
    <w:basedOn w:val="a"/>
    <w:semiHidden/>
    <w:rPr>
      <w:sz w:val="20"/>
    </w:rPr>
  </w:style>
  <w:style w:type="character" w:styleId="a7">
    <w:name w:val="footnote reference"/>
    <w:semiHidden/>
    <w:rPr>
      <w:vertAlign w:val="superscript"/>
    </w:rPr>
  </w:style>
  <w:style w:type="paragraph" w:styleId="20">
    <w:name w:val="Body Text Indent 2"/>
    <w:basedOn w:val="a"/>
    <w:semiHidden/>
    <w:pPr>
      <w:ind w:left="720"/>
      <w:jc w:val="both"/>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endnote text"/>
    <w:basedOn w:val="a"/>
    <w:semiHidden/>
    <w:rPr>
      <w:sz w:val="20"/>
    </w:rPr>
  </w:style>
  <w:style w:type="character" w:styleId="ab">
    <w:name w:val="endnote reference"/>
    <w:semiHidden/>
    <w:rPr>
      <w:vertAlign w:val="superscript"/>
    </w:rPr>
  </w:style>
  <w:style w:type="paragraph" w:styleId="ac">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7154</Words>
  <Characters>40781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Дом</Company>
  <LinksUpToDate>false</LinksUpToDate>
  <CharactersWithSpaces>47840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Пользователь Windows</dc:creator>
  <cp:keywords/>
  <cp:lastModifiedBy>admin</cp:lastModifiedBy>
  <cp:revision>2</cp:revision>
  <dcterms:created xsi:type="dcterms:W3CDTF">2014-02-12T20:31:00Z</dcterms:created>
  <dcterms:modified xsi:type="dcterms:W3CDTF">2014-02-12T20:31:00Z</dcterms:modified>
</cp:coreProperties>
</file>