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5F" w:rsidRPr="00554B5F" w:rsidRDefault="00554B5F" w:rsidP="00554B5F">
      <w:pPr>
        <w:pStyle w:val="a3"/>
        <w:keepNext/>
        <w:widowControl w:val="0"/>
        <w:ind w:firstLine="709"/>
        <w:jc w:val="both"/>
      </w:pPr>
      <w:r w:rsidRPr="00554B5F">
        <w:t>СОДЕРЖАНИЕ</w:t>
      </w:r>
    </w:p>
    <w:p w:rsidR="00554B5F" w:rsidRP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554B5F" w:rsidRPr="00554B5F" w:rsidRDefault="00554B5F" w:rsidP="00554B5F">
      <w:pPr>
        <w:pStyle w:val="a5"/>
        <w:keepNext/>
        <w:widowControl w:val="0"/>
      </w:pPr>
      <w:r w:rsidRPr="00554B5F">
        <w:t>ВВЕДЕНИЕ</w:t>
      </w:r>
    </w:p>
    <w:p w:rsidR="00554B5F" w:rsidRPr="00554B5F" w:rsidRDefault="00554B5F" w:rsidP="00554B5F">
      <w:pPr>
        <w:pStyle w:val="a5"/>
        <w:keepNext/>
        <w:widowControl w:val="0"/>
      </w:pPr>
      <w:r w:rsidRPr="00554B5F">
        <w:t>1. Доходы бюджета, их экономические содержание и назначение</w:t>
      </w:r>
    </w:p>
    <w:p w:rsidR="00554B5F" w:rsidRPr="00554B5F" w:rsidRDefault="00554B5F" w:rsidP="00554B5F">
      <w:pPr>
        <w:pStyle w:val="a5"/>
        <w:keepNext/>
        <w:widowControl w:val="0"/>
      </w:pPr>
      <w:r w:rsidRPr="00554B5F">
        <w:t>2. Классификация доходов бюджета</w:t>
      </w:r>
    </w:p>
    <w:p w:rsidR="00554B5F" w:rsidRPr="00554B5F" w:rsidRDefault="00554B5F" w:rsidP="00554B5F">
      <w:pPr>
        <w:pStyle w:val="a5"/>
        <w:keepNext/>
        <w:widowControl w:val="0"/>
      </w:pPr>
      <w:r w:rsidRPr="00554B5F">
        <w:t>3. Функциональное назначение и характеристика налоговых и неналоговых</w:t>
      </w:r>
      <w:r>
        <w:t xml:space="preserve"> </w:t>
      </w:r>
      <w:r w:rsidRPr="00554B5F">
        <w:t>доходов</w:t>
      </w:r>
    </w:p>
    <w:p w:rsidR="00554B5F" w:rsidRPr="00554B5F" w:rsidRDefault="00554B5F" w:rsidP="00554B5F">
      <w:pPr>
        <w:pStyle w:val="a5"/>
        <w:keepNext/>
        <w:widowControl w:val="0"/>
        <w:rPr>
          <w:lang w:val="en-US"/>
        </w:rPr>
      </w:pPr>
      <w:r w:rsidRPr="00554B5F">
        <w:t>ЗАКЛЮЧЕНИЕ</w:t>
      </w:r>
    </w:p>
    <w:p w:rsidR="00554B5F" w:rsidRDefault="00554B5F" w:rsidP="00554B5F">
      <w:pPr>
        <w:pStyle w:val="a5"/>
        <w:keepNext/>
        <w:widowControl w:val="0"/>
        <w:rPr>
          <w:lang w:val="en-US"/>
        </w:rPr>
      </w:pPr>
      <w:r w:rsidRPr="00554B5F">
        <w:t>СПИСОК ИСПОЛЬЗОВАННОЙ ЛИТЕРАТУРЫ</w:t>
      </w:r>
    </w:p>
    <w:p w:rsidR="00554B5F" w:rsidRPr="00554B5F" w:rsidRDefault="00554B5F" w:rsidP="00554B5F">
      <w:pPr>
        <w:pStyle w:val="a5"/>
        <w:keepNext/>
        <w:widowControl w:val="0"/>
        <w:ind w:firstLine="709"/>
        <w:rPr>
          <w:lang w:val="en-US"/>
        </w:rPr>
      </w:pPr>
    </w:p>
    <w:p w:rsidR="00554B5F" w:rsidRPr="00554B5F" w:rsidRDefault="00554B5F" w:rsidP="00554B5F">
      <w:pPr>
        <w:pStyle w:val="a5"/>
        <w:keepNext/>
        <w:widowControl w:val="0"/>
        <w:ind w:firstLine="709"/>
      </w:pPr>
      <w:r w:rsidRPr="00554B5F">
        <w:br w:type="page"/>
      </w:r>
      <w:r w:rsidRPr="00554B5F">
        <w:lastRenderedPageBreak/>
        <w:t>ВВЕДЕНИЕ</w:t>
      </w:r>
    </w:p>
    <w:p w:rsidR="00554B5F" w:rsidRPr="00554B5F" w:rsidRDefault="00554B5F" w:rsidP="00554B5F">
      <w:pPr>
        <w:pStyle w:val="a5"/>
        <w:keepNext/>
        <w:widowControl w:val="0"/>
        <w:ind w:firstLine="709"/>
        <w:rPr>
          <w:szCs w:val="16"/>
        </w:rPr>
      </w:pPr>
    </w:p>
    <w:p w:rsidR="00554B5F" w:rsidRP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Под государственным бюджетом понимаются специфические денежные отношения, складывающиеся у государства с физическими и юридическими лицами по поводу перераспределения национального дохода и частично национального богатства, в связи с образованием и использованием главного централизованного бюджетного фонда страны, предназначенного для финансирования экономики, социально-культурных мероприятий, нужд обороны и государственного управления.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К основным принципам функционирования бюджетной системы относятся: единство бюджетной системы; разграничение доходов и расходов между уровнями бюджетной системы; самостоятельность бюджетов; полнота отражения доходов и расходов бюджетов, а также государственных внебюджетных фондов; сбалансированность бюджетов; эффективность</w:t>
      </w:r>
      <w:r>
        <w:rPr>
          <w:sz w:val="28"/>
          <w:szCs w:val="28"/>
        </w:rPr>
        <w:t xml:space="preserve"> </w:t>
      </w:r>
      <w:r w:rsidRPr="00554B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4B5F">
        <w:rPr>
          <w:sz w:val="28"/>
          <w:szCs w:val="28"/>
        </w:rPr>
        <w:t>экономность</w:t>
      </w:r>
      <w:r>
        <w:rPr>
          <w:sz w:val="28"/>
          <w:szCs w:val="28"/>
        </w:rPr>
        <w:t xml:space="preserve"> </w:t>
      </w:r>
      <w:r w:rsidRPr="00554B5F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554B5F">
        <w:rPr>
          <w:sz w:val="28"/>
          <w:szCs w:val="28"/>
        </w:rPr>
        <w:t>бюджетных средств; общее или совокупное покрытие расходов бюджетов; гласность; достоверность бюджета; адресность и целевой характер использования бюджетных средств.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Одним из нормативных актов, регулирующих учет и систематизацию информации о состоянии бюджета, является бюджетная классификация. Бюджетная классификация представляет собой группировку доходов и расходов, источников финансирования дефицитов бюджетов и используется для составления и исполнения бюджетов, обеспечивает сопоставимость показателей бюджетов всех уровней бюджетной системы.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Целью контрольной работы является изучение экономического содержания и принципов организации доходов бюджета.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Задачами курсовой работы является изучение доходов бюджета, их экономического содержания и назначения; классификации доходов бюджета; функционального назначения и характеристики налоговых и неналоговых доходов бюджета.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pStyle w:val="a5"/>
        <w:keepNext/>
        <w:widowControl w:val="0"/>
        <w:ind w:firstLine="709"/>
      </w:pPr>
      <w:r w:rsidRPr="00554B5F">
        <w:br w:type="page"/>
      </w:r>
      <w:r w:rsidRPr="00554B5F">
        <w:lastRenderedPageBreak/>
        <w:t>1. Доходы бюджета, их экономические содержание и назначение</w:t>
      </w:r>
    </w:p>
    <w:p w:rsidR="00554B5F" w:rsidRPr="00554B5F" w:rsidRDefault="00554B5F" w:rsidP="00554B5F">
      <w:pPr>
        <w:pStyle w:val="a5"/>
        <w:keepNext/>
        <w:widowControl w:val="0"/>
        <w:ind w:firstLine="709"/>
        <w:rPr>
          <w:szCs w:val="16"/>
        </w:rPr>
      </w:pPr>
    </w:p>
    <w:p w:rsidR="00554B5F" w:rsidRPr="00554B5F" w:rsidRDefault="00554B5F" w:rsidP="00554B5F">
      <w:pPr>
        <w:pStyle w:val="21"/>
        <w:keepNext/>
        <w:widowControl w:val="0"/>
      </w:pPr>
      <w:r w:rsidRPr="00554B5F">
        <w:t>Под доходами бюджета понимаются экономические отношения, складывающиеся у государства с хозяйствующими субъектами и физическими лицами в связи с формированием бюджетного фонда страны.</w:t>
      </w:r>
    </w:p>
    <w:p w:rsidR="00554B5F" w:rsidRP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Доходы бюджета – денежные средства, поступающие в безвозмездном и безвозвратном порядке в соответствии с законодательством в распоряжение органов власти.</w:t>
      </w:r>
      <w:r w:rsidRPr="00554B5F">
        <w:rPr>
          <w:rStyle w:val="ac"/>
          <w:sz w:val="28"/>
          <w:szCs w:val="28"/>
        </w:rPr>
        <w:footnoteReference w:id="1"/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Доходы бюджетов представляют собой часть национального дохода, подлежащую централизации в бюджеты различных уровней. Доходы могут формироваться на налоговой и неналоговой основе и за счет безвозмездных перечислений в соответствии с бюджетным и налоговым законодательством.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В доходах бюджетов могут быть частично централизованы доходы, зачисляемые в бюджеты других уровней бюджетной системы Российской Федерации для целевого финансирования централизованных мероприятий, а также безвозмездные перечисления. Нормативы централизации доходов утверждаются федеральным законом о федеральном бюджете на очередной финансовый год, законом субъекта РФ о бюджете на очередной финансовый год.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В составе доходов бюджетов обособленно учитываются доходы целевых бюджетных фондов.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Денежные средства считаются зачисленными в доход соответствующего бюджета или бюджета государственного внебюджетного фонда с момента совершения Банком России или кредитной организацией операции по зачислению денежных средств на счет органа, исполняющего бюджет или бюджет государственного внебюджетного фонда.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 xml:space="preserve">В состав доходов бюджетов включаются налоговые и неналоговые доходы, а также безвозмездные перечисления. Обособленно в составе </w:t>
      </w:r>
      <w:r w:rsidRPr="00554B5F">
        <w:rPr>
          <w:sz w:val="28"/>
          <w:szCs w:val="28"/>
        </w:rPr>
        <w:lastRenderedPageBreak/>
        <w:t>доходов бюджета учитываются доходы целевых бюджетных фондов (рис. 1.1).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554B5F" w:rsidRPr="00554B5F" w:rsidRDefault="002D33F9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7pt;margin-top:8.55pt;width:391.5pt;height:153pt;z-index:251657216" coordorigin="1858,2754" coordsize="7830,3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68;top:3654;width:2520;height:540">
              <v:textbox>
                <w:txbxContent>
                  <w:p w:rsidR="00554B5F" w:rsidRDefault="00554B5F">
                    <w:pPr>
                      <w:spacing w:line="360" w:lineRule="auto"/>
                      <w:jc w:val="center"/>
                    </w:pPr>
                    <w:r>
                      <w:t>Доходы бюджетов</w:t>
                    </w:r>
                  </w:p>
                </w:txbxContent>
              </v:textbox>
            </v:shape>
            <v:shape id="_x0000_s1028" type="#_x0000_t202" style="position:absolute;left:1858;top:2754;width:2520;height:540">
              <v:textbox>
                <w:txbxContent>
                  <w:p w:rsidR="00554B5F" w:rsidRDefault="00554B5F">
                    <w:pPr>
                      <w:spacing w:line="360" w:lineRule="auto"/>
                      <w:jc w:val="center"/>
                    </w:pPr>
                    <w:r>
                      <w:t>Налоговые доходы</w:t>
                    </w:r>
                  </w:p>
                </w:txbxContent>
              </v:textbox>
            </v:shape>
            <v:shape id="_x0000_s1029" type="#_x0000_t202" style="position:absolute;left:7168;top:2754;width:2520;height:540">
              <v:textbox>
                <w:txbxContent>
                  <w:p w:rsidR="00554B5F" w:rsidRDefault="00554B5F">
                    <w:pPr>
                      <w:spacing w:line="360" w:lineRule="auto"/>
                      <w:jc w:val="center"/>
                    </w:pPr>
                    <w:r>
                      <w:t>Неналоговые доходы</w:t>
                    </w:r>
                  </w:p>
                </w:txbxContent>
              </v:textbox>
            </v:shape>
            <v:shape id="_x0000_s1030" type="#_x0000_t202" style="position:absolute;left:1858;top:4554;width:2520;height:900">
              <v:textbox>
                <w:txbxContent>
                  <w:p w:rsidR="00554B5F" w:rsidRDefault="00554B5F">
                    <w:pPr>
                      <w:spacing w:line="360" w:lineRule="auto"/>
                      <w:jc w:val="center"/>
                    </w:pPr>
                    <w:r>
                      <w:t>Безвозмездные перечисления</w:t>
                    </w:r>
                  </w:p>
                </w:txbxContent>
              </v:textbox>
            </v:shape>
            <v:shape id="_x0000_s1031" type="#_x0000_t202" style="position:absolute;left:7078;top:4554;width:2520;height:1260">
              <v:textbox>
                <w:txbxContent>
                  <w:p w:rsidR="00554B5F" w:rsidRDefault="00554B5F">
                    <w:pPr>
                      <w:spacing w:line="360" w:lineRule="auto"/>
                      <w:jc w:val="center"/>
                    </w:pPr>
                    <w:r>
                      <w:t>Доходы целевых бюджетных фондов (обособленно)</w:t>
                    </w:r>
                  </w:p>
                </w:txbxContent>
              </v:textbox>
            </v:shape>
            <v:line id="_x0000_s1032" style="position:absolute" from="2938,3294" to="4468,3654">
              <v:stroke endarrow="block"/>
            </v:line>
            <v:line id="_x0000_s1033" style="position:absolute;flip:y" from="2938,4194" to="4468,4554">
              <v:stroke endarrow="block"/>
            </v:line>
            <v:line id="_x0000_s1034" style="position:absolute;flip:x" from="6988,3294" to="8338,3654">
              <v:stroke endarrow="block"/>
            </v:line>
            <v:line id="_x0000_s1035" style="position:absolute;flip:x y" from="6988,4194" to="8428,4554">
              <v:stroke endarrow="block"/>
            </v:line>
          </v:group>
        </w:pic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Рис. 1.1. Состав доходов бюджетов</w:t>
      </w:r>
      <w:r w:rsidRPr="00554B5F">
        <w:rPr>
          <w:rStyle w:val="ac"/>
          <w:sz w:val="28"/>
          <w:szCs w:val="28"/>
        </w:rPr>
        <w:footnoteReference w:id="2"/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Закон о бюджете, будучи одним из важнейших законов, определяющим многие параметры развития страны на предстоящий год и среднесрочную перспективу, представляет собой юридически оформленную роспись государственных доходов и расходов. Доходы бюджета выражают экономические отношения, возникающие у государства с субъектами воспроизводства в процессе формирования бюджетного фонда страны. Формой проявления этих экономических отношений служат различные виды платежей предприятий, организаций и населения, а материально-вещественным воплощением – денежные средства, мобилизуемые в бюджетный фонд.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С помощью доходов осуществляется процесс формирования бюджетных ресурсов, тогда как расходы опосредствуют процесс их использования. Управление бюджетными ресурсами, сосредоточение их на ключевых направлениях экономического и социального развития страны позволяет реализовать финансовую политику на всей территории страны.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 xml:space="preserve">Вне зависимости от уровня и направления воздействия процесс </w:t>
      </w:r>
      <w:r w:rsidRPr="00554B5F">
        <w:rPr>
          <w:sz w:val="28"/>
          <w:szCs w:val="28"/>
        </w:rPr>
        <w:lastRenderedPageBreak/>
        <w:t>управления любой системой может быть разделен на отдельные этапы, представленные и характеризуемые определенным видом управленческой деятельности. Условная последовательность осуществления управленческих действия осуществления управленческих действий отражена на рис. 1.2.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554B5F" w:rsidRPr="00554B5F" w:rsidRDefault="002D33F9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6" style="position:absolute;left:0;text-align:left;margin-left:22.5pt;margin-top:5.25pt;width:405pt;height:117pt;z-index:251658240" coordorigin="2038,3654" coordsize="8100,2340">
            <v:shape id="_x0000_s1037" type="#_x0000_t202" style="position:absolute;left:4828;top:3654;width:1710;height:540">
              <v:textbox>
                <w:txbxContent>
                  <w:p w:rsidR="00554B5F" w:rsidRDefault="00554B5F">
                    <w:pPr>
                      <w:jc w:val="center"/>
                    </w:pPr>
                    <w:r>
                      <w:t>Анализ</w:t>
                    </w:r>
                  </w:p>
                </w:txbxContent>
              </v:textbox>
            </v:shape>
            <v:shape id="_x0000_s1038" type="#_x0000_t202" style="position:absolute;left:7708;top:4374;width:2430;height:540">
              <v:textbox>
                <w:txbxContent>
                  <w:p w:rsidR="00554B5F" w:rsidRDefault="00554B5F">
                    <w:pPr>
                      <w:jc w:val="center"/>
                    </w:pPr>
                    <w:r>
                      <w:t>Прогнозирование</w:t>
                    </w:r>
                  </w:p>
                </w:txbxContent>
              </v:textbox>
            </v:shape>
            <v:shape id="_x0000_s1039" type="#_x0000_t202" style="position:absolute;left:6628;top:5454;width:1980;height:540">
              <v:textbox>
                <w:txbxContent>
                  <w:p w:rsidR="00554B5F" w:rsidRDefault="00554B5F">
                    <w:pPr>
                      <w:jc w:val="center"/>
                    </w:pPr>
                    <w:r>
                      <w:t>Планирование</w:t>
                    </w:r>
                  </w:p>
                </w:txbxContent>
              </v:textbox>
            </v:shape>
            <v:shape id="_x0000_s1040" type="#_x0000_t202" style="position:absolute;left:2758;top:5454;width:2160;height:540">
              <v:textbox>
                <w:txbxContent>
                  <w:p w:rsidR="00554B5F" w:rsidRDefault="00554B5F">
                    <w:pPr>
                      <w:jc w:val="center"/>
                    </w:pPr>
                    <w:r>
                      <w:t>Регулирование</w:t>
                    </w:r>
                  </w:p>
                </w:txbxContent>
              </v:textbox>
            </v:shape>
            <v:shape id="_x0000_s1041" type="#_x0000_t202" style="position:absolute;left:2038;top:4374;width:1710;height:540">
              <v:textbox>
                <w:txbxContent>
                  <w:p w:rsidR="00554B5F" w:rsidRDefault="00554B5F">
                    <w:pPr>
                      <w:jc w:val="center"/>
                    </w:pPr>
                    <w:r>
                      <w:t>Контроль</w:t>
                    </w:r>
                  </w:p>
                </w:txbxContent>
              </v:textbox>
            </v:shape>
            <v:line id="_x0000_s1042" style="position:absolute;flip:y" from="3298,3834" to="4828,4374">
              <v:stroke endarrow="block"/>
            </v:line>
            <v:line id="_x0000_s1043" style="position:absolute" from="6628,3834" to="8788,4374">
              <v:stroke endarrow="block"/>
            </v:line>
            <v:line id="_x0000_s1044" style="position:absolute;flip:x" from="7888,4914" to="8698,5454">
              <v:stroke endarrow="block"/>
            </v:line>
            <v:line id="_x0000_s1045" style="position:absolute;flip:x" from="4918,5634" to="6628,5634">
              <v:stroke endarrow="block"/>
            </v:line>
            <v:line id="_x0000_s1046" style="position:absolute;flip:x y" from="2578,4914" to="2758,5634">
              <v:stroke endarrow="block"/>
            </v:line>
          </v:group>
        </w:pic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pStyle w:val="1"/>
        <w:widowControl w:val="0"/>
        <w:ind w:firstLine="709"/>
        <w:jc w:val="both"/>
        <w:rPr>
          <w:color w:val="auto"/>
        </w:rPr>
      </w:pPr>
      <w:r w:rsidRPr="00554B5F">
        <w:rPr>
          <w:color w:val="auto"/>
        </w:rPr>
        <w:t>Рис. 1.2. Последовательность этапов процесса управления</w:t>
      </w:r>
      <w:r w:rsidRPr="00554B5F">
        <w:rPr>
          <w:rStyle w:val="ac"/>
          <w:color w:val="auto"/>
        </w:rPr>
        <w:footnoteReference w:id="3"/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По экономическому содержанию источники доходов бюджета можно классифицировать следующим образом: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от хозяйственных субъектов;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от государственного имущества и угодий;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от государственной внешнеэкономической и другой деятельности;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от личных доходов граждан и временно свободных денежных средств предприятий всех форм собственности.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Источником доходов бюджета от хозяйствующих субъектов могут служить части валового внутреннего продукта – прибыль и заработная плата, являющиеся</w:t>
      </w:r>
      <w:r>
        <w:rPr>
          <w:sz w:val="28"/>
          <w:szCs w:val="28"/>
        </w:rPr>
        <w:t xml:space="preserve"> </w:t>
      </w:r>
      <w:r w:rsidRPr="00554B5F">
        <w:rPr>
          <w:sz w:val="28"/>
          <w:szCs w:val="28"/>
        </w:rPr>
        <w:t>налогообразующей базой для исчисления ряда доходов бюджета.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4B5F" w:rsidRPr="00554B5F" w:rsidRDefault="00554B5F" w:rsidP="00554B5F">
      <w:pPr>
        <w:pStyle w:val="a5"/>
        <w:keepNext/>
        <w:widowControl w:val="0"/>
        <w:ind w:firstLine="709"/>
      </w:pPr>
      <w:r w:rsidRPr="00554B5F">
        <w:t>2. Классификация доходов бюджета</w:t>
      </w:r>
    </w:p>
    <w:p w:rsidR="00554B5F" w:rsidRPr="00554B5F" w:rsidRDefault="00554B5F" w:rsidP="00554B5F">
      <w:pPr>
        <w:pStyle w:val="a5"/>
        <w:keepNext/>
        <w:widowControl w:val="0"/>
        <w:ind w:firstLine="709"/>
        <w:rPr>
          <w:szCs w:val="16"/>
        </w:rPr>
      </w:pP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 xml:space="preserve">Классификация доходов бюджетов — это группировка доходов бюджетов всех уровней бюджетной системы в соответствии с источниками </w:t>
      </w:r>
      <w:r w:rsidRPr="00554B5F">
        <w:rPr>
          <w:color w:val="auto"/>
        </w:rPr>
        <w:lastRenderedPageBreak/>
        <w:t>их формирования, установленными соответствующими законодательными актами. Группы доходов состоят из статей доходов, объединяющих конкретные виды доходов по источникам и способам их получения.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В составе бюджетной классификации доходов бюджетов</w:t>
      </w:r>
      <w:r w:rsidRPr="00554B5F">
        <w:rPr>
          <w:bCs/>
          <w:sz w:val="28"/>
          <w:szCs w:val="28"/>
        </w:rPr>
        <w:t xml:space="preserve"> </w:t>
      </w:r>
      <w:r w:rsidRPr="00554B5F">
        <w:rPr>
          <w:sz w:val="28"/>
          <w:szCs w:val="28"/>
        </w:rPr>
        <w:t xml:space="preserve">выделяются следующие основные группы, подгруппы и статьи доходов. 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  <w:lang w:val="en-US"/>
        </w:rPr>
        <w:t>I</w:t>
      </w:r>
      <w:r w:rsidRPr="00554B5F">
        <w:rPr>
          <w:sz w:val="28"/>
          <w:szCs w:val="28"/>
        </w:rPr>
        <w:t xml:space="preserve">. Налоговые доходы: 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налог на прибыль (доход) организаций;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налог на доходы от капитала;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подоходный налог с физических лиц;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1) налоги на товары и услуги, лицензионные и регистрационные сборы: налог на добавленную стоимость; акцизы по подакцизным товарам (продукции) и отдельным видам минерального сырья, производимым на территории РФ и ввозимым на территорию РФ; федеральные, региональные и местные, лицензионные сборы; налог на покупку иностранных денежных знаков и платежных документов, выраженных в иностранной валюте; налог с продаж; единый налог на совокупный доход для субъектов малого предпринимательства — вмененный налог на доходы;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 xml:space="preserve">2) налоги на имущество: налог на имущество физических лиц; налог на имущество организаций; налог на недвижимость; налог на наследование или дарение; 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3) платежи на пользование природными ресурсами: платежи на пользование недрами; налог на воспроизводство минерально-сырьевой базы; налог на дополнительный доход от добычи углеводородов; сбор за право пользования объектами животного мира и водными биологическими ресурсами; лесной налог; водный налог; экологический налог; земельный налог;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4) налоги на внешнюю торговлю и внешнеэкономические операции: таможенная пошлина; таможенные сборы;</w:t>
      </w:r>
    </w:p>
    <w:p w:rsidR="00554B5F" w:rsidRPr="00554B5F" w:rsidRDefault="00554B5F" w:rsidP="00554B5F">
      <w:pPr>
        <w:pStyle w:val="3"/>
        <w:keepNext/>
        <w:widowControl w:val="0"/>
        <w:ind w:firstLine="709"/>
        <w:rPr>
          <w:color w:val="auto"/>
        </w:rPr>
      </w:pPr>
      <w:r w:rsidRPr="00554B5F">
        <w:rPr>
          <w:color w:val="auto"/>
        </w:rPr>
        <w:t>5) прочие налоги, пошлины и сборы: государственная пошлина; взносы</w:t>
      </w:r>
      <w:r>
        <w:rPr>
          <w:color w:val="auto"/>
        </w:rPr>
        <w:t xml:space="preserve"> </w:t>
      </w:r>
      <w:r w:rsidRPr="00554B5F">
        <w:rPr>
          <w:color w:val="auto"/>
        </w:rPr>
        <w:t>в</w:t>
      </w:r>
      <w:r>
        <w:rPr>
          <w:color w:val="auto"/>
        </w:rPr>
        <w:t xml:space="preserve"> </w:t>
      </w:r>
      <w:r w:rsidRPr="00554B5F">
        <w:rPr>
          <w:color w:val="auto"/>
        </w:rPr>
        <w:t xml:space="preserve">государственные фонды; дорожный налог; транспортный налог; налог на игорный бизнес; налог на рекламу; 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  <w:lang w:val="en-US"/>
        </w:rPr>
        <w:t>II</w:t>
      </w:r>
      <w:r w:rsidRPr="00554B5F">
        <w:rPr>
          <w:sz w:val="28"/>
          <w:szCs w:val="28"/>
        </w:rPr>
        <w:t xml:space="preserve">. Неналоговые доходы: 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6) доходы от имущества, находящегося в государственной и муниципальной собственности, или от деятельности: доходы от использования имущества, находящегося в государственной и муниципальной собственности; дивиденды по акциям, принадлежащим государству; доходы от сдачи в аренду имущества, находящегося в государственной собственности; проценты, полученные от размещения в кредитных организациях временно свободных средств бюджета; проценты, полученные от предоставления бюджетных ссуд внутри страны; доходы от оказания услуг или компенсации затрат государства; перечисление прибыли Центрального банка РФ; платежи от государственных и муниципальных организаций; плата за выделение квот вылова водных биологических ресурсов совместным предприятиям и иностранным юридическим лицам; прочие поступления от имущества, находящегося в государственной и муниципальной собственности, или от деятельности;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 xml:space="preserve">7) доходы от продажи имущества, находящегося в государственной и муниципальной собственности: поступления от приватизации организаций, находящихся в государственной собственности; поступления от продажи государством принадлежащих ему акций организаций; доходы от продажи квартир; доходы от продажи государственных производственных и непроизводственных фондов, транспортных средств, другого оборудования; доходы от реализации конфискованного, бесхозного имущества, кладов и другого имущества, перешедшего в государственную и муниципальную собственность; доходы от реализации государственных запасов; доходы от продажи земли и нематериальных активов; поступления капитальных трансфертов из негосударственных источников; административные платежи и сборы; штрафные санкции, возмещение ущерба; доходы от внешнеэкономической деятельности; прочие неналоговые доходы; 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 xml:space="preserve">8) безвозмездные перечисления: от бюджетов других уровней; от государственных внебюджетных фондов; от государственных организаций; от наднациональных организаций; средства, передаваемые в целевые бюджетные фонды; 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9) доходы целевых бюджетных фондов: дорожные фонды; экологические фонды; фонд развития таможенной системы РФ; государственный фонд борьбы с преступностью; фонд воспроизводства минерально-сырьевой базы; целевой фонд Федеральной пограничной службы РФ; целевой фонд Министерства РФ по атомной энергии.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Доходы бюджетов подразделяются на собственные и регулирующие. Собственные доходы бюджетов — доходы, закрепленные на постоянной основе полностью или частично за соответствующими бюджетами действующим законодательством. К собственным доходам бюджетов относятся: налоговые доходы, закрепленные за соответствующими бюджетами действующим законодательством; часть неналоговых доходов; безвозмездные перечисления.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Финансовая помощь не относится к собственным доходам соответствующего бюджета и государственного внебюджетного фонда.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Регулирующие доходы бюджетов — виды доходов, получаемые бюджетами в форме отчислений от собственных доходов бюджетов других уровней бюджетной системы в соответствии с установленными на определенный срок нормативами отчислений.</w:t>
      </w:r>
    </w:p>
    <w:p w:rsidR="00554B5F" w:rsidRDefault="00554B5F" w:rsidP="00554B5F">
      <w:pPr>
        <w:pStyle w:val="a5"/>
        <w:keepNext/>
        <w:widowControl w:val="0"/>
        <w:ind w:firstLine="709"/>
        <w:rPr>
          <w:lang w:val="en-US"/>
        </w:rPr>
      </w:pPr>
      <w:r w:rsidRPr="00554B5F">
        <w:t>Нормативы отчислений определяются законом о бюджете того уровня бюджетной системы, который передает собственные доходы, или который распределяет переданные ему собственные доходы бюджета другого уровня</w:t>
      </w:r>
    </w:p>
    <w:p w:rsidR="00554B5F" w:rsidRDefault="00554B5F" w:rsidP="00554B5F">
      <w:pPr>
        <w:pStyle w:val="a5"/>
        <w:keepNext/>
        <w:widowControl w:val="0"/>
        <w:ind w:firstLine="709"/>
        <w:rPr>
          <w:lang w:val="en-US"/>
        </w:rPr>
      </w:pPr>
    </w:p>
    <w:p w:rsidR="00554B5F" w:rsidRPr="00554B5F" w:rsidRDefault="00554B5F" w:rsidP="00554B5F">
      <w:pPr>
        <w:pStyle w:val="a5"/>
        <w:keepNext/>
        <w:widowControl w:val="0"/>
        <w:ind w:firstLine="709"/>
      </w:pPr>
      <w:r w:rsidRPr="00554B5F">
        <w:t>3. Функциональное назначение и характеристика налоговых и неналоговых доходов</w:t>
      </w:r>
    </w:p>
    <w:p w:rsidR="00554B5F" w:rsidRPr="00554B5F" w:rsidRDefault="00554B5F" w:rsidP="00554B5F">
      <w:pPr>
        <w:pStyle w:val="a5"/>
        <w:keepNext/>
        <w:widowControl w:val="0"/>
        <w:ind w:firstLine="709"/>
        <w:rPr>
          <w:szCs w:val="16"/>
        </w:rPr>
      </w:pP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К налоговым доходам относятся федеральные, региональные и местные налоги и сборы, а также пени, предусмотренные в налоговом законодательстве Российской Федерации.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По признаку переложимости налоги могут быть классифицированы как прямые и косвенные налоги: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прямые налоги – взимаются непосредственно с доходов или со стоимости имущества налогоплательщиков (налог на землю, налог на доходы физических лиц, налоги с наследства и дарения);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- косвенные налоги – включаются в цену товаров и услуг и взимаются в процессе их потребления (акцизы, налог на добавленную стоимость, налог с продаж, таможенные пошлины). Косвенным налог называется потому, что при покупке товара отдельно налог не уплачивается, покупатель может даже не догадываться о налоге, входящем в цену товара. Однако, покупая товар по цене, в которую уже входит этот налог, покупатель тем самым является его плательщиком.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Большинство неналоговых доходов не имеют твердо установленной ставки, фискально-постоянного характера. В отличие от других доходов, неналоговые доходы бюджета не должны жестко планироваться, однако на практике они планируются, как правило, на уровне поступлений предыдущего года. Одна из причин – наличие законодательных актов, стимулирующих этот процесс.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Неналоговые доходы, как и налоговые, устанавливаются органами представительной власти Российской Федерации и ее субъектов для юридических и физических лиц. Неналоговые доходы могут иметь форму как обязательных, так и добровольных платежей. Для неналоговых платежей характерна большая целевая направленность. Использования поступлений, чем по налоговым платежам, что закреплено в правовых актах по порядку исчисления и взимания каждого конкретного платежа.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Перечень неналоговых доходов является единым для бюджетов всех уровней и определяется бюджетной классификацией.</w:t>
      </w:r>
    </w:p>
    <w:p w:rsidR="00554B5F" w:rsidRPr="00554B5F" w:rsidRDefault="00554B5F" w:rsidP="00554B5F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Далее будет приведена сравнительная характеристика доходов бюджета Хабаровского края за последние три года.</w:t>
      </w:r>
    </w:p>
    <w:p w:rsidR="00554B5F" w:rsidRP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Данные об исполнении бюджета субъекта РФ представлены в табл. 3.1.</w:t>
      </w:r>
    </w:p>
    <w:p w:rsid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B5F" w:rsidRP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Таблица 3.1.</w:t>
      </w:r>
    </w:p>
    <w:tbl>
      <w:tblPr>
        <w:tblW w:w="9019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0"/>
        <w:gridCol w:w="1077"/>
        <w:gridCol w:w="986"/>
        <w:gridCol w:w="986"/>
      </w:tblGrid>
      <w:tr w:rsidR="00554B5F" w:rsidRPr="00BA3E91" w:rsidTr="00554B5F">
        <w:trPr>
          <w:trHeight w:val="264"/>
        </w:trPr>
        <w:tc>
          <w:tcPr>
            <w:tcW w:w="90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ind w:firstLine="709"/>
              <w:jc w:val="both"/>
              <w:rPr>
                <w:rFonts w:eastAsia="Arial Unicode MS"/>
                <w:sz w:val="28"/>
              </w:rPr>
            </w:pPr>
            <w:r w:rsidRPr="00BA3E91">
              <w:rPr>
                <w:sz w:val="28"/>
              </w:rPr>
              <w:t>Данные об исполнении бюджета Хабаровского края за 2002 – 2004 гг. тыс. руб.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2002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2003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2004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pStyle w:val="1"/>
              <w:widowControl w:val="0"/>
              <w:jc w:val="both"/>
              <w:rPr>
                <w:rFonts w:eastAsia="Arial Unicode MS"/>
                <w:color w:val="auto"/>
                <w:sz w:val="20"/>
                <w:szCs w:val="20"/>
              </w:rPr>
            </w:pPr>
            <w:r w:rsidRPr="00BA3E91">
              <w:rPr>
                <w:color w:val="auto"/>
                <w:sz w:val="20"/>
                <w:szCs w:val="20"/>
              </w:rPr>
              <w:t>Доходы, 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23444193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28994935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33908862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в т.ч.: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12863266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15459260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19341706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pStyle w:val="a7"/>
              <w:keepNext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в т.ч.: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Налоги на прибыль (доход), прирост капитала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8897867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10964994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13432764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Налоги на товары и услуги. Лицензионные и регистрационные сборы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878102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1387834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1823972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252667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660725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1680417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1857331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1768733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749593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872287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1092793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Прочие налоги, сборы и пошлины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75109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124147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562719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690648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2071027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2149711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в т.ч.: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54B5F" w:rsidRPr="00BA3E91" w:rsidTr="00554B5F">
        <w:trPr>
          <w:trHeight w:val="80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 xml:space="preserve">Доходы от имущества, находящегося в государственной и </w:t>
            </w:r>
            <w:r w:rsidRPr="00BA3E91">
              <w:rPr>
                <w:sz w:val="20"/>
                <w:szCs w:val="20"/>
              </w:rPr>
              <w:br/>
              <w:t>муниципальной собственности или от деятельности государственных</w:t>
            </w:r>
            <w:r w:rsidRPr="00BA3E91">
              <w:rPr>
                <w:sz w:val="20"/>
                <w:szCs w:val="20"/>
              </w:rPr>
              <w:br/>
              <w:t>и муниципальных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582336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1903745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1933775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Доходы от продажи земли и нематериальных активов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2073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370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-370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19588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22345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24027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64956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98250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125131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21695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46317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67148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4 821 152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5 591 479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5 347 164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Доходы целевых бюджетных фондов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1966716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1485243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1099159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Расходы, 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24368532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31316400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33125109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в т.ч.: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Государственное управление и местное самоуправление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1553696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1956443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2704374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Судебная власть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34956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66994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85982</w:t>
            </w:r>
          </w:p>
        </w:tc>
      </w:tr>
      <w:tr w:rsidR="00554B5F" w:rsidRPr="00BA3E91" w:rsidTr="00554B5F">
        <w:trPr>
          <w:trHeight w:val="492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Правоохранительная деятельность и обеспечение безопасности государства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722003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884710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1014132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Промышленность, энергетика и строительство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2554882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3714482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2515002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371387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418321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469159</w:t>
            </w:r>
          </w:p>
        </w:tc>
      </w:tr>
      <w:tr w:rsidR="00554B5F" w:rsidRPr="00BA3E91" w:rsidTr="00554B5F">
        <w:trPr>
          <w:trHeight w:val="516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Охрана окружающей природной среды и природных ресурсов,</w:t>
            </w:r>
            <w:r w:rsidRPr="00BA3E91">
              <w:rPr>
                <w:sz w:val="20"/>
                <w:szCs w:val="20"/>
              </w:rPr>
              <w:br/>
              <w:t>гидрометеорология, картография и геодезия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14676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50715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107892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Транспорт, связь и 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260585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246439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281550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Развитие рыночной инфраструктуры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7638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8760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11710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3229311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3681218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3534113</w:t>
            </w:r>
          </w:p>
        </w:tc>
      </w:tr>
      <w:tr w:rsidR="00554B5F" w:rsidRPr="00BA3E91" w:rsidTr="00554B5F">
        <w:trPr>
          <w:trHeight w:val="528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59251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267589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375204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4454589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5121828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6508230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Культура, искусство и кинематография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453775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596670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776148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56976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92426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109771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Здравоохранение и 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2847386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3738192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4435753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1840536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2555376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3149203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Обслуживание государственного долга и муниципального долга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32105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246419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482766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Финансовая помощь другим бюджетам бюджетной системы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14877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14877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14877</w:t>
            </w:r>
          </w:p>
        </w:tc>
      </w:tr>
      <w:tr w:rsidR="00554B5F" w:rsidRPr="00BA3E91" w:rsidTr="00554B5F">
        <w:trPr>
          <w:trHeight w:val="24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354856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354859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400000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616013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1983299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5067891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Целевые бюджетные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1956600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1470638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1081352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Дефицит бюджета (-), профицит бюджета (+)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-924339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-2321465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-4284143</w:t>
            </w:r>
          </w:p>
        </w:tc>
      </w:tr>
      <w:tr w:rsidR="00554B5F" w:rsidRPr="00BA3E91" w:rsidTr="00554B5F">
        <w:trPr>
          <w:trHeight w:val="264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924339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2321465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4284143</w:t>
            </w:r>
          </w:p>
        </w:tc>
      </w:tr>
    </w:tbl>
    <w:p w:rsidR="00554B5F" w:rsidRDefault="00554B5F" w:rsidP="00554B5F">
      <w:pPr>
        <w:pStyle w:val="2"/>
        <w:keepNext/>
        <w:widowControl w:val="0"/>
        <w:rPr>
          <w:color w:val="auto"/>
          <w:lang w:val="en-US"/>
        </w:rPr>
      </w:pP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Доходы бюджета Хабаровского края в 2003 г. составили 123,7% по отношению к доходам предыдущего года и 116,9% в 2004 г.</w:t>
      </w:r>
    </w:p>
    <w:p w:rsidR="00554B5F" w:rsidRP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В таблице 2.1. представлена структура доходов бюджета.</w:t>
      </w:r>
    </w:p>
    <w:p w:rsid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B5F" w:rsidRPr="00554B5F" w:rsidRDefault="00554B5F" w:rsidP="00554B5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Таблица 2.1</w:t>
      </w:r>
    </w:p>
    <w:p w:rsidR="00554B5F" w:rsidRPr="00554B5F" w:rsidRDefault="00554B5F" w:rsidP="00554B5F">
      <w:pPr>
        <w:pStyle w:val="ad"/>
        <w:keepNext/>
        <w:widowControl w:val="0"/>
        <w:ind w:firstLine="709"/>
        <w:jc w:val="both"/>
      </w:pPr>
      <w:r w:rsidRPr="00554B5F">
        <w:t>Структура доходов федерального бюджета за 2002 – 2004 гг., %</w:t>
      </w:r>
    </w:p>
    <w:tbl>
      <w:tblPr>
        <w:tblW w:w="8927" w:type="dxa"/>
        <w:tblInd w:w="1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203"/>
        <w:gridCol w:w="1131"/>
        <w:gridCol w:w="1193"/>
      </w:tblGrid>
      <w:tr w:rsidR="00554B5F" w:rsidRPr="00BA3E91" w:rsidTr="00554B5F">
        <w:trPr>
          <w:cantSplit/>
          <w:trHeight w:val="255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Годы</w:t>
            </w:r>
          </w:p>
        </w:tc>
      </w:tr>
      <w:tr w:rsidR="00554B5F" w:rsidRPr="00BA3E91" w:rsidTr="00554B5F">
        <w:trPr>
          <w:cantSplit/>
          <w:trHeight w:val="255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2003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2004</w:t>
            </w:r>
          </w:p>
        </w:tc>
      </w:tr>
      <w:tr w:rsidR="00554B5F" w:rsidRPr="00BA3E91" w:rsidTr="00554B5F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554B5F">
              <w:rPr>
                <w:rFonts w:eastAsia="Arial Unicode MS"/>
                <w:sz w:val="20"/>
                <w:szCs w:val="20"/>
              </w:rPr>
              <w:t>68,0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68,4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74,4</w:t>
            </w:r>
          </w:p>
        </w:tc>
      </w:tr>
      <w:tr w:rsidR="00554B5F" w:rsidRPr="00BA3E91" w:rsidTr="00554B5F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554B5F">
              <w:rPr>
                <w:rFonts w:eastAsia="Arial Unicode MS"/>
                <w:sz w:val="20"/>
                <w:szCs w:val="20"/>
              </w:rPr>
              <w:t>3,0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7,2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6,3</w:t>
            </w:r>
          </w:p>
        </w:tc>
      </w:tr>
      <w:tr w:rsidR="00554B5F" w:rsidRPr="00BA3E91" w:rsidTr="00554B5F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554B5F">
              <w:rPr>
                <w:rFonts w:eastAsia="Arial Unicode MS"/>
                <w:sz w:val="20"/>
                <w:szCs w:val="20"/>
              </w:rPr>
              <w:t>20,6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19,3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16,0</w:t>
            </w:r>
          </w:p>
        </w:tc>
      </w:tr>
      <w:tr w:rsidR="00554B5F" w:rsidRPr="00BA3E91" w:rsidTr="00554B5F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Доходы целевых бюджетных фондов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554B5F" w:rsidRDefault="00554B5F" w:rsidP="00554B5F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554B5F">
              <w:rPr>
                <w:rFonts w:eastAsia="Arial Unicode MS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5,1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5F" w:rsidRPr="00BA3E91" w:rsidRDefault="00554B5F" w:rsidP="00554B5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E91">
              <w:rPr>
                <w:sz w:val="20"/>
                <w:szCs w:val="20"/>
              </w:rPr>
              <w:t>3,3</w:t>
            </w:r>
          </w:p>
        </w:tc>
      </w:tr>
    </w:tbl>
    <w:p w:rsidR="00554B5F" w:rsidRDefault="00554B5F" w:rsidP="00554B5F">
      <w:pPr>
        <w:pStyle w:val="2"/>
        <w:keepNext/>
        <w:widowControl w:val="0"/>
        <w:rPr>
          <w:color w:val="auto"/>
          <w:lang w:val="en-US"/>
        </w:rPr>
      </w:pP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Из данных, приведенных в таблице видно, что большую часть доходов на протяжении трех лет составляли налоговые доходы. Изменение величины налоговых доходов в период 2002 – 2004 гг. представлено на рис. 2.1.</w:t>
      </w:r>
    </w:p>
    <w:p w:rsidR="00554B5F" w:rsidRPr="00554B5F" w:rsidRDefault="002D33F9" w:rsidP="00554B5F">
      <w:pPr>
        <w:pStyle w:val="2"/>
        <w:keepNext/>
        <w:widowControl w:val="0"/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247.5pt">
            <v:imagedata r:id="rId7" o:title=""/>
          </v:shape>
        </w:pic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>
        <w:rPr>
          <w:color w:val="auto"/>
        </w:rPr>
        <w:t>Рис. 2.1</w:t>
      </w:r>
      <w:r w:rsidRPr="00554B5F">
        <w:rPr>
          <w:color w:val="auto"/>
        </w:rPr>
        <w:t xml:space="preserve"> Изменение велич</w:t>
      </w:r>
      <w:r>
        <w:rPr>
          <w:color w:val="auto"/>
        </w:rPr>
        <w:t>ины налоговых доходов, тыс. руб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В структуре налоговых доходов наибольший удельный вес принадлежит налогу на прибыль и налогу на имущество.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Доля налога на прибыль в 2002 г. составила 69,2%, в 2003 г. увеличилась до 79,0%, но в 2004 г. снизилась до 69,4%.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Доля налога на имущество в структуре налоговых доходов бюджета субъекта РФ в течение 2002 – 2003 гг. снижалась. В 2002 г. она составляла 13,1%, 2003 г. – 12,0%, 2004 г. – 9,1%.</w:t>
      </w:r>
    </w:p>
    <w:p w:rsidR="00554B5F" w:rsidRDefault="00554B5F" w:rsidP="00554B5F">
      <w:pPr>
        <w:pStyle w:val="2"/>
        <w:keepNext/>
        <w:widowControl w:val="0"/>
        <w:rPr>
          <w:color w:val="auto"/>
          <w:lang w:val="en-US"/>
        </w:rPr>
      </w:pPr>
      <w:r w:rsidRPr="00554B5F">
        <w:rPr>
          <w:color w:val="auto"/>
        </w:rPr>
        <w:t>Изменение величины неналоговых доходов проиллюстрировано на рис 2.2.</w:t>
      </w:r>
    </w:p>
    <w:p w:rsidR="00554B5F" w:rsidRDefault="00554B5F" w:rsidP="00554B5F">
      <w:pPr>
        <w:pStyle w:val="2"/>
        <w:keepNext/>
        <w:widowControl w:val="0"/>
        <w:rPr>
          <w:color w:val="auto"/>
          <w:lang w:val="en-US"/>
        </w:rPr>
      </w:pP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>
        <w:rPr>
          <w:color w:val="auto"/>
          <w:lang w:val="en-US"/>
        </w:rPr>
        <w:br w:type="page"/>
      </w:r>
      <w:r w:rsidR="002D33F9">
        <w:rPr>
          <w:color w:val="auto"/>
        </w:rPr>
        <w:pict>
          <v:shape id="_x0000_i1026" type="#_x0000_t75" style="width:368.25pt;height:281.25pt">
            <v:imagedata r:id="rId8" o:title=""/>
          </v:shape>
        </w:pic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>
        <w:rPr>
          <w:color w:val="auto"/>
        </w:rPr>
        <w:t>Рис. 2.2</w:t>
      </w:r>
      <w:r w:rsidRPr="00554B5F">
        <w:rPr>
          <w:color w:val="auto"/>
        </w:rPr>
        <w:t xml:space="preserve"> Изменение величин</w:t>
      </w:r>
      <w:r>
        <w:rPr>
          <w:color w:val="auto"/>
        </w:rPr>
        <w:t>ы неналоговых доходов, тыс. руб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  <w:szCs w:val="16"/>
        </w:rPr>
      </w:pP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В структуре неналоговых доходов наибольший удельный вес занимают доходы от имущества, находящегося в государственной и муниципальной собственности или от деятельности государственных и муниципальных организаций.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 xml:space="preserve">Доля доходов от имущества, находящегося в государственной и муниципальной собственности в 2002 г. составляла 84,3%, 2003 – 91,9%, а в 2004 г. снизилась до 90,0%. 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За период с 2002 по 2004 год налоговые доходы увеличились на 150,3%, неналоговые доходы – 311,3%. Безвозмездные перечисления в 2004 г. составили 110,9% от уровня 2002 г. Доходы целевых бюджетных фондов составили 55,9% от уровня 2002 г.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 xml:space="preserve">На увеличение налоговых доходов повлияло, в первую очередь увеличение поступлений налога на прибыль (151,0% в 2004 г. по отношению к 2002 г.), налога на товары и услуги, лицензионных и регистрационных сборов (207,7%). 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Неналоговые доходы в 2004 г. составили 311,3% по отношению к 2002 г. Наибольшее увеличение произошло по доходам от имущества находящегося в государственной и муниципальной собственности или от деятельности государственных и муниципальных образований (332,1% в 2004 г. по отношению к 2002 г.)</w:t>
      </w:r>
    </w:p>
    <w:p w:rsidR="00554B5F" w:rsidRDefault="00554B5F" w:rsidP="00554B5F">
      <w:pPr>
        <w:pStyle w:val="a5"/>
        <w:keepNext/>
        <w:widowControl w:val="0"/>
        <w:ind w:firstLine="709"/>
        <w:rPr>
          <w:lang w:val="en-US"/>
        </w:rPr>
      </w:pPr>
      <w:r w:rsidRPr="00554B5F">
        <w:t>Доходы от штрафных санкций и возмещения ущерба увеличились в период с 2002 по 2004 г. на 60 175 тыс. руб. и составили 192,6%.</w:t>
      </w:r>
    </w:p>
    <w:p w:rsidR="00554B5F" w:rsidRPr="00554B5F" w:rsidRDefault="00554B5F" w:rsidP="00554B5F">
      <w:pPr>
        <w:pStyle w:val="a5"/>
        <w:keepNext/>
        <w:widowControl w:val="0"/>
        <w:ind w:firstLine="709"/>
        <w:rPr>
          <w:lang w:val="en-US"/>
        </w:rPr>
      </w:pPr>
    </w:p>
    <w:p w:rsidR="00554B5F" w:rsidRPr="00554B5F" w:rsidRDefault="00554B5F" w:rsidP="00554B5F">
      <w:pPr>
        <w:pStyle w:val="a5"/>
        <w:keepNext/>
        <w:widowControl w:val="0"/>
        <w:ind w:firstLine="709"/>
      </w:pPr>
      <w:r w:rsidRPr="00554B5F">
        <w:br w:type="page"/>
        <w:t>ЗАКЛЮЧЕНИЕ</w:t>
      </w:r>
    </w:p>
    <w:p w:rsidR="00554B5F" w:rsidRPr="00554B5F" w:rsidRDefault="00554B5F" w:rsidP="00554B5F">
      <w:pPr>
        <w:pStyle w:val="a5"/>
        <w:keepNext/>
        <w:widowControl w:val="0"/>
        <w:ind w:firstLine="709"/>
        <w:rPr>
          <w:szCs w:val="16"/>
        </w:rPr>
      </w:pP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Закон о бюджете, будучи одним из важнейших законов, определяющим многие параметры развития страны на предстоящий год и среднесрочную перспективу, представляет собой юридически оформленную роспись государственных доходов и расходов. Доходы бюджета выражают экономические отношения, возникающие у государства с субъектами воспроизводства в процессе формирования бюджетного фонда страны.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В процессе составления, утверждения и исполнения бюджетов может иметь место сбалансированность доходов и расходов, превышение расходов над доходами - дефицит бюджета либо превышение доходов над расходами - профицит бюджета.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</w:rPr>
      </w:pPr>
      <w:r w:rsidRPr="00554B5F">
        <w:rPr>
          <w:color w:val="auto"/>
        </w:rPr>
        <w:t>Планирование бюджетных доходов представляет собой комплексный и многофакторный процесс разработки общей структуры и объемов доходов бюджета на очередной финансовый год и перспективу. Принципиальная схема данного процесса установлена Бюджетным кодексов РФ, который регламентирует основы составления проектов бюджетов всех уровней бюджетной системы РФ.</w:t>
      </w:r>
    </w:p>
    <w:p w:rsidR="00554B5F" w:rsidRDefault="00554B5F" w:rsidP="00554B5F">
      <w:pPr>
        <w:pStyle w:val="2"/>
        <w:keepNext/>
        <w:widowControl w:val="0"/>
        <w:rPr>
          <w:color w:val="auto"/>
          <w:lang w:val="en-US"/>
        </w:rPr>
      </w:pPr>
      <w:r w:rsidRPr="00554B5F">
        <w:rPr>
          <w:color w:val="auto"/>
        </w:rPr>
        <w:t>К ведению субъектов РФ и органов местного самоуправления БК РФ относит установление конкретного порядка формирования проектов бюджетов на соответствующей территории. Согласно БК РФ составление проектов бюджетов – исключительная прерогатива Правительства РФ, соответствующих органов исполнительной власти субъектов РФ и органов местного самоуправления. Непосредственная работа по разработке бюджетного плана проводится Министерством финансов РФ, комитетами финансов субъектов РФ, финансовыми отделами органов местного самоуправления, налоговыми и таможенными органами.</w:t>
      </w:r>
    </w:p>
    <w:p w:rsidR="00554B5F" w:rsidRPr="00554B5F" w:rsidRDefault="00554B5F" w:rsidP="00554B5F">
      <w:pPr>
        <w:pStyle w:val="2"/>
        <w:keepNext/>
        <w:widowControl w:val="0"/>
        <w:rPr>
          <w:color w:val="auto"/>
          <w:lang w:val="en-US"/>
        </w:rPr>
      </w:pPr>
    </w:p>
    <w:p w:rsidR="00554B5F" w:rsidRPr="00554B5F" w:rsidRDefault="00554B5F" w:rsidP="00554B5F">
      <w:pPr>
        <w:pStyle w:val="a5"/>
        <w:keepNext/>
        <w:widowControl w:val="0"/>
        <w:ind w:firstLine="709"/>
      </w:pPr>
      <w:r w:rsidRPr="00554B5F">
        <w:br w:type="page"/>
        <w:t>СПИСОК ИСПОЛЬЗОВАННОЙ ЛИТЕРАТУРЫ</w:t>
      </w:r>
    </w:p>
    <w:p w:rsidR="00554B5F" w:rsidRPr="00554B5F" w:rsidRDefault="00554B5F" w:rsidP="00554B5F">
      <w:pPr>
        <w:pStyle w:val="a5"/>
        <w:keepNext/>
        <w:widowControl w:val="0"/>
        <w:ind w:firstLine="709"/>
        <w:rPr>
          <w:szCs w:val="16"/>
        </w:rPr>
      </w:pPr>
    </w:p>
    <w:p w:rsidR="00554B5F" w:rsidRPr="00554B5F" w:rsidRDefault="00554B5F" w:rsidP="00554B5F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Бабич А. М., Павлова Л. Н. Государственные и муниципальные финансы. – М.: ЮНИТИ, 2002. – 687 с.</w:t>
      </w:r>
    </w:p>
    <w:p w:rsidR="00554B5F" w:rsidRPr="00554B5F" w:rsidRDefault="00554B5F" w:rsidP="00554B5F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Style w:val="c1"/>
          <w:color w:val="auto"/>
          <w:sz w:val="28"/>
          <w:szCs w:val="28"/>
        </w:rPr>
      </w:pPr>
      <w:r w:rsidRPr="00554B5F">
        <w:rPr>
          <w:sz w:val="28"/>
          <w:szCs w:val="28"/>
        </w:rPr>
        <w:t>Бюджетная система Российской Федерации / Под ред. О. В. Врублевской, М. В. Романовского. – М.: Юрайт-Издат, 2003. – 838 с.</w:t>
      </w:r>
    </w:p>
    <w:p w:rsidR="00554B5F" w:rsidRPr="00554B5F" w:rsidRDefault="00554B5F" w:rsidP="00554B5F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Style w:val="c1"/>
          <w:color w:val="auto"/>
          <w:sz w:val="28"/>
          <w:szCs w:val="28"/>
        </w:rPr>
      </w:pPr>
      <w:r w:rsidRPr="00554B5F">
        <w:rPr>
          <w:rStyle w:val="c1"/>
          <w:color w:val="auto"/>
          <w:sz w:val="28"/>
          <w:szCs w:val="28"/>
        </w:rPr>
        <w:t>Галицкая С.В. Денежное обращение, финансы, кредит. – М.: Международные отношения, 2002. – 272 с.</w:t>
      </w:r>
    </w:p>
    <w:p w:rsidR="00554B5F" w:rsidRPr="00554B5F" w:rsidRDefault="00554B5F" w:rsidP="00554B5F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Мысляева И. Н. Государственные и муниципальные финансы. – М.: ИНФРА-М, 2004. – 268 с.</w:t>
      </w:r>
    </w:p>
    <w:p w:rsidR="00554B5F" w:rsidRPr="00554B5F" w:rsidRDefault="00554B5F" w:rsidP="00554B5F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Пшенникова Е. И. Бюджет и бюджетный процесс в Российской Федерации. – СПб.: Изд-во С.-Петрб. Ун-та, 2002. – 266 с.</w:t>
      </w:r>
    </w:p>
    <w:p w:rsidR="00554B5F" w:rsidRPr="00554B5F" w:rsidRDefault="00554B5F" w:rsidP="00554B5F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4B5F">
        <w:rPr>
          <w:sz w:val="28"/>
          <w:szCs w:val="28"/>
        </w:rPr>
        <w:t>Сергеев Л. Государственные и территориальные финансы. – Калининград: Янтарный сказ, 2003. – 368 с.</w:t>
      </w:r>
    </w:p>
    <w:p w:rsidR="00554B5F" w:rsidRPr="00554B5F" w:rsidRDefault="00554B5F" w:rsidP="00554B5F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Style w:val="c1"/>
          <w:color w:val="auto"/>
          <w:sz w:val="28"/>
          <w:szCs w:val="28"/>
        </w:rPr>
      </w:pPr>
      <w:r w:rsidRPr="00554B5F">
        <w:rPr>
          <w:sz w:val="28"/>
          <w:szCs w:val="28"/>
        </w:rPr>
        <w:t>Тедеев А. А., Парыгина В. А., Мельников С. И. Бюджетное право Российской Федерации. – М.: «Приор-издат», 2003. – 192 с.</w:t>
      </w:r>
    </w:p>
    <w:p w:rsidR="00554B5F" w:rsidRPr="00554B5F" w:rsidRDefault="00554B5F" w:rsidP="00554B5F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4B5F">
        <w:rPr>
          <w:rStyle w:val="c1"/>
          <w:color w:val="auto"/>
          <w:sz w:val="28"/>
          <w:szCs w:val="28"/>
        </w:rPr>
        <w:t>Финансы, денежное обращение и кредит / Под ред. М. В. Романовского, О. В. Врублевской. – М.: Юрайт-М, 2001. – 543 с.</w:t>
      </w:r>
      <w:r w:rsidRPr="00554B5F">
        <w:rPr>
          <w:sz w:val="28"/>
          <w:szCs w:val="28"/>
        </w:rPr>
        <w:t xml:space="preserve"> </w:t>
      </w:r>
      <w:bookmarkStart w:id="0" w:name="_GoBack"/>
      <w:bookmarkEnd w:id="0"/>
    </w:p>
    <w:sectPr w:rsidR="00554B5F" w:rsidRPr="00554B5F" w:rsidSect="00554B5F"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91" w:rsidRDefault="00BA3E91">
      <w:r>
        <w:separator/>
      </w:r>
    </w:p>
  </w:endnote>
  <w:endnote w:type="continuationSeparator" w:id="0">
    <w:p w:rsidR="00BA3E91" w:rsidRDefault="00BA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91" w:rsidRDefault="00BA3E91">
      <w:r>
        <w:separator/>
      </w:r>
    </w:p>
  </w:footnote>
  <w:footnote w:type="continuationSeparator" w:id="0">
    <w:p w:rsidR="00BA3E91" w:rsidRDefault="00BA3E91">
      <w:r>
        <w:continuationSeparator/>
      </w:r>
    </w:p>
  </w:footnote>
  <w:footnote w:id="1">
    <w:p w:rsidR="00BA3E91" w:rsidRDefault="00554B5F">
      <w:pPr>
        <w:pStyle w:val="aa"/>
        <w:spacing w:line="360" w:lineRule="auto"/>
        <w:jc w:val="both"/>
      </w:pPr>
      <w:r>
        <w:rPr>
          <w:rStyle w:val="ac"/>
        </w:rPr>
        <w:footnoteRef/>
      </w:r>
      <w:r>
        <w:t xml:space="preserve"> Пшенникова Е. И. Бюджет и бюджетный процесс в Российской Федерации. – СПб.: Изд-во С.-Петерб. ун-та, 2002. – с. 45.</w:t>
      </w:r>
    </w:p>
  </w:footnote>
  <w:footnote w:id="2">
    <w:p w:rsidR="00BA3E91" w:rsidRDefault="00554B5F">
      <w:pPr>
        <w:pStyle w:val="aa"/>
        <w:spacing w:line="360" w:lineRule="auto"/>
        <w:jc w:val="both"/>
      </w:pPr>
      <w:r>
        <w:rPr>
          <w:rStyle w:val="ac"/>
        </w:rPr>
        <w:footnoteRef/>
      </w:r>
      <w:r>
        <w:t xml:space="preserve"> Бюджетная система Российской Федерации / Под ред. О. В. Врублевской, М. В. Романовского. – М.: Юрайт-Издат, 2003. – с. 118.</w:t>
      </w:r>
    </w:p>
  </w:footnote>
  <w:footnote w:id="3">
    <w:p w:rsidR="00BA3E91" w:rsidRDefault="00554B5F">
      <w:pPr>
        <w:pStyle w:val="aa"/>
        <w:spacing w:line="360" w:lineRule="auto"/>
        <w:jc w:val="both"/>
      </w:pPr>
      <w:r>
        <w:rPr>
          <w:rStyle w:val="ac"/>
        </w:rPr>
        <w:footnoteRef/>
      </w:r>
      <w:r>
        <w:t xml:space="preserve"> Бюджетная система Российской Федерации / Под ред. О. В. Врублевской, М. В. Романовского. – М.: Юрайт-Издат, 2003. – с. 234.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69F8"/>
    <w:multiLevelType w:val="hybridMultilevel"/>
    <w:tmpl w:val="0F8248F8"/>
    <w:lvl w:ilvl="0" w:tplc="71B47CD2">
      <w:start w:val="5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5CA4E43"/>
    <w:multiLevelType w:val="hybridMultilevel"/>
    <w:tmpl w:val="4D84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9C1F28"/>
    <w:multiLevelType w:val="hybridMultilevel"/>
    <w:tmpl w:val="B820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F01DEB"/>
    <w:multiLevelType w:val="hybridMultilevel"/>
    <w:tmpl w:val="A6B88878"/>
    <w:lvl w:ilvl="0" w:tplc="D61C71B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3FD"/>
    <w:rsid w:val="001743FD"/>
    <w:rsid w:val="002605BC"/>
    <w:rsid w:val="002D33F9"/>
    <w:rsid w:val="002E2BB0"/>
    <w:rsid w:val="00554B5F"/>
    <w:rsid w:val="00B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165D4D63-5103-436A-83FB-8EA0239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line="360" w:lineRule="auto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character" w:customStyle="1" w:styleId="c1">
    <w:name w:val="c1"/>
    <w:uiPriority w:val="99"/>
    <w:rPr>
      <w:rFonts w:cs="Times New Roman"/>
      <w:color w:val="0000FF"/>
    </w:rPr>
  </w:style>
  <w:style w:type="paragraph" w:styleId="2">
    <w:name w:val="Body Text 2"/>
    <w:basedOn w:val="a"/>
    <w:link w:val="20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d">
    <w:name w:val="Body Text"/>
    <w:basedOn w:val="a"/>
    <w:link w:val="ae"/>
    <w:uiPriority w:val="99"/>
    <w:pPr>
      <w:spacing w:line="360" w:lineRule="auto"/>
      <w:jc w:val="center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character" w:styleId="af1">
    <w:name w:val="FollowedHyperlink"/>
    <w:uiPriority w:val="99"/>
    <w:rPr>
      <w:rFonts w:cs="Times New Roman"/>
      <w:color w:val="800080"/>
      <w:u w:val="single"/>
    </w:rPr>
  </w:style>
  <w:style w:type="paragraph" w:styleId="af2">
    <w:name w:val="footer"/>
    <w:basedOn w:val="a"/>
    <w:link w:val="af3"/>
    <w:uiPriority w:val="99"/>
    <w:semiHidden/>
    <w:unhideWhenUsed/>
    <w:rsid w:val="00554B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554B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dcterms:created xsi:type="dcterms:W3CDTF">2014-03-13T03:33:00Z</dcterms:created>
  <dcterms:modified xsi:type="dcterms:W3CDTF">2014-03-13T03:33:00Z</dcterms:modified>
</cp:coreProperties>
</file>