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B31" w:rsidRDefault="00FC2B31" w:rsidP="005165AF">
      <w:pPr>
        <w:spacing w:before="100" w:beforeAutospacing="1" w:after="100" w:afterAutospacing="1"/>
        <w:rPr>
          <w:b/>
          <w:sz w:val="28"/>
          <w:szCs w:val="28"/>
          <w:lang w:eastAsia="ru-RU"/>
        </w:rPr>
      </w:pPr>
    </w:p>
    <w:p w:rsidR="005165AF" w:rsidRDefault="005165AF" w:rsidP="005165AF">
      <w:pPr>
        <w:spacing w:before="100" w:beforeAutospacing="1" w:after="100" w:afterAutospacing="1"/>
        <w:rPr>
          <w:b/>
          <w:sz w:val="28"/>
          <w:szCs w:val="28"/>
          <w:lang w:eastAsia="ru-RU"/>
        </w:rPr>
      </w:pPr>
      <w:r w:rsidRPr="005165AF">
        <w:rPr>
          <w:b/>
          <w:sz w:val="28"/>
          <w:szCs w:val="28"/>
          <w:lang w:eastAsia="ru-RU"/>
        </w:rPr>
        <w:t>Экономическое содер</w:t>
      </w:r>
      <w:r>
        <w:rPr>
          <w:b/>
          <w:sz w:val="28"/>
          <w:szCs w:val="28"/>
          <w:lang w:eastAsia="ru-RU"/>
        </w:rPr>
        <w:t>жание прибыли, ее виды и функции</w:t>
      </w:r>
    </w:p>
    <w:p w:rsidR="005165AF" w:rsidRPr="005165AF" w:rsidRDefault="005165AF" w:rsidP="005165AF">
      <w:pPr>
        <w:spacing w:before="100" w:beforeAutospacing="1" w:after="100" w:afterAutospacing="1"/>
        <w:rPr>
          <w:b/>
          <w:sz w:val="28"/>
          <w:szCs w:val="28"/>
          <w:lang w:eastAsia="ru-RU"/>
        </w:rPr>
      </w:pPr>
      <w:r w:rsidRPr="005165AF">
        <w:rPr>
          <w:sz w:val="28"/>
          <w:szCs w:val="28"/>
          <w:lang w:eastAsia="ru-RU"/>
        </w:rPr>
        <w:t>Экономическая сущность прибыли</w:t>
      </w:r>
      <w:bookmarkStart w:id="0" w:name="i01022"/>
      <w:bookmarkEnd w:id="0"/>
      <w:r w:rsidR="00AF6D8C">
        <w:rPr>
          <w:color w:val="0000F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v:imagedata r:id="rId5" o:title=""/>
          </v:shape>
        </w:pict>
      </w:r>
      <w:r w:rsidRPr="005165AF">
        <w:rPr>
          <w:sz w:val="28"/>
          <w:szCs w:val="28"/>
          <w:lang w:eastAsia="ru-RU"/>
        </w:rPr>
        <w:t xml:space="preserve"> </w:t>
      </w:r>
      <w:r>
        <w:rPr>
          <w:sz w:val="28"/>
          <w:szCs w:val="28"/>
          <w:lang w:eastAsia="ru-RU"/>
        </w:rPr>
        <w:t xml:space="preserve">является одной из сложных и  </w:t>
      </w:r>
      <w:r w:rsidRPr="005165AF">
        <w:rPr>
          <w:sz w:val="28"/>
          <w:szCs w:val="28"/>
          <w:lang w:eastAsia="ru-RU"/>
        </w:rPr>
        <w:t>дискуссионных проблем в современной экономической науке.</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Прибыль предприятия можно рассматривать с нескольких сторон:</w:t>
      </w:r>
    </w:p>
    <w:p w:rsidR="005165AF" w:rsidRPr="005165AF" w:rsidRDefault="005165AF" w:rsidP="005165AF">
      <w:pPr>
        <w:numPr>
          <w:ilvl w:val="0"/>
          <w:numId w:val="1"/>
        </w:numPr>
        <w:spacing w:before="100" w:beforeAutospacing="1" w:after="100" w:afterAutospacing="1"/>
        <w:rPr>
          <w:sz w:val="28"/>
          <w:szCs w:val="28"/>
          <w:lang w:eastAsia="ru-RU"/>
        </w:rPr>
      </w:pPr>
      <w:r w:rsidRPr="005165AF">
        <w:rPr>
          <w:sz w:val="28"/>
          <w:szCs w:val="28"/>
          <w:lang w:eastAsia="ru-RU"/>
        </w:rPr>
        <w:t>как экономическую категорию;</w:t>
      </w:r>
    </w:p>
    <w:p w:rsidR="005165AF" w:rsidRPr="005165AF" w:rsidRDefault="005165AF" w:rsidP="005165AF">
      <w:pPr>
        <w:numPr>
          <w:ilvl w:val="0"/>
          <w:numId w:val="1"/>
        </w:numPr>
        <w:spacing w:before="100" w:beforeAutospacing="1" w:after="100" w:afterAutospacing="1"/>
        <w:rPr>
          <w:sz w:val="28"/>
          <w:szCs w:val="28"/>
          <w:lang w:eastAsia="ru-RU"/>
        </w:rPr>
      </w:pPr>
      <w:r w:rsidRPr="005165AF">
        <w:rPr>
          <w:sz w:val="28"/>
          <w:szCs w:val="28"/>
          <w:lang w:eastAsia="ru-RU"/>
        </w:rPr>
        <w:t>как форму денежных накоплений;</w:t>
      </w:r>
    </w:p>
    <w:p w:rsidR="005165AF" w:rsidRPr="005165AF" w:rsidRDefault="005165AF" w:rsidP="005165AF">
      <w:pPr>
        <w:numPr>
          <w:ilvl w:val="0"/>
          <w:numId w:val="1"/>
        </w:numPr>
        <w:spacing w:before="100" w:beforeAutospacing="1" w:after="100" w:afterAutospacing="1"/>
        <w:rPr>
          <w:sz w:val="28"/>
          <w:szCs w:val="28"/>
          <w:lang w:eastAsia="ru-RU"/>
        </w:rPr>
      </w:pPr>
      <w:r w:rsidRPr="005165AF">
        <w:rPr>
          <w:sz w:val="28"/>
          <w:szCs w:val="28"/>
          <w:lang w:eastAsia="ru-RU"/>
        </w:rPr>
        <w:t>как результат деятельности предприятия;</w:t>
      </w:r>
    </w:p>
    <w:p w:rsidR="005165AF" w:rsidRPr="005165AF" w:rsidRDefault="005165AF" w:rsidP="005165AF">
      <w:pPr>
        <w:numPr>
          <w:ilvl w:val="0"/>
          <w:numId w:val="1"/>
        </w:numPr>
        <w:spacing w:before="100" w:beforeAutospacing="1" w:after="100" w:afterAutospacing="1"/>
        <w:rPr>
          <w:sz w:val="28"/>
          <w:szCs w:val="28"/>
          <w:lang w:eastAsia="ru-RU"/>
        </w:rPr>
      </w:pPr>
      <w:r w:rsidRPr="005165AF">
        <w:rPr>
          <w:sz w:val="28"/>
          <w:szCs w:val="28"/>
          <w:lang w:eastAsia="ru-RU"/>
        </w:rPr>
        <w:t>как источник финансирования развития предприятия;</w:t>
      </w:r>
    </w:p>
    <w:p w:rsidR="005165AF" w:rsidRPr="005165AF" w:rsidRDefault="005165AF" w:rsidP="005165AF">
      <w:pPr>
        <w:numPr>
          <w:ilvl w:val="0"/>
          <w:numId w:val="1"/>
        </w:numPr>
        <w:spacing w:before="100" w:beforeAutospacing="1" w:after="100" w:afterAutospacing="1"/>
        <w:rPr>
          <w:sz w:val="28"/>
          <w:szCs w:val="28"/>
          <w:lang w:eastAsia="ru-RU"/>
        </w:rPr>
      </w:pPr>
      <w:r w:rsidRPr="005165AF">
        <w:rPr>
          <w:sz w:val="28"/>
          <w:szCs w:val="28"/>
          <w:lang w:eastAsia="ru-RU"/>
        </w:rPr>
        <w:t>как критерий оптимизации текущих затрат;</w:t>
      </w:r>
    </w:p>
    <w:p w:rsidR="005165AF" w:rsidRPr="005165AF" w:rsidRDefault="005165AF" w:rsidP="005165AF">
      <w:pPr>
        <w:numPr>
          <w:ilvl w:val="0"/>
          <w:numId w:val="1"/>
        </w:numPr>
        <w:spacing w:before="100" w:beforeAutospacing="1" w:after="100" w:afterAutospacing="1"/>
        <w:rPr>
          <w:sz w:val="28"/>
          <w:szCs w:val="28"/>
          <w:lang w:eastAsia="ru-RU"/>
        </w:rPr>
      </w:pPr>
      <w:r w:rsidRPr="005165AF">
        <w:rPr>
          <w:sz w:val="28"/>
          <w:szCs w:val="28"/>
          <w:lang w:eastAsia="ru-RU"/>
        </w:rPr>
        <w:t>как критерий выбора инвестиционных проектов.</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Как экономическая категория прибыль — это чистый доход предприятия, созданный в процессе предпринимательской деятельности, являющийся основным источником самофинансирования его дальнейшего развития. Другими словами, прибыль — это превышение доходов над расходами. Обратное положение называется убытком</w:t>
      </w:r>
      <w:bookmarkStart w:id="1" w:name="i01037"/>
      <w:bookmarkEnd w:id="1"/>
      <w:r w:rsidR="00AF6D8C">
        <w:rPr>
          <w:color w:val="0000FF"/>
          <w:sz w:val="28"/>
          <w:szCs w:val="28"/>
          <w:lang w:eastAsia="ru-RU"/>
        </w:rPr>
        <w:pict>
          <v:shape id="_x0000_i1041" type="#_x0000_t75" style="width:9pt;height:9pt">
            <v:imagedata r:id="rId5" o:title=""/>
          </v:shape>
        </w:pict>
      </w:r>
      <w:r w:rsidRPr="005165AF">
        <w:rPr>
          <w:sz w:val="28"/>
          <w:szCs w:val="28"/>
          <w:lang w:eastAsia="ru-RU"/>
        </w:rPr>
        <w:t>.</w:t>
      </w:r>
    </w:p>
    <w:p w:rsidR="005165AF" w:rsidRPr="005165AF" w:rsidRDefault="005165AF" w:rsidP="005165AF">
      <w:pPr>
        <w:spacing w:before="100" w:beforeAutospacing="1" w:after="100" w:afterAutospacing="1"/>
        <w:rPr>
          <w:i/>
          <w:iCs/>
          <w:sz w:val="28"/>
          <w:szCs w:val="28"/>
          <w:lang w:eastAsia="ru-RU"/>
        </w:rPr>
      </w:pPr>
      <w:r w:rsidRPr="005165AF">
        <w:rPr>
          <w:i/>
          <w:iCs/>
          <w:sz w:val="28"/>
          <w:szCs w:val="28"/>
          <w:lang w:eastAsia="ru-RU"/>
        </w:rPr>
        <w:t>Прибыль = Доходы - Расходы.</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Экономическое содержание прибыли проявляется в выполняемых ею функциях, среди которых можно выделить следующие:</w:t>
      </w:r>
    </w:p>
    <w:p w:rsidR="005165AF" w:rsidRP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Прибыль характеризует экономический эффект, полученный в результате деятельности организации, т. е. прибыль является показателем эффективности деятельности организации.</w:t>
      </w:r>
    </w:p>
    <w:p w:rsidR="005165AF" w:rsidRP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Стимулирующая функция прибыли проявляется в том, что прибыль выступает основным внутренним источником формирования финансовых ресурсов организации, обеспечивающих ее развитие, а также источником выплаты дивидендов</w:t>
      </w:r>
      <w:bookmarkStart w:id="2" w:name="i01042"/>
      <w:bookmarkEnd w:id="2"/>
      <w:r w:rsidR="00AF6D8C">
        <w:rPr>
          <w:color w:val="0000FF"/>
          <w:sz w:val="28"/>
          <w:szCs w:val="28"/>
          <w:lang w:eastAsia="ru-RU"/>
        </w:rPr>
        <w:pict>
          <v:shape id="_x0000_i1044" type="#_x0000_t75" style="width:9pt;height:9pt">
            <v:imagedata r:id="rId5" o:title=""/>
          </v:shape>
        </w:pict>
      </w:r>
      <w:r w:rsidRPr="005165AF">
        <w:rPr>
          <w:sz w:val="28"/>
          <w:szCs w:val="28"/>
          <w:lang w:eastAsia="ru-RU"/>
        </w:rPr>
        <w:t xml:space="preserve"> ее акционерам и владельцам.</w:t>
      </w:r>
    </w:p>
    <w:p w:rsidR="005165AF" w:rsidRP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Прибыль является источником формирования доходов бюджетов. Таким образом, прибыль является источником формирования финансовых ресурсов предприятия и государства, источником расширенного воспроизводства не только в рамках предприятия, но и в масштабе всего общества, фактором экономического и социального развития государства в целом.</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Главная цель управления прибылью — максимизация благосостояния собственников в текущем периоде и в перспективе. Это означает:</w:t>
      </w:r>
    </w:p>
    <w:p w:rsidR="005165AF" w:rsidRP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получение максимальной прибыли, соответствующей ресурсам организации и рыночной конъюнктуре;</w:t>
      </w:r>
    </w:p>
    <w:p w:rsidR="005165AF" w:rsidRP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обеспечение оптимальной пропорции между уровнем формируемой прибыли и допустимым уровнем риска;</w:t>
      </w:r>
    </w:p>
    <w:p w:rsidR="005165AF" w:rsidRP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обеспечение выплаты дохода на инвестированный собственниками капитал;</w:t>
      </w:r>
    </w:p>
    <w:p w:rsidR="005165AF" w:rsidRP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получение достаточного объема инвестиционных ресурсов, сформированных за счет прибыли, в соответствии с задачами развития бизнеса;</w:t>
      </w:r>
    </w:p>
    <w:p w:rsidR="005165AF" w:rsidRP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обеспечение роста рыночной стоимости организации и эффективности программ участия персонала в распределении прибыли.</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В хозяйственной практике прибылью считается превышение общей суммы доходов от реализации и прочих доходов в действующих ценах (без НДС и акцизов) над общей суммой расходов по обычным видам деятельности и прочих расходов.</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Основные показатели финансовых результатов представлены в форме № 2 «Отчет о прибылях и убытках».</w:t>
      </w:r>
    </w:p>
    <w:tbl>
      <w:tblPr>
        <w:tblW w:w="0" w:type="auto"/>
        <w:tblCellSpacing w:w="0" w:type="dxa"/>
        <w:tblCellMar>
          <w:left w:w="0" w:type="dxa"/>
          <w:right w:w="0" w:type="dxa"/>
        </w:tblCellMar>
        <w:tblLook w:val="0000" w:firstRow="0" w:lastRow="0" w:firstColumn="0" w:lastColumn="0" w:noHBand="0" w:noVBand="0"/>
      </w:tblPr>
      <w:tblGrid>
        <w:gridCol w:w="612"/>
        <w:gridCol w:w="8459"/>
      </w:tblGrid>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Выручка-нетто от продажи товаров, продукции, работ, услуг (за минусом налога на добавленную стоимость, акцизов и аналогичных обязательных платежей)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Себестоимость проданных товаров, продукции, работ, услуг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Валовая прибыль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Коммерческие расходы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Управленческие расходы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Прибыль (убыток) от продаж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Прочие доходы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Прочие расходы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Прибыль (убыток) до налогообложения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Отложенные налоговые активы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Отложенные налоговые обязательства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Текущий налог на прибыль </w:t>
            </w:r>
          </w:p>
        </w:tc>
      </w:tr>
      <w:tr w:rsidR="005165AF" w:rsidRPr="005165AF">
        <w:trPr>
          <w:tblCellSpacing w:w="0" w:type="dxa"/>
        </w:trPr>
        <w:tc>
          <w:tcPr>
            <w:tcW w:w="64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 </w:t>
            </w:r>
          </w:p>
        </w:tc>
        <w:tc>
          <w:tcPr>
            <w:tcW w:w="8925" w:type="dxa"/>
          </w:tcPr>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Чистая прибыль (убыток) отчетного периода </w:t>
            </w:r>
          </w:p>
        </w:tc>
      </w:tr>
    </w:tbl>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Валовая прибыль</w:t>
      </w:r>
      <w:bookmarkStart w:id="3" w:name="i01055"/>
      <w:bookmarkEnd w:id="3"/>
      <w:r w:rsidR="00AF6D8C">
        <w:rPr>
          <w:color w:val="0000FF"/>
          <w:sz w:val="28"/>
          <w:szCs w:val="28"/>
          <w:lang w:eastAsia="ru-RU"/>
        </w:rPr>
        <w:pict>
          <v:shape id="_x0000_i1047" type="#_x0000_t75" style="width:9pt;height:9pt">
            <v:imagedata r:id="rId5" o:title=""/>
          </v:shape>
        </w:pict>
      </w:r>
      <w:r w:rsidRPr="005165AF">
        <w:rPr>
          <w:sz w:val="28"/>
          <w:szCs w:val="28"/>
          <w:lang w:eastAsia="ru-RU"/>
        </w:rPr>
        <w:t> — это разность между выручкой (нетто) от продажи товаров, продукции, работ, услуг (выручкой от реализации без учета налога на добавленную стоимость, акцизов и других косвенных налогов и сборов) и себестоимостью проданных товаров, работ и услуг. В себестоимость продукции при определении валовой прибыли включаются прямые материальные затраты, прямые расходы на оплату труда и начисления, а также косвенные общепроизводственные расходы. Валовая прибыль является показателем эффективности собственно производства (строительства, торговли).</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Прибыль</w:t>
      </w:r>
      <w:bookmarkStart w:id="4" w:name="i01059"/>
      <w:bookmarkEnd w:id="4"/>
      <w:r w:rsidR="00AF6D8C">
        <w:rPr>
          <w:color w:val="0000FF"/>
          <w:sz w:val="28"/>
          <w:szCs w:val="28"/>
          <w:lang w:eastAsia="ru-RU"/>
        </w:rPr>
        <w:pict>
          <v:shape id="_x0000_i1050" type="#_x0000_t75" style="width:9pt;height:9pt">
            <v:imagedata r:id="rId5" o:title=""/>
          </v:shape>
        </w:pict>
      </w:r>
      <w:r w:rsidRPr="005165AF">
        <w:rPr>
          <w:sz w:val="28"/>
          <w:szCs w:val="28"/>
          <w:lang w:eastAsia="ru-RU"/>
        </w:rPr>
        <w:t xml:space="preserve"> (убыток</w:t>
      </w:r>
      <w:bookmarkStart w:id="5" w:name="i01060"/>
      <w:bookmarkEnd w:id="5"/>
      <w:r w:rsidR="00AF6D8C">
        <w:rPr>
          <w:color w:val="0000FF"/>
          <w:sz w:val="28"/>
          <w:szCs w:val="28"/>
          <w:lang w:eastAsia="ru-RU"/>
        </w:rPr>
        <w:pict>
          <v:shape id="_x0000_i1053" type="#_x0000_t75" style="width:9pt;height:9pt">
            <v:imagedata r:id="rId5" o:title=""/>
          </v:shape>
        </w:pict>
      </w:r>
      <w:r w:rsidRPr="005165AF">
        <w:rPr>
          <w:sz w:val="28"/>
          <w:szCs w:val="28"/>
          <w:lang w:eastAsia="ru-RU"/>
        </w:rPr>
        <w:t>) от продаж — это валовая прибыль, уменьшенная на сумму коммерческих и управленческих расходов. Тем самым прибыль от продаж есть показатель эффективности основной деятельности предприятия, т. е. деятельности, связанной с производством и реализацией продукции, выполнением работ, оказанием услуг.</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Прибыль (убыток) до налогообложения (бухгалтерская прибыль) — это прибыль от продаж, увеличенная на суммы прочих доходов (проценты к получению, доходы от участия в других организациях, доходы от продажи основных средств и т.п.), за вычетом прочих расходов (проценты к уплате, штрафы, неустойки, расходы на создание резервов и т.п.). Показатель прибыли (убытка) до налогообложения — это показатель эффективности всей хозяйственной деятельности организации.</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Чистая прибыль</w:t>
      </w:r>
      <w:bookmarkStart w:id="6" w:name="i01069"/>
      <w:bookmarkEnd w:id="6"/>
      <w:r w:rsidR="00AF6D8C">
        <w:rPr>
          <w:color w:val="0000FF"/>
          <w:sz w:val="28"/>
          <w:szCs w:val="28"/>
          <w:lang w:eastAsia="ru-RU"/>
        </w:rPr>
        <w:pict>
          <v:shape id="_x0000_i1056" type="#_x0000_t75" style="width:9pt;height:9pt">
            <v:imagedata r:id="rId5" o:title=""/>
          </v:shape>
        </w:pict>
      </w:r>
      <w:r w:rsidRPr="005165AF">
        <w:rPr>
          <w:sz w:val="28"/>
          <w:szCs w:val="28"/>
          <w:lang w:eastAsia="ru-RU"/>
        </w:rPr>
        <w:t xml:space="preserve"> (убыток) отчетного периода — это прибыль (убыток) до налогообложения, уменьшенная (увеличенная) на величину отложенных налоговых обязательств, текущего налога на прибыль и увеличенная (уменьшенная) на сумму отложенных налоговых активов за отчетный период.</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 xml:space="preserve">Если из величины чистой прибыли вычесть величину распределенной прибыли, то получим нераспределенную прибыль отчетного периода. Данный вид прибыли отражается в форме № 1 бухгалтерской отчетности «Бухгалтерский баланс» по статье «Нераспределенная прибыль (непокрытый убыток)». </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Обособление тех или иных видов прибыли осуществляется исходя из интересов лиц, имеющих отношение к предприятию, организации. Так, для собственников основным показателем является чистая прибыль. С позиций интересов государства основной финансовый показатель — прибыль до налогообложения как база для расчета налога на прибыль.</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Распределение и использование прибыли является важным хозяйственным процессом, обеспечивающим как покрытие потребностей организации, так и формирование государственных доходов. Законодательно распределение прибыли регулируется в той ее части, которая поступает в бюджет в виде налога на прибыль. Определение направлений расходования прибыли, остающейся в распоряжении предприятия после уплаты налога на прибыль, производится на основании внутренних положений, в том числе устава и учредительного договора.</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Чистая прибыль организации по итогам отчетного периода может быть направлена:</w:t>
      </w:r>
    </w:p>
    <w:p w:rsidR="005165AF" w:rsidRP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На отчисления в резервный капитал (формирование резервного фонда). Как известно, резервный капитал может быть создан как в акционерных обществах, так и в обществах с ограниченной ответственностью (в последних создание резервного фонда носит добровольный характер).</w:t>
      </w:r>
    </w:p>
    <w:p w:rsidR="005165AF" w:rsidRP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На выплату дивидендов</w:t>
      </w:r>
      <w:bookmarkStart w:id="7" w:name="i01080"/>
      <w:bookmarkEnd w:id="7"/>
      <w:r w:rsidR="00AF6D8C">
        <w:rPr>
          <w:color w:val="0000FF"/>
          <w:sz w:val="28"/>
          <w:szCs w:val="28"/>
          <w:lang w:eastAsia="ru-RU"/>
        </w:rPr>
        <w:pict>
          <v:shape id="_x0000_i1059" type="#_x0000_t75" style="width:9pt;height:9pt">
            <v:imagedata r:id="rId5" o:title=""/>
          </v:shape>
        </w:pict>
      </w:r>
      <w:r w:rsidRPr="005165AF">
        <w:rPr>
          <w:sz w:val="28"/>
          <w:szCs w:val="28"/>
          <w:lang w:eastAsia="ru-RU"/>
        </w:rPr>
        <w:t>. Акционерное общество вправе принимать решения не только о выплате дивидендов по итогам финансового года, но и о выплате промежуточных дивидендов по результатам I квартала, полугодия, девяти месяцев финансового года (выплата (объявление) дивидендов относится к компетенции общего собрания акционеров). Однако наличие достаточной по размерам прибыли вовсе не означает, что общество вправе объявлять и выплачивать дивиденды как по обыкновенным, так и по привилегированным акциям. Законом «Об акционерных обществах» установлены определенные ограничения на выплату дивидендов:</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а) общество не вправе принимать решение о выплате (объявлении) дивидендов до полной оплаты всего уставного капитала (для вновь создаваемых АО);</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б) нельзя принимать решение о выплате дивидендов до выкупа всех акций</w:t>
      </w:r>
      <w:bookmarkStart w:id="8" w:name="i01083"/>
      <w:bookmarkEnd w:id="8"/>
      <w:r w:rsidR="00AF6D8C">
        <w:rPr>
          <w:color w:val="0000FF"/>
          <w:sz w:val="28"/>
          <w:szCs w:val="28"/>
          <w:lang w:eastAsia="ru-RU"/>
        </w:rPr>
        <w:pict>
          <v:shape id="_x0000_i1062" type="#_x0000_t75" style="width:9pt;height:9pt">
            <v:imagedata r:id="rId5" o:title=""/>
          </v:shape>
        </w:pict>
      </w:r>
      <w:r w:rsidRPr="005165AF">
        <w:rPr>
          <w:sz w:val="28"/>
          <w:szCs w:val="28"/>
          <w:lang w:eastAsia="ru-RU"/>
        </w:rPr>
        <w:t>, которые общество обязано выкупить у акционеров по их требованию;</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в) нельзя принимать решение о выплате (объявлении) дивидендов, если на момент их выплаты акционерное общество отвечает признакам несостоятельности (банкротства) или указанные признаки появятся у общества в результате выплаты дивидендов;</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г) собрание акционеров не вправе принимать решение о выплате дивидендов, если стоимость чистых активов общества меньше суммы трех величин: уставного капитала; резервного фонда; превышения над номинальной стоимостью, определенной уставом, ликвидационной стоимости размещенных привилегированных акций (либо станет меньше этой суммы в результате выплаты дивидендов).</w:t>
      </w: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Расходование части прибыли на выплату дивидендов</w:t>
      </w:r>
      <w:bookmarkStart w:id="9" w:name="i01084"/>
      <w:bookmarkEnd w:id="9"/>
      <w:r w:rsidR="00AF6D8C">
        <w:rPr>
          <w:color w:val="0000FF"/>
          <w:sz w:val="28"/>
          <w:szCs w:val="28"/>
          <w:lang w:eastAsia="ru-RU"/>
        </w:rPr>
        <w:pict>
          <v:shape id="_x0000_i1065" type="#_x0000_t75" style="width:9pt;height:9pt">
            <v:imagedata r:id="rId5" o:title=""/>
          </v:shape>
        </w:pict>
      </w:r>
      <w:r w:rsidRPr="005165AF">
        <w:rPr>
          <w:sz w:val="28"/>
          <w:szCs w:val="28"/>
          <w:lang w:eastAsia="ru-RU"/>
        </w:rPr>
        <w:t xml:space="preserve"> акционерам повышает доходность акций, а значит — их курсовую стоимость и привлекательность новых эмиссий акций предприятия. Все это, в конечном счете, увеличивает капитал предприятия. Вместе с тем, этот вопрос связан с принятием серьезных финансовых решений в рамках дивидендной политики предприятия.</w:t>
      </w:r>
    </w:p>
    <w:p w:rsidR="005165AF" w:rsidRP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На погашение убытков прошлых лет.</w:t>
      </w:r>
    </w:p>
    <w:p w:rsidR="005165AF" w:rsidRDefault="005165AF" w:rsidP="005165AF">
      <w:pPr>
        <w:spacing w:before="100" w:beforeAutospacing="1" w:after="100" w:afterAutospacing="1"/>
        <w:rPr>
          <w:sz w:val="28"/>
          <w:szCs w:val="28"/>
          <w:lang w:eastAsia="ru-RU"/>
        </w:rPr>
      </w:pPr>
      <w:r>
        <w:rPr>
          <w:sz w:val="28"/>
          <w:szCs w:val="28"/>
          <w:lang w:eastAsia="ru-RU"/>
        </w:rPr>
        <w:t xml:space="preserve">- </w:t>
      </w:r>
      <w:r w:rsidRPr="005165AF">
        <w:rPr>
          <w:sz w:val="28"/>
          <w:szCs w:val="28"/>
          <w:lang w:eastAsia="ru-RU"/>
        </w:rPr>
        <w:t xml:space="preserve">На прочие выплаты по решению акционеров (учредителей) организации. </w:t>
      </w:r>
    </w:p>
    <w:p w:rsidR="005165AF" w:rsidRDefault="005165AF" w:rsidP="005165AF">
      <w:pPr>
        <w:spacing w:before="100" w:beforeAutospacing="1" w:after="100" w:afterAutospacing="1"/>
        <w:rPr>
          <w:sz w:val="28"/>
          <w:szCs w:val="28"/>
          <w:lang w:eastAsia="ru-RU"/>
        </w:rPr>
      </w:pPr>
    </w:p>
    <w:p w:rsidR="005165AF" w:rsidRPr="005165AF" w:rsidRDefault="005165AF" w:rsidP="005165AF">
      <w:pPr>
        <w:spacing w:before="100" w:beforeAutospacing="1" w:after="100" w:afterAutospacing="1"/>
        <w:rPr>
          <w:sz w:val="28"/>
          <w:szCs w:val="28"/>
          <w:lang w:eastAsia="ru-RU"/>
        </w:rPr>
      </w:pPr>
      <w:r w:rsidRPr="005165AF">
        <w:rPr>
          <w:sz w:val="28"/>
          <w:szCs w:val="28"/>
          <w:lang w:eastAsia="ru-RU"/>
        </w:rPr>
        <w:t>Значительная часть прибыли может быть направлена на финансирование инвестиций</w:t>
      </w:r>
      <w:bookmarkStart w:id="10" w:name="i01089"/>
      <w:bookmarkEnd w:id="10"/>
      <w:r w:rsidR="00AF6D8C">
        <w:rPr>
          <w:color w:val="0000FF"/>
          <w:sz w:val="28"/>
          <w:szCs w:val="28"/>
          <w:lang w:eastAsia="ru-RU"/>
        </w:rPr>
        <w:pict>
          <v:shape id="_x0000_i1068" type="#_x0000_t75" style="width:9pt;height:9pt">
            <v:imagedata r:id="rId5" o:title=""/>
          </v:shape>
        </w:pict>
      </w:r>
      <w:r w:rsidRPr="005165AF">
        <w:rPr>
          <w:sz w:val="28"/>
          <w:szCs w:val="28"/>
          <w:lang w:eastAsia="ru-RU"/>
        </w:rPr>
        <w:t xml:space="preserve"> во внеоборотные активы и в прирост оборотных средств (капитализация прибыли). Капитализация чистой прибыли позволяет расширить деятельность организации за счет собственных источников финансирования, снижая при этом финансовые расходы предприятия на привлечение дополнительных источников, на выпуск новых акций</w:t>
      </w:r>
      <w:bookmarkStart w:id="11" w:name="i01090"/>
      <w:bookmarkEnd w:id="11"/>
      <w:r w:rsidR="00AF6D8C">
        <w:rPr>
          <w:color w:val="0000FF"/>
          <w:sz w:val="28"/>
          <w:szCs w:val="28"/>
          <w:lang w:eastAsia="ru-RU"/>
        </w:rPr>
        <w:pict>
          <v:shape id="_x0000_i1071" type="#_x0000_t75" style="width:9pt;height:9pt">
            <v:imagedata r:id="rId5" o:title=""/>
          </v:shape>
        </w:pict>
      </w:r>
      <w:r w:rsidRPr="005165AF">
        <w:rPr>
          <w:sz w:val="28"/>
          <w:szCs w:val="28"/>
          <w:lang w:eastAsia="ru-RU"/>
        </w:rPr>
        <w:t>. Наряду с финансированием развития производства прибыль, остающаяся в распоряжении предприятия, может быть направлена на удовлетворение социальных нужд (эксплуатация социально-бытовых объектов, находящихся на балансе предприятия, строительство объектов непроизводственного назначения, проведение оздоровительных, культурно-массовых мероприятий); на материальное поощрение (выплата премий, оказание материальной помощи сотрудникам, надбавки к пенсиям и т.п.).</w:t>
      </w:r>
    </w:p>
    <w:p w:rsidR="005A5592" w:rsidRDefault="005A5592">
      <w:pPr>
        <w:rPr>
          <w:sz w:val="28"/>
          <w:szCs w:val="28"/>
        </w:rPr>
      </w:pPr>
      <w:r w:rsidRPr="005A5592">
        <w:rPr>
          <w:sz w:val="28"/>
          <w:szCs w:val="28"/>
        </w:rPr>
        <w:t xml:space="preserve">Балансовая прибыль включает прибыль от реализации и других видов деятельности, сальдо доходов и расходов от внереализационных операций. На величине балансовой прибыли зачастую отражается стремление скрыть ее от налоговых органов. Как свидетельствуют зарубежные исследования, масштабы уменьшения балансовой прибыли по этой причине обратно пропорциональны величине предприятия (фирмы). В зарубежной практике исчисляют чистую балансовую прибыль (ЧБП) (для акционерных обществ)  это прибыль после вычета налогов, но до ее распределения на дивиденды и отчисления в резервные фонды. </w:t>
      </w:r>
    </w:p>
    <w:p w:rsidR="005165AF" w:rsidRPr="005A5592" w:rsidRDefault="005A5592">
      <w:pPr>
        <w:rPr>
          <w:sz w:val="28"/>
          <w:szCs w:val="28"/>
        </w:rPr>
      </w:pPr>
      <w:r w:rsidRPr="005A5592">
        <w:rPr>
          <w:sz w:val="28"/>
          <w:szCs w:val="28"/>
        </w:rPr>
        <w:t>Чистая прибыль представляет собой валовую прибыль, которая не учитывает обесценивание капитала, за вычетом затраченных средств, в том числе предназначенных на восстановление полностью использованной (самортизированной) части капитала. Чистая прибыль в нашей практике определяется как разность между балансовой прибылью и налогами, выплачиваемыми предприятием из балансовой прибыли.</w:t>
      </w:r>
    </w:p>
    <w:p w:rsidR="005A5592" w:rsidRDefault="005A5592">
      <w:bookmarkStart w:id="12" w:name="_GoBack"/>
      <w:bookmarkEnd w:id="12"/>
    </w:p>
    <w:sectPr w:rsidR="005A5592" w:rsidSect="005165A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C7595"/>
    <w:multiLevelType w:val="multilevel"/>
    <w:tmpl w:val="30C2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E57D3"/>
    <w:multiLevelType w:val="multilevel"/>
    <w:tmpl w:val="EB2C9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837F5"/>
    <w:multiLevelType w:val="multilevel"/>
    <w:tmpl w:val="F224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1D41CA"/>
    <w:multiLevelType w:val="multilevel"/>
    <w:tmpl w:val="3DE0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5AF"/>
    <w:rsid w:val="003B3E29"/>
    <w:rsid w:val="005165AF"/>
    <w:rsid w:val="005A5592"/>
    <w:rsid w:val="00AF6D8C"/>
    <w:rsid w:val="00EC4D18"/>
    <w:rsid w:val="00FC2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F37EFE81-B3DD-4E12-92A9-BDE58B7A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65AF"/>
    <w:pPr>
      <w:spacing w:before="100" w:beforeAutospacing="1" w:after="100" w:afterAutospacing="1"/>
    </w:pPr>
    <w:rPr>
      <w:sz w:val="24"/>
      <w:szCs w:val="24"/>
      <w:lang w:eastAsia="ru-RU"/>
    </w:rPr>
  </w:style>
  <w:style w:type="character" w:customStyle="1" w:styleId="-">
    <w:name w:val="опред-е"/>
    <w:basedOn w:val="a0"/>
    <w:rsid w:val="0051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9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CharactersWithSpaces>
  <SharedDoc>false</SharedDoc>
  <HLinks>
    <vt:vector size="72" baseType="variant">
      <vt:variant>
        <vt:i4>7274606</vt:i4>
      </vt:variant>
      <vt:variant>
        <vt:i4>66</vt:i4>
      </vt:variant>
      <vt:variant>
        <vt:i4>0</vt:i4>
      </vt:variant>
      <vt:variant>
        <vt:i4>5</vt:i4>
      </vt:variant>
      <vt:variant>
        <vt:lpwstr>http://www.e-college.ru/xbooks/xbook108/book/index/predmetnyi.htm</vt:lpwstr>
      </vt:variant>
      <vt:variant>
        <vt:lpwstr>i01090</vt:lpwstr>
      </vt:variant>
      <vt:variant>
        <vt:i4>6684783</vt:i4>
      </vt:variant>
      <vt:variant>
        <vt:i4>60</vt:i4>
      </vt:variant>
      <vt:variant>
        <vt:i4>0</vt:i4>
      </vt:variant>
      <vt:variant>
        <vt:i4>5</vt:i4>
      </vt:variant>
      <vt:variant>
        <vt:lpwstr>http://www.e-college.ru/xbooks/xbook108/book/index/predmetnyi.htm</vt:lpwstr>
      </vt:variant>
      <vt:variant>
        <vt:lpwstr>i01089</vt:lpwstr>
      </vt:variant>
      <vt:variant>
        <vt:i4>7012463</vt:i4>
      </vt:variant>
      <vt:variant>
        <vt:i4>54</vt:i4>
      </vt:variant>
      <vt:variant>
        <vt:i4>0</vt:i4>
      </vt:variant>
      <vt:variant>
        <vt:i4>5</vt:i4>
      </vt:variant>
      <vt:variant>
        <vt:lpwstr>http://www.e-college.ru/xbooks/xbook108/book/index/predmetnyi.htm</vt:lpwstr>
      </vt:variant>
      <vt:variant>
        <vt:lpwstr>i01084</vt:lpwstr>
      </vt:variant>
      <vt:variant>
        <vt:i4>7077999</vt:i4>
      </vt:variant>
      <vt:variant>
        <vt:i4>48</vt:i4>
      </vt:variant>
      <vt:variant>
        <vt:i4>0</vt:i4>
      </vt:variant>
      <vt:variant>
        <vt:i4>5</vt:i4>
      </vt:variant>
      <vt:variant>
        <vt:lpwstr>http://www.e-college.ru/xbooks/xbook108/book/index/predmetnyi.htm</vt:lpwstr>
      </vt:variant>
      <vt:variant>
        <vt:lpwstr>i01083</vt:lpwstr>
      </vt:variant>
      <vt:variant>
        <vt:i4>7274607</vt:i4>
      </vt:variant>
      <vt:variant>
        <vt:i4>42</vt:i4>
      </vt:variant>
      <vt:variant>
        <vt:i4>0</vt:i4>
      </vt:variant>
      <vt:variant>
        <vt:i4>5</vt:i4>
      </vt:variant>
      <vt:variant>
        <vt:lpwstr>http://www.e-college.ru/xbooks/xbook108/book/index/predmetnyi.htm</vt:lpwstr>
      </vt:variant>
      <vt:variant>
        <vt:lpwstr>i01080</vt:lpwstr>
      </vt:variant>
      <vt:variant>
        <vt:i4>6684769</vt:i4>
      </vt:variant>
      <vt:variant>
        <vt:i4>36</vt:i4>
      </vt:variant>
      <vt:variant>
        <vt:i4>0</vt:i4>
      </vt:variant>
      <vt:variant>
        <vt:i4>5</vt:i4>
      </vt:variant>
      <vt:variant>
        <vt:lpwstr>http://www.e-college.ru/xbooks/xbook108/book/index/predmetnyi.htm</vt:lpwstr>
      </vt:variant>
      <vt:variant>
        <vt:lpwstr>i01069</vt:lpwstr>
      </vt:variant>
      <vt:variant>
        <vt:i4>7274593</vt:i4>
      </vt:variant>
      <vt:variant>
        <vt:i4>30</vt:i4>
      </vt:variant>
      <vt:variant>
        <vt:i4>0</vt:i4>
      </vt:variant>
      <vt:variant>
        <vt:i4>5</vt:i4>
      </vt:variant>
      <vt:variant>
        <vt:lpwstr>http://www.e-college.ru/xbooks/xbook108/book/index/predmetnyi.htm</vt:lpwstr>
      </vt:variant>
      <vt:variant>
        <vt:lpwstr>i01060</vt:lpwstr>
      </vt:variant>
      <vt:variant>
        <vt:i4>6684770</vt:i4>
      </vt:variant>
      <vt:variant>
        <vt:i4>24</vt:i4>
      </vt:variant>
      <vt:variant>
        <vt:i4>0</vt:i4>
      </vt:variant>
      <vt:variant>
        <vt:i4>5</vt:i4>
      </vt:variant>
      <vt:variant>
        <vt:lpwstr>http://www.e-college.ru/xbooks/xbook108/book/index/predmetnyi.htm</vt:lpwstr>
      </vt:variant>
      <vt:variant>
        <vt:lpwstr>i01059</vt:lpwstr>
      </vt:variant>
      <vt:variant>
        <vt:i4>6946914</vt:i4>
      </vt:variant>
      <vt:variant>
        <vt:i4>18</vt:i4>
      </vt:variant>
      <vt:variant>
        <vt:i4>0</vt:i4>
      </vt:variant>
      <vt:variant>
        <vt:i4>5</vt:i4>
      </vt:variant>
      <vt:variant>
        <vt:lpwstr>http://www.e-college.ru/xbooks/xbook108/book/index/predmetnyi.htm</vt:lpwstr>
      </vt:variant>
      <vt:variant>
        <vt:lpwstr>i01055</vt:lpwstr>
      </vt:variant>
      <vt:variant>
        <vt:i4>7143523</vt:i4>
      </vt:variant>
      <vt:variant>
        <vt:i4>12</vt:i4>
      </vt:variant>
      <vt:variant>
        <vt:i4>0</vt:i4>
      </vt:variant>
      <vt:variant>
        <vt:i4>5</vt:i4>
      </vt:variant>
      <vt:variant>
        <vt:lpwstr>http://www.e-college.ru/xbooks/xbook108/book/index/predmetnyi.htm</vt:lpwstr>
      </vt:variant>
      <vt:variant>
        <vt:lpwstr>i01042</vt:lpwstr>
      </vt:variant>
      <vt:variant>
        <vt:i4>6815844</vt:i4>
      </vt:variant>
      <vt:variant>
        <vt:i4>6</vt:i4>
      </vt:variant>
      <vt:variant>
        <vt:i4>0</vt:i4>
      </vt:variant>
      <vt:variant>
        <vt:i4>5</vt:i4>
      </vt:variant>
      <vt:variant>
        <vt:lpwstr>http://www.e-college.ru/xbooks/xbook108/book/index/predmetnyi.htm</vt:lpwstr>
      </vt:variant>
      <vt:variant>
        <vt:lpwstr>i01037</vt:lpwstr>
      </vt:variant>
      <vt:variant>
        <vt:i4>7143525</vt:i4>
      </vt:variant>
      <vt:variant>
        <vt:i4>0</vt:i4>
      </vt:variant>
      <vt:variant>
        <vt:i4>0</vt:i4>
      </vt:variant>
      <vt:variant>
        <vt:i4>5</vt:i4>
      </vt:variant>
      <vt:variant>
        <vt:lpwstr>http://www.e-college.ru/xbooks/xbook108/book/index/predmetnyi.htm</vt:lpwstr>
      </vt:variant>
      <vt:variant>
        <vt:lpwstr>i01022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cp:lastModifiedBy>Irina</cp:lastModifiedBy>
  <cp:revision>2</cp:revision>
  <dcterms:created xsi:type="dcterms:W3CDTF">2014-08-17T09:49:00Z</dcterms:created>
  <dcterms:modified xsi:type="dcterms:W3CDTF">2014-08-17T09:49:00Z</dcterms:modified>
</cp:coreProperties>
</file>