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C3" w:rsidRDefault="00A47FC3" w:rsidP="00A47FC3">
      <w:pPr>
        <w:spacing w:line="360" w:lineRule="exact"/>
        <w:rPr>
          <w:caps/>
          <w:sz w:val="28"/>
          <w:szCs w:val="28"/>
        </w:rPr>
      </w:pPr>
      <w:r>
        <w:rPr>
          <w:caps/>
          <w:sz w:val="28"/>
          <w:szCs w:val="28"/>
        </w:rPr>
        <w:t>ЭССЕ</w:t>
      </w:r>
    </w:p>
    <w:p w:rsidR="00A47FC3" w:rsidRDefault="00A47FC3" w:rsidP="00A47FC3">
      <w:pPr>
        <w:spacing w:line="360" w:lineRule="exact"/>
        <w:rPr>
          <w:caps/>
          <w:sz w:val="28"/>
          <w:szCs w:val="28"/>
        </w:rPr>
      </w:pPr>
      <w:r>
        <w:rPr>
          <w:sz w:val="28"/>
          <w:szCs w:val="28"/>
        </w:rPr>
        <w:t>на тему</w:t>
      </w:r>
      <w:r>
        <w:rPr>
          <w:caps/>
          <w:sz w:val="28"/>
          <w:szCs w:val="28"/>
        </w:rPr>
        <w:t xml:space="preserve"> </w:t>
      </w:r>
      <w:r>
        <w:rPr>
          <w:b/>
          <w:caps/>
          <w:sz w:val="32"/>
        </w:rPr>
        <w:t>ЭКОНОМИКА удельных княжеств</w:t>
      </w:r>
    </w:p>
    <w:p w:rsidR="00A47FC3" w:rsidRDefault="00A47FC3" w:rsidP="00A47FC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Раздел: Отечественная история</w:t>
      </w:r>
    </w:p>
    <w:p w:rsidR="00A47FC3" w:rsidRDefault="00A47FC3" w:rsidP="00A47FC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Формат: </w:t>
      </w:r>
      <w:r>
        <w:rPr>
          <w:sz w:val="28"/>
          <w:szCs w:val="28"/>
          <w:lang w:val="en-US"/>
        </w:rPr>
        <w:t>Microsoft</w:t>
      </w:r>
      <w:r w:rsidRPr="00A47F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</w:p>
    <w:p w:rsidR="00A47FC3" w:rsidRDefault="00A47FC3" w:rsidP="00A47FC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Автор: Лабутина Екатерина, </w:t>
      </w:r>
      <w:r>
        <w:rPr>
          <w:sz w:val="28"/>
          <w:szCs w:val="28"/>
          <w:lang w:val="en-US"/>
        </w:rPr>
        <w:t>klabutina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47FC3" w:rsidRDefault="00A47FC3" w:rsidP="00A47FC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Использование: Г О С У Д А Р С Т В Е Н Н Ы Й  У Н И В Е Р С И Т Е Т</w:t>
      </w:r>
    </w:p>
    <w:p w:rsidR="00A47FC3" w:rsidRDefault="00A47FC3" w:rsidP="00A47FC3">
      <w:pPr>
        <w:rPr>
          <w:sz w:val="28"/>
          <w:szCs w:val="28"/>
        </w:rPr>
      </w:pPr>
      <w:r>
        <w:rPr>
          <w:sz w:val="28"/>
          <w:szCs w:val="28"/>
        </w:rPr>
        <w:t>ВЫСШАЯ ШКОЛА ЭКОНОМИКИ</w:t>
      </w:r>
    </w:p>
    <w:p w:rsidR="00A47FC3" w:rsidRDefault="00A47FC3" w:rsidP="00A47FC3">
      <w:pPr>
        <w:rPr>
          <w:sz w:val="28"/>
          <w:szCs w:val="28"/>
        </w:rPr>
      </w:pPr>
      <w:r>
        <w:rPr>
          <w:sz w:val="28"/>
          <w:szCs w:val="28"/>
        </w:rPr>
        <w:t>ПЕРМСКИЙ ФИЛИАЛ</w:t>
      </w:r>
    </w:p>
    <w:p w:rsidR="00A47FC3" w:rsidRDefault="00A47FC3" w:rsidP="00A47FC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Пермь 2005</w:t>
      </w:r>
    </w:p>
    <w:p w:rsidR="00A47FC3" w:rsidRDefault="00A47FC3" w:rsidP="00A47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Оценке 5.</w:t>
      </w:r>
    </w:p>
    <w:p w:rsidR="00A47FC3" w:rsidRDefault="00A47FC3" w:rsidP="00A47FC3">
      <w:pPr>
        <w:shd w:val="clear" w:color="auto" w:fill="FFFFFF"/>
        <w:rPr>
          <w:color w:val="000000"/>
          <w:sz w:val="28"/>
          <w:szCs w:val="28"/>
        </w:rPr>
      </w:pPr>
    </w:p>
    <w:p w:rsidR="00A47FC3" w:rsidRDefault="00A47FC3" w:rsidP="00A47FC3">
      <w:pPr>
        <w:shd w:val="clear" w:color="auto" w:fill="FFFFFF"/>
        <w:jc w:val="both"/>
        <w:rPr>
          <w:color w:val="000000"/>
          <w:sz w:val="28"/>
        </w:rPr>
      </w:pPr>
    </w:p>
    <w:p w:rsidR="00A47FC3" w:rsidRDefault="00A47FC3" w:rsidP="00A47FC3">
      <w:pPr>
        <w:shd w:val="clear" w:color="auto" w:fill="FFFFFF"/>
        <w:jc w:val="both"/>
        <w:rPr>
          <w:color w:val="000000"/>
          <w:sz w:val="28"/>
        </w:rPr>
      </w:pPr>
    </w:p>
    <w:p w:rsidR="009B472C" w:rsidRDefault="009B472C" w:rsidP="009B472C">
      <w:pPr>
        <w:spacing w:line="360" w:lineRule="exact"/>
        <w:jc w:val="right"/>
        <w:rPr>
          <w:b/>
          <w:sz w:val="28"/>
        </w:rPr>
      </w:pPr>
    </w:p>
    <w:p w:rsidR="009B472C" w:rsidRDefault="009B472C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A47FC3" w:rsidRPr="00B04D71" w:rsidRDefault="00A47FC3" w:rsidP="009B472C">
      <w:pPr>
        <w:shd w:val="clear" w:color="auto" w:fill="FFFFFF"/>
        <w:jc w:val="center"/>
        <w:rPr>
          <w:b/>
          <w:sz w:val="28"/>
        </w:rPr>
      </w:pPr>
    </w:p>
    <w:p w:rsidR="009B472C" w:rsidRDefault="009B472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</w:rPr>
      </w:pPr>
    </w:p>
    <w:p w:rsidR="009B472C" w:rsidRDefault="009B472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</w:rPr>
      </w:pPr>
    </w:p>
    <w:p w:rsidR="00B60644" w:rsidRDefault="00B60644" w:rsidP="009B472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B472C">
        <w:rPr>
          <w:b/>
          <w:bCs/>
          <w:sz w:val="28"/>
          <w:szCs w:val="28"/>
        </w:rPr>
        <w:t>Экономика удельных княжеств.</w:t>
      </w:r>
    </w:p>
    <w:p w:rsidR="009B472C" w:rsidRPr="009B472C" w:rsidRDefault="009B472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0644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Начиная с 30-х годов XII в. Русь необратимо вступила в полосу феодальной раздробленности, которая стала закономерным этапом развития всех крупных государств Европы в период раннего средневековья. Если ее ранние проявления еще гасились силой инерции, волей таких выдающихся государственных деятелей, как Владимир Мономах и Мстислав, то после их ухода с исторической арены новые экономические, политические, социальные тенденции властно заявили о себе. </w:t>
      </w:r>
    </w:p>
    <w:p w:rsidR="009B472C" w:rsidRPr="009B472C" w:rsidRDefault="009B47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644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К середине XII в. Русь раскололась на 15 княжеств, которые были лишь в формальной зависимости от Киева. В начале XIII в. их стало уже около 50. В течении XII в. Русь политически стала похожа на лоскутное одеяло. </w:t>
      </w:r>
    </w:p>
    <w:p w:rsidR="009B472C" w:rsidRPr="009B472C" w:rsidRDefault="009B47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B60644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>Но процесс этот начался гораздо раньше, ещё в начале Х века. После смерти Владимира начался период кровавых междоусобиц между его сыновьями Святополком, Ярославом и Мстиславом. Длилась она 20 лет и закончилась только в 1036 году, когда под властью Ярослава (Мудрого) была объединена вся Русь.</w:t>
      </w:r>
    </w:p>
    <w:p w:rsidR="009B472C" w:rsidRPr="009B472C" w:rsidRDefault="009B47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644" w:rsidRPr="009B472C" w:rsidRDefault="00B60644">
      <w:pPr>
        <w:spacing w:before="60"/>
        <w:ind w:firstLine="709"/>
        <w:jc w:val="both"/>
        <w:rPr>
          <w:sz w:val="28"/>
          <w:szCs w:val="28"/>
          <w:lang w:eastAsia="en-US"/>
        </w:rPr>
      </w:pPr>
      <w:r w:rsidRPr="009B472C">
        <w:rPr>
          <w:sz w:val="28"/>
          <w:szCs w:val="28"/>
        </w:rPr>
        <w:t xml:space="preserve">Еще при жизни, Ярослав заблаговременно, желая предупредить возможность возникновения борьбы за власть между наследниками — своими сыновьями, разделил между ними свои обширные владения. Но, чтобы все же сохранить политическое единство Руси, Ярослав Мудрый установил такой порядок наследования Княжеской власти: вся княжеская семья, весь род владеет сообща Русской землей. Каждый князь получает в управление область — «удел». Старший садится в Киеве на великокняжеском столе, а младшие по старшинству сидят в своих «уделах», подчиняясь во всем великому князю. Когда великий князь умирает, ему наследует следующий по старшинству его брат, а прочие по старшинству переходят из удела в удел, на один удел “ближе” к Киеву. После княжение переходит по старшинству к племянникам. Если кто из князей умирает, не достигнув великого княжения, его сыновья становятся “изгоями” и “нет им части в Русской земле”. </w:t>
      </w:r>
    </w:p>
    <w:p w:rsidR="00B60644" w:rsidRPr="009B472C" w:rsidRDefault="00B60644">
      <w:pPr>
        <w:spacing w:before="60"/>
        <w:ind w:firstLine="709"/>
        <w:jc w:val="both"/>
        <w:rPr>
          <w:sz w:val="28"/>
          <w:szCs w:val="28"/>
          <w:lang w:eastAsia="en-US"/>
        </w:rPr>
      </w:pPr>
      <w:r w:rsidRPr="009B472C">
        <w:rPr>
          <w:sz w:val="28"/>
          <w:szCs w:val="28"/>
        </w:rPr>
        <w:t xml:space="preserve">Этот лестничный (ступенчатый) порядок родового княжения, по мнению Ярослава Мудрого, должен был обеспечить целость Русской земли, т. к. князья являлись лишь временными правителями областей. </w:t>
      </w:r>
    </w:p>
    <w:p w:rsidR="00B60644" w:rsidRPr="009B472C" w:rsidRDefault="00B60644">
      <w:pPr>
        <w:spacing w:before="60"/>
        <w:ind w:firstLine="709"/>
        <w:jc w:val="both"/>
        <w:rPr>
          <w:sz w:val="28"/>
          <w:szCs w:val="28"/>
          <w:lang w:eastAsia="en-US"/>
        </w:rPr>
      </w:pPr>
      <w:r w:rsidRPr="009B472C">
        <w:rPr>
          <w:sz w:val="28"/>
          <w:szCs w:val="28"/>
        </w:rPr>
        <w:t xml:space="preserve">Но род княжеский быстро разрастался, отношения родства в нем стали запутываться, начали появляться все в большем числе энергичные, воинственные князья, не желавшие считаться с родовым старшинством, силой захватывавшие великокняжеский стол, княжеские волости, начался рост княжеских междоусобиц, началось распадение Руси на земли, уделы, отчины отдельных ветвей княжеского рода. </w:t>
      </w:r>
    </w:p>
    <w:p w:rsidR="00B60644" w:rsidRPr="009B472C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Однако не только политические причины лежали в основе усиления раздробленности. В рамках единого государства за три века сложились самостоятельные экономические районы, выросли новые города, зародились и развивались крупные вотчинные хозяйства, владения монастырей и церквей. В каждом из этих центров за спиной местных князей встали выросшие и сплотившиеся феодальные кланы - боярство со своими вассалами, богатая верхушка городов, церковные иерархи. </w:t>
      </w:r>
    </w:p>
    <w:p w:rsidR="009B472C" w:rsidRDefault="009B47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644" w:rsidRPr="009B472C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Вся эта новая Русь уже не нуждалась в прежней раннесредневековой централизации. Земли, отличавшиеся от других природными, экономическими данными, в новых условиях все более обособлялись. Для новой структуры хозяйства нужны были иные, чем прежде, масштабы государства. Огромная Киевская Русь с ее весьма поверхностным политическим сцеплением, необходимым прежде всего для обороны от внешнего врага, для организации дальних завоевательных походов, теперь уже не соответствовала нуждам крупных городов с их разветвленной феодальной иерархией, развитыми торгово-ремесленными слоями, нуждам вотчинников, стремящихся иметь власть, близкую их интересам, - и не в Киеве, и даже не в лице киевского наместника, а свою, близкую, здесь на месте, которая могла бы полно и решительно отстаивать их интересы. </w:t>
      </w:r>
    </w:p>
    <w:p w:rsidR="00B60644" w:rsidRPr="009B472C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Все это определило смещение исторических акцентов с центра на периферию, с Киева на центры отдельных княжеств. </w:t>
      </w:r>
    </w:p>
    <w:p w:rsidR="00B60644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Потеря Киевом своей исторической роли была в известной мере связана и с перемещением основных торговых путей в Европе и Передней Азии. В связи с бурным ростом итальянских городов и активизацией итальянского купечества в Южной Европе и Средиземноморье теснее стали связи между Западной и Центральной Европой, между Византией и Малой Азией. Крестовые походы приблизили Ближний Восток к Европе. Эти связи развивались, обходя Киев стороной. В Северной Европе набирали силу германские города, на которые все более стал ориентироваться Новгород и другие города русского северо-запада. Померк былой блеск некогда славного "пути из варяг в греки". </w:t>
      </w:r>
    </w:p>
    <w:p w:rsidR="009B472C" w:rsidRPr="009B472C" w:rsidRDefault="009B47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644" w:rsidRPr="009B472C" w:rsidRDefault="00B606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Среди полутора десятков княжеств, которые образовались в XII в. на территории Руси, наиболее крупными были Киевское с центром в Киеве, Черниговское и Северское с центрами в Чернигове и Новгороде-Северском, Новгородское 1 с центром в Новгороде, Галицко-Волынское с центром в Галиче, Владимиро-Суздальское с центром во Владимире-на-Клязьме, Полоцкое с центром в Полоцке, Смоленское с центром в Смоленске. Каждое из них занимало обширные земли, ядром которых были не только исторические территории еще старых племенных княжений, но и новые территориальные приобретения, новые города, которые выросли в землях этих княжеств за последние десятилетия. </w:t>
      </w:r>
    </w:p>
    <w:p w:rsidR="009B472C" w:rsidRDefault="009B472C">
      <w:pPr>
        <w:ind w:firstLine="720"/>
        <w:jc w:val="both"/>
        <w:rPr>
          <w:b/>
          <w:sz w:val="28"/>
          <w:szCs w:val="28"/>
        </w:rPr>
      </w:pPr>
    </w:p>
    <w:p w:rsidR="009B472C" w:rsidRDefault="009B472C">
      <w:pPr>
        <w:ind w:firstLine="720"/>
        <w:jc w:val="both"/>
        <w:rPr>
          <w:b/>
          <w:sz w:val="28"/>
          <w:szCs w:val="28"/>
        </w:rPr>
      </w:pPr>
    </w:p>
    <w:p w:rsidR="00B60644" w:rsidRDefault="00B60644">
      <w:pPr>
        <w:ind w:firstLine="720"/>
        <w:jc w:val="both"/>
        <w:rPr>
          <w:b/>
          <w:sz w:val="28"/>
          <w:szCs w:val="28"/>
        </w:rPr>
      </w:pPr>
      <w:r w:rsidRPr="009B472C">
        <w:rPr>
          <w:b/>
          <w:sz w:val="28"/>
          <w:szCs w:val="28"/>
        </w:rPr>
        <w:t>Основные центры феодальной раздробленности:</w:t>
      </w:r>
    </w:p>
    <w:p w:rsidR="009B472C" w:rsidRPr="009B472C" w:rsidRDefault="009B472C">
      <w:pPr>
        <w:ind w:firstLine="720"/>
        <w:jc w:val="both"/>
        <w:rPr>
          <w:b/>
          <w:sz w:val="28"/>
          <w:szCs w:val="28"/>
        </w:rPr>
      </w:pPr>
    </w:p>
    <w:tbl>
      <w:tblPr>
        <w:tblW w:w="9342" w:type="dxa"/>
        <w:jc w:val="center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2"/>
        <w:gridCol w:w="2549"/>
        <w:gridCol w:w="2511"/>
        <w:gridCol w:w="2320"/>
      </w:tblGrid>
      <w:tr w:rsidR="00B60644">
        <w:trPr>
          <w:trHeight w:val="891"/>
          <w:tblCellSpacing w:w="15" w:type="dxa"/>
          <w:jc w:val="center"/>
        </w:trPr>
        <w:tc>
          <w:tcPr>
            <w:tcW w:w="1887" w:type="dxa"/>
          </w:tcPr>
          <w:p w:rsidR="00B60644" w:rsidRDefault="00B60644">
            <w:r>
              <w:t>Особенности</w:t>
            </w:r>
          </w:p>
        </w:tc>
        <w:tc>
          <w:tcPr>
            <w:tcW w:w="2532" w:type="dxa"/>
          </w:tcPr>
          <w:p w:rsidR="00B60644" w:rsidRDefault="00B60644" w:rsidP="009B472C">
            <w:r>
              <w:t>Владимиро-Суздальского княжества</w:t>
            </w:r>
          </w:p>
        </w:tc>
        <w:tc>
          <w:tcPr>
            <w:tcW w:w="2490" w:type="dxa"/>
          </w:tcPr>
          <w:p w:rsidR="00B60644" w:rsidRDefault="00B60644">
            <w:pPr>
              <w:jc w:val="both"/>
            </w:pPr>
            <w:r>
              <w:t>Галицко-Волынского княжества</w:t>
            </w:r>
          </w:p>
        </w:tc>
        <w:tc>
          <w:tcPr>
            <w:tcW w:w="2283" w:type="dxa"/>
          </w:tcPr>
          <w:p w:rsidR="00B60644" w:rsidRDefault="00B60644">
            <w:pPr>
              <w:jc w:val="both"/>
            </w:pPr>
            <w:r>
              <w:t>Новгородской земли</w:t>
            </w:r>
          </w:p>
        </w:tc>
      </w:tr>
      <w:tr w:rsidR="00B60644">
        <w:trPr>
          <w:tblCellSpacing w:w="15" w:type="dxa"/>
          <w:jc w:val="center"/>
        </w:trPr>
        <w:tc>
          <w:tcPr>
            <w:tcW w:w="1887" w:type="dxa"/>
          </w:tcPr>
          <w:p w:rsidR="00B60644" w:rsidRDefault="00B60644">
            <w:pPr>
              <w:jc w:val="both"/>
            </w:pPr>
            <w:r>
              <w:t>Территориальные</w:t>
            </w:r>
          </w:p>
        </w:tc>
        <w:tc>
          <w:tcPr>
            <w:tcW w:w="2532" w:type="dxa"/>
          </w:tcPr>
          <w:p w:rsidR="00B60644" w:rsidRDefault="00B60644" w:rsidP="009B472C">
            <w:pPr>
              <w:jc w:val="both"/>
            </w:pPr>
            <w:r>
              <w:t>Скудные земли, суровый климат. Лесная зона - защита от степняков</w:t>
            </w:r>
          </w:p>
        </w:tc>
        <w:tc>
          <w:tcPr>
            <w:tcW w:w="2490" w:type="dxa"/>
          </w:tcPr>
          <w:p w:rsidR="00B60644" w:rsidRDefault="00B60644">
            <w:pPr>
              <w:jc w:val="both"/>
            </w:pPr>
            <w:r>
              <w:t>Плодородные земли, мягкий климат. Уязвимость для набегов кочевников.</w:t>
            </w:r>
          </w:p>
        </w:tc>
        <w:tc>
          <w:tcPr>
            <w:tcW w:w="2283" w:type="dxa"/>
          </w:tcPr>
          <w:p w:rsidR="00B60644" w:rsidRDefault="00B60644">
            <w:pPr>
              <w:jc w:val="both"/>
            </w:pPr>
            <w:r>
              <w:t>Климат и почвы малопригодны для земледелия. Форпост от западной агрессии.</w:t>
            </w:r>
          </w:p>
        </w:tc>
      </w:tr>
      <w:tr w:rsidR="00B60644">
        <w:trPr>
          <w:tblCellSpacing w:w="15" w:type="dxa"/>
          <w:jc w:val="center"/>
        </w:trPr>
        <w:tc>
          <w:tcPr>
            <w:tcW w:w="1887" w:type="dxa"/>
          </w:tcPr>
          <w:p w:rsidR="00B60644" w:rsidRDefault="00B60644">
            <w:pPr>
              <w:jc w:val="both"/>
            </w:pPr>
            <w:r>
              <w:t>Экономические</w:t>
            </w:r>
          </w:p>
        </w:tc>
        <w:tc>
          <w:tcPr>
            <w:tcW w:w="2532" w:type="dxa"/>
          </w:tcPr>
          <w:p w:rsidR="00B60644" w:rsidRDefault="00B60644">
            <w:pPr>
              <w:jc w:val="both"/>
            </w:pPr>
            <w:r>
              <w:t>С притоком населения с южнорусских земель (XI - XII вв.) усиливается освоение новых земель, появляются новые города.</w:t>
            </w:r>
          </w:p>
        </w:tc>
        <w:tc>
          <w:tcPr>
            <w:tcW w:w="2490" w:type="dxa"/>
          </w:tcPr>
          <w:p w:rsidR="00B60644" w:rsidRDefault="00B60644">
            <w:pPr>
              <w:jc w:val="both"/>
            </w:pPr>
            <w:r>
              <w:t>Давний центр земледелия и торговли с Юго-Восточной и Центральной Европой, восточными странами.</w:t>
            </w:r>
          </w:p>
        </w:tc>
        <w:tc>
          <w:tcPr>
            <w:tcW w:w="2283" w:type="dxa"/>
          </w:tcPr>
          <w:p w:rsidR="00B60644" w:rsidRDefault="00B60644">
            <w:pPr>
              <w:jc w:val="both"/>
            </w:pPr>
            <w:r>
              <w:t>Активная торговля с Волжской Болгарией, Прибалтикой, Северо-немецкими городами, Скандинавией.</w:t>
            </w:r>
          </w:p>
        </w:tc>
      </w:tr>
      <w:tr w:rsidR="00B60644">
        <w:trPr>
          <w:tblCellSpacing w:w="15" w:type="dxa"/>
          <w:jc w:val="center"/>
        </w:trPr>
        <w:tc>
          <w:tcPr>
            <w:tcW w:w="1887" w:type="dxa"/>
          </w:tcPr>
          <w:p w:rsidR="00B60644" w:rsidRDefault="00B60644">
            <w:pPr>
              <w:jc w:val="both"/>
            </w:pPr>
            <w:r>
              <w:t>Социально-политические</w:t>
            </w:r>
          </w:p>
        </w:tc>
        <w:tc>
          <w:tcPr>
            <w:tcW w:w="2532" w:type="dxa"/>
          </w:tcPr>
          <w:p w:rsidR="00B60644" w:rsidRDefault="00B60644">
            <w:pPr>
              <w:jc w:val="both"/>
            </w:pPr>
            <w:r>
              <w:t>В новых городах и землях слабые вечевые традиции и слабое боярство, что обусловило сильную княжескую власть.</w:t>
            </w:r>
          </w:p>
        </w:tc>
        <w:tc>
          <w:tcPr>
            <w:tcW w:w="2490" w:type="dxa"/>
          </w:tcPr>
          <w:p w:rsidR="00B60644" w:rsidRDefault="00B60644">
            <w:pPr>
              <w:jc w:val="both"/>
            </w:pPr>
            <w:r>
              <w:t xml:space="preserve">Рано сложилось могущественное боярство, оспаривавшие власть князей. </w:t>
            </w:r>
          </w:p>
        </w:tc>
        <w:tc>
          <w:tcPr>
            <w:tcW w:w="2283" w:type="dxa"/>
          </w:tcPr>
          <w:p w:rsidR="00B60644" w:rsidRDefault="00B60644">
            <w:pPr>
              <w:jc w:val="both"/>
            </w:pPr>
            <w:r>
              <w:t>Слабая княжеская власть. Сильное боярство и купечество, которым принадлежала реальная политическая власть.</w:t>
            </w:r>
          </w:p>
        </w:tc>
      </w:tr>
    </w:tbl>
    <w:p w:rsidR="009B472C" w:rsidRDefault="009B472C">
      <w:pPr>
        <w:spacing w:before="60"/>
        <w:ind w:firstLine="720"/>
        <w:jc w:val="both"/>
        <w:rPr>
          <w:sz w:val="28"/>
          <w:szCs w:val="28"/>
        </w:rPr>
      </w:pPr>
    </w:p>
    <w:p w:rsidR="00B60644" w:rsidRPr="009B472C" w:rsidRDefault="00B60644">
      <w:pPr>
        <w:spacing w:before="60"/>
        <w:ind w:firstLine="720"/>
        <w:jc w:val="both"/>
        <w:rPr>
          <w:sz w:val="28"/>
          <w:szCs w:val="28"/>
        </w:rPr>
      </w:pPr>
      <w:r w:rsidRPr="009B472C">
        <w:rPr>
          <w:sz w:val="28"/>
          <w:szCs w:val="28"/>
        </w:rPr>
        <w:t>По сути уделы были самостоятельными государствами, но формально имелась централизованная власть в Киеве.</w:t>
      </w:r>
    </w:p>
    <w:p w:rsidR="00B60644" w:rsidRDefault="00B60644">
      <w:pPr>
        <w:spacing w:before="60"/>
        <w:ind w:firstLine="720"/>
        <w:jc w:val="both"/>
        <w:rPr>
          <w:sz w:val="28"/>
          <w:szCs w:val="28"/>
        </w:rPr>
      </w:pPr>
      <w:r w:rsidRPr="009B472C">
        <w:rPr>
          <w:sz w:val="28"/>
          <w:szCs w:val="28"/>
        </w:rPr>
        <w:t xml:space="preserve">Но такая децентрализация не носила отрицательного характера, наоборот, каждый князь теперь больше занимался благоустройством своего удела, развитием внутреннего и внешнего рынков торговли, экономика уделов всё больше принимала черты античной модели. Но междоусобные войны отрицательно сказывались на экономике уделов. К тому же неимение единой армии, способной противостоять набегам монголов, а также другие причины привели к упадку благосостояния страны.   </w:t>
      </w: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Default="009B472C" w:rsidP="009B472C">
      <w:pPr>
        <w:spacing w:line="360" w:lineRule="auto"/>
        <w:jc w:val="center"/>
        <w:rPr>
          <w:b/>
          <w:sz w:val="32"/>
          <w:szCs w:val="32"/>
        </w:rPr>
      </w:pPr>
    </w:p>
    <w:p w:rsidR="009B472C" w:rsidRPr="00B90E95" w:rsidRDefault="009B472C" w:rsidP="009B472C">
      <w:pPr>
        <w:spacing w:line="360" w:lineRule="auto"/>
        <w:jc w:val="center"/>
        <w:rPr>
          <w:b/>
          <w:sz w:val="32"/>
          <w:szCs w:val="32"/>
        </w:rPr>
      </w:pPr>
      <w:r w:rsidRPr="00B90E95">
        <w:rPr>
          <w:b/>
          <w:sz w:val="32"/>
          <w:szCs w:val="32"/>
        </w:rPr>
        <w:t>Список литературы.</w:t>
      </w:r>
    </w:p>
    <w:p w:rsidR="009B472C" w:rsidRDefault="009B472C" w:rsidP="009B472C">
      <w:pPr>
        <w:ind w:firstLine="425"/>
        <w:rPr>
          <w:sz w:val="32"/>
          <w:szCs w:val="32"/>
        </w:rPr>
      </w:pPr>
    </w:p>
    <w:p w:rsidR="009B472C" w:rsidRDefault="009B472C" w:rsidP="009B472C">
      <w:pPr>
        <w:numPr>
          <w:ilvl w:val="0"/>
          <w:numId w:val="4"/>
        </w:numPr>
        <w:tabs>
          <w:tab w:val="clear" w:pos="2541"/>
          <w:tab w:val="num" w:pos="709"/>
        </w:tabs>
        <w:ind w:left="851" w:hanging="567"/>
        <w:jc w:val="both"/>
        <w:rPr>
          <w:sz w:val="28"/>
          <w:szCs w:val="28"/>
        </w:rPr>
      </w:pPr>
      <w:r w:rsidRPr="00B90E95">
        <w:rPr>
          <w:sz w:val="28"/>
          <w:szCs w:val="28"/>
        </w:rPr>
        <w:t>Тимош</w:t>
      </w:r>
      <w:r>
        <w:rPr>
          <w:sz w:val="28"/>
          <w:szCs w:val="28"/>
        </w:rPr>
        <w:t>и</w:t>
      </w:r>
      <w:r w:rsidRPr="00B90E95">
        <w:rPr>
          <w:sz w:val="28"/>
          <w:szCs w:val="28"/>
        </w:rPr>
        <w:t xml:space="preserve">на Т. М. Экономическая история России. Учебное пособие. – М.: ЗАО «Юридический Дом «Юстицинформ», 2002. – 416 с. </w:t>
      </w:r>
    </w:p>
    <w:p w:rsidR="009B472C" w:rsidRDefault="009B472C" w:rsidP="009B472C">
      <w:pPr>
        <w:numPr>
          <w:ilvl w:val="0"/>
          <w:numId w:val="4"/>
        </w:numPr>
        <w:tabs>
          <w:tab w:val="clear" w:pos="2541"/>
          <w:tab w:val="num" w:pos="709"/>
        </w:tabs>
        <w:ind w:left="851" w:hanging="567"/>
        <w:jc w:val="both"/>
        <w:rPr>
          <w:sz w:val="28"/>
          <w:szCs w:val="28"/>
        </w:rPr>
      </w:pPr>
      <w:r w:rsidRPr="006E3D7B">
        <w:rPr>
          <w:sz w:val="28"/>
          <w:szCs w:val="28"/>
        </w:rPr>
        <w:t>Хоскинг Дж. Россия и русские.  – М.: Изд-во АСТ, 2003.</w:t>
      </w:r>
    </w:p>
    <w:p w:rsidR="009B472C" w:rsidRDefault="009B472C" w:rsidP="009B472C">
      <w:pPr>
        <w:numPr>
          <w:ilvl w:val="0"/>
          <w:numId w:val="4"/>
        </w:numPr>
        <w:tabs>
          <w:tab w:val="clear" w:pos="2541"/>
          <w:tab w:val="num" w:pos="709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для детей: Т. 5, Ч. 1  (История России и ее ближайших соседей). – Сост. С.Т. Исмаилова. – М.: Аванта+, 1995. – 670 с.</w:t>
      </w:r>
    </w:p>
    <w:p w:rsidR="009B472C" w:rsidRPr="008A517D" w:rsidRDefault="009B472C" w:rsidP="009B472C">
      <w:pPr>
        <w:tabs>
          <w:tab w:val="num" w:pos="709"/>
        </w:tabs>
        <w:ind w:left="851" w:hanging="567"/>
        <w:jc w:val="both"/>
        <w:rPr>
          <w:sz w:val="28"/>
          <w:szCs w:val="28"/>
        </w:rPr>
      </w:pPr>
    </w:p>
    <w:p w:rsidR="009B472C" w:rsidRPr="008A517D" w:rsidRDefault="009B472C" w:rsidP="009B472C">
      <w:pPr>
        <w:tabs>
          <w:tab w:val="num" w:pos="1560"/>
        </w:tabs>
        <w:spacing w:line="360" w:lineRule="auto"/>
        <w:ind w:left="1701" w:hanging="567"/>
        <w:rPr>
          <w:sz w:val="28"/>
          <w:szCs w:val="28"/>
        </w:rPr>
      </w:pPr>
    </w:p>
    <w:p w:rsidR="009B472C" w:rsidRPr="009B472C" w:rsidRDefault="009B472C">
      <w:pPr>
        <w:spacing w:before="60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9B472C" w:rsidRPr="009B472C" w:rsidSect="009B472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6B" w:rsidRDefault="0043296B">
      <w:r>
        <w:separator/>
      </w:r>
    </w:p>
  </w:endnote>
  <w:endnote w:type="continuationSeparator" w:id="0">
    <w:p w:rsidR="0043296B" w:rsidRDefault="0043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C" w:rsidRDefault="009B472C" w:rsidP="00B60644">
    <w:pPr>
      <w:pStyle w:val="a5"/>
      <w:framePr w:wrap="around" w:vAnchor="text" w:hAnchor="margin" w:xAlign="right" w:y="1"/>
      <w:rPr>
        <w:rStyle w:val="a6"/>
      </w:rPr>
    </w:pPr>
  </w:p>
  <w:p w:rsidR="009B472C" w:rsidRDefault="009B472C" w:rsidP="009B47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C" w:rsidRDefault="00A47FC3" w:rsidP="00B6064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4</w:t>
    </w:r>
  </w:p>
  <w:p w:rsidR="009B472C" w:rsidRDefault="009B472C" w:rsidP="009B47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6B" w:rsidRDefault="0043296B">
      <w:r>
        <w:separator/>
      </w:r>
    </w:p>
  </w:footnote>
  <w:footnote w:type="continuationSeparator" w:id="0">
    <w:p w:rsidR="0043296B" w:rsidRDefault="0043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3EC1"/>
    <w:multiLevelType w:val="multilevel"/>
    <w:tmpl w:val="884E8D80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778"/>
        </w:tabs>
        <w:ind w:left="1588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40C3EBD"/>
    <w:multiLevelType w:val="hybridMultilevel"/>
    <w:tmpl w:val="4E627C6E"/>
    <w:lvl w:ilvl="0" w:tplc="1F12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8F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8F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E0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0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6F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EB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0D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6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21E65"/>
    <w:multiLevelType w:val="hybridMultilevel"/>
    <w:tmpl w:val="022832EE"/>
    <w:lvl w:ilvl="0" w:tplc="04190011">
      <w:start w:val="1"/>
      <w:numFmt w:val="decimal"/>
      <w:lvlText w:val="%1)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56480"/>
    <w:multiLevelType w:val="hybridMultilevel"/>
    <w:tmpl w:val="9EF24050"/>
    <w:lvl w:ilvl="0" w:tplc="97B6A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B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2D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8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09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06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23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EA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C8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72C"/>
    <w:rsid w:val="0043296B"/>
    <w:rsid w:val="005E511A"/>
    <w:rsid w:val="009B472C"/>
    <w:rsid w:val="00A47FC3"/>
    <w:rsid w:val="00B60644"/>
    <w:rsid w:val="00E970CF"/>
    <w:rsid w:val="00E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5BDC-AF58-4D56-A475-7A5761A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сссс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b/>
      <w:iCs/>
      <w:caps/>
      <w:sz w:val="20"/>
      <w:szCs w:val="20"/>
      <w:lang w:eastAsia="en-US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</w:style>
  <w:style w:type="paragraph" w:customStyle="1" w:styleId="11">
    <w:name w:val="заголовок 1"/>
    <w:basedOn w:val="a"/>
    <w:rPr>
      <w:b/>
      <w:bCs/>
      <w:sz w:val="12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9B47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2</cp:revision>
  <cp:lastPrinted>2005-02-25T09:44:00Z</cp:lastPrinted>
  <dcterms:created xsi:type="dcterms:W3CDTF">2014-02-03T16:17:00Z</dcterms:created>
  <dcterms:modified xsi:type="dcterms:W3CDTF">2014-02-03T16:17:00Z</dcterms:modified>
</cp:coreProperties>
</file>