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5187" w:rsidRDefault="00555187" w:rsidP="00012401">
      <w:pPr>
        <w:pStyle w:val="a3"/>
        <w:spacing w:line="360" w:lineRule="auto"/>
        <w:jc w:val="both"/>
        <w:rPr>
          <w:rFonts w:ascii="Times New Roman" w:hAnsi="Times New Roman"/>
          <w:b/>
          <w:bCs/>
          <w:sz w:val="28"/>
          <w:szCs w:val="28"/>
        </w:rPr>
      </w:pPr>
    </w:p>
    <w:p w:rsidR="009B2894" w:rsidRPr="00E75457" w:rsidRDefault="009B2894" w:rsidP="00012401">
      <w:pPr>
        <w:pStyle w:val="a3"/>
        <w:spacing w:line="360" w:lineRule="auto"/>
        <w:jc w:val="both"/>
        <w:rPr>
          <w:rFonts w:ascii="Times New Roman" w:hAnsi="Times New Roman"/>
          <w:sz w:val="28"/>
          <w:szCs w:val="28"/>
        </w:rPr>
      </w:pPr>
      <w:r w:rsidRPr="00E75457">
        <w:rPr>
          <w:rFonts w:ascii="Times New Roman" w:hAnsi="Times New Roman"/>
          <w:b/>
          <w:bCs/>
          <w:sz w:val="28"/>
          <w:szCs w:val="28"/>
        </w:rPr>
        <w:t>Введение</w:t>
      </w:r>
    </w:p>
    <w:p w:rsidR="009B2894" w:rsidRPr="00E75457" w:rsidRDefault="009B2894" w:rsidP="00012401">
      <w:pPr>
        <w:pStyle w:val="a3"/>
        <w:spacing w:line="360" w:lineRule="auto"/>
        <w:jc w:val="both"/>
        <w:rPr>
          <w:rFonts w:ascii="Times New Roman" w:hAnsi="Times New Roman"/>
          <w:sz w:val="28"/>
          <w:szCs w:val="28"/>
        </w:rPr>
      </w:pPr>
      <w:r w:rsidRPr="00E75457">
        <w:rPr>
          <w:rFonts w:ascii="Times New Roman" w:hAnsi="Times New Roman"/>
          <w:sz w:val="28"/>
          <w:szCs w:val="28"/>
        </w:rPr>
        <w:t xml:space="preserve">Как, суверенное государство Россия уже восьмой год активно нарабатывает и проводит внешнеэкономическую политику, уверенно шагает к мировому экономическому содружеству. Идет творческий процесс создания правовой основы государственного регулирования внешнеэкономической деятельности и ее неотъемлимого элемента - таможенного регулирования. Проходит либерализация внешнеэкономической деятельности, которая ведет которая ведет к значительному увеличению участников внешнеэкономических отношений, которые в свою очередь порождают значительное количество проблем, а последние требуют научных разработок и на их основе построения более четкого правового регулирования отношений, которые возникают в сфере деятельности таможенных органов. </w:t>
      </w:r>
    </w:p>
    <w:p w:rsidR="009B2894" w:rsidRPr="00E75457" w:rsidRDefault="009B2894" w:rsidP="00012401">
      <w:pPr>
        <w:pStyle w:val="a3"/>
        <w:spacing w:line="360" w:lineRule="auto"/>
        <w:jc w:val="both"/>
        <w:rPr>
          <w:rFonts w:ascii="Times New Roman" w:hAnsi="Times New Roman"/>
          <w:sz w:val="28"/>
          <w:szCs w:val="28"/>
        </w:rPr>
      </w:pPr>
      <w:r w:rsidRPr="00E75457">
        <w:rPr>
          <w:rFonts w:ascii="Times New Roman" w:hAnsi="Times New Roman"/>
          <w:sz w:val="28"/>
          <w:szCs w:val="28"/>
        </w:rPr>
        <w:t xml:space="preserve">Вопросы научных исследований системы, правового статуса и методов деятельности таможенных органов относится к фундаментальным проблемам государственного управления различными сферами социальной жизни. В современных условиях, в связи с возможным вступлением России в ВТО, их значение приобрело особую актуальность. </w:t>
      </w:r>
    </w:p>
    <w:p w:rsidR="009B2894" w:rsidRPr="00E75457" w:rsidRDefault="009B2894" w:rsidP="00012401">
      <w:pPr>
        <w:pStyle w:val="a3"/>
        <w:spacing w:line="360" w:lineRule="auto"/>
        <w:jc w:val="both"/>
        <w:rPr>
          <w:rFonts w:ascii="Times New Roman" w:hAnsi="Times New Roman"/>
          <w:sz w:val="28"/>
          <w:szCs w:val="28"/>
        </w:rPr>
      </w:pPr>
      <w:r w:rsidRPr="00E75457">
        <w:rPr>
          <w:rFonts w:ascii="Times New Roman" w:hAnsi="Times New Roman"/>
          <w:sz w:val="28"/>
          <w:szCs w:val="28"/>
        </w:rPr>
        <w:t xml:space="preserve">Необходимо заметить, что на сегодня среди юристов отсутствует единомыслие относительно того, имеет ли право на существование такая самостоятельная отрасль права как таможенное право. Некоторые считают что речь может идти только про таможенное законодательство, т.е. законодательные документы про таможенное дело. Другие - аргументируют, что таможенное право есть как бы отрасль одного из институтов административного права с его своеобразным отдельным ответвлением. </w:t>
      </w:r>
    </w:p>
    <w:p w:rsidR="009B2894" w:rsidRPr="00E75457" w:rsidRDefault="009B2894" w:rsidP="00012401">
      <w:pPr>
        <w:pStyle w:val="a3"/>
        <w:spacing w:line="360" w:lineRule="auto"/>
        <w:jc w:val="both"/>
        <w:rPr>
          <w:rFonts w:ascii="Times New Roman" w:hAnsi="Times New Roman"/>
          <w:sz w:val="28"/>
          <w:szCs w:val="28"/>
        </w:rPr>
      </w:pPr>
      <w:r w:rsidRPr="00E75457">
        <w:rPr>
          <w:rFonts w:ascii="Times New Roman" w:hAnsi="Times New Roman"/>
          <w:sz w:val="28"/>
          <w:szCs w:val="28"/>
        </w:rPr>
        <w:t xml:space="preserve">Если сделать попытку классифицировать общественные отношения, которые входят в предмет регулирования таможенного права, то, согласно структуре таможенного дела, они могут иметь такой ви : </w:t>
      </w:r>
    </w:p>
    <w:p w:rsidR="009B2894" w:rsidRPr="00E75457" w:rsidRDefault="009B2894" w:rsidP="00012401">
      <w:pPr>
        <w:pStyle w:val="a3"/>
        <w:spacing w:line="360" w:lineRule="auto"/>
        <w:jc w:val="both"/>
        <w:rPr>
          <w:rFonts w:ascii="Times New Roman" w:hAnsi="Times New Roman"/>
          <w:sz w:val="28"/>
          <w:szCs w:val="28"/>
        </w:rPr>
      </w:pPr>
      <w:r w:rsidRPr="00E75457">
        <w:rPr>
          <w:rFonts w:ascii="Times New Roman" w:hAnsi="Times New Roman"/>
          <w:sz w:val="28"/>
          <w:szCs w:val="28"/>
        </w:rPr>
        <w:t xml:space="preserve">- общественные отношения в области таможенной политики; </w:t>
      </w:r>
    </w:p>
    <w:p w:rsidR="009B2894" w:rsidRPr="00E75457" w:rsidRDefault="009B2894" w:rsidP="00012401">
      <w:pPr>
        <w:pStyle w:val="a3"/>
        <w:spacing w:line="360" w:lineRule="auto"/>
        <w:jc w:val="both"/>
        <w:rPr>
          <w:rFonts w:ascii="Times New Roman" w:hAnsi="Times New Roman"/>
          <w:sz w:val="28"/>
          <w:szCs w:val="28"/>
        </w:rPr>
      </w:pPr>
      <w:r w:rsidRPr="00E75457">
        <w:rPr>
          <w:rFonts w:ascii="Times New Roman" w:hAnsi="Times New Roman"/>
          <w:sz w:val="28"/>
          <w:szCs w:val="28"/>
        </w:rPr>
        <w:t xml:space="preserve">- отношения и принципы, связанные с перемещением через таможенную границу товаров и транспортных средств; </w:t>
      </w:r>
    </w:p>
    <w:p w:rsidR="009B2894" w:rsidRPr="00E75457" w:rsidRDefault="009B2894" w:rsidP="00012401">
      <w:pPr>
        <w:pStyle w:val="a3"/>
        <w:spacing w:line="360" w:lineRule="auto"/>
        <w:jc w:val="both"/>
        <w:rPr>
          <w:rFonts w:ascii="Times New Roman" w:hAnsi="Times New Roman"/>
          <w:sz w:val="28"/>
          <w:szCs w:val="28"/>
        </w:rPr>
      </w:pPr>
      <w:r w:rsidRPr="00E75457">
        <w:rPr>
          <w:rFonts w:ascii="Times New Roman" w:hAnsi="Times New Roman"/>
          <w:sz w:val="28"/>
          <w:szCs w:val="28"/>
        </w:rPr>
        <w:t xml:space="preserve">- отношения, которые характеризуют статус таможенных режимов; </w:t>
      </w:r>
    </w:p>
    <w:p w:rsidR="009B2894" w:rsidRPr="00E75457" w:rsidRDefault="009B2894" w:rsidP="00012401">
      <w:pPr>
        <w:pStyle w:val="a3"/>
        <w:spacing w:line="360" w:lineRule="auto"/>
        <w:jc w:val="both"/>
        <w:rPr>
          <w:rFonts w:ascii="Times New Roman" w:hAnsi="Times New Roman"/>
          <w:sz w:val="28"/>
          <w:szCs w:val="28"/>
        </w:rPr>
      </w:pPr>
      <w:r w:rsidRPr="00E75457">
        <w:rPr>
          <w:rFonts w:ascii="Times New Roman" w:hAnsi="Times New Roman"/>
          <w:sz w:val="28"/>
          <w:szCs w:val="28"/>
        </w:rPr>
        <w:t xml:space="preserve">- отношения в области таможенно-тарифного регулирования; </w:t>
      </w:r>
    </w:p>
    <w:p w:rsidR="009B2894" w:rsidRPr="00E75457" w:rsidRDefault="009B2894" w:rsidP="00012401">
      <w:pPr>
        <w:pStyle w:val="a3"/>
        <w:spacing w:line="360" w:lineRule="auto"/>
        <w:jc w:val="both"/>
        <w:rPr>
          <w:rFonts w:ascii="Times New Roman" w:hAnsi="Times New Roman"/>
          <w:sz w:val="28"/>
          <w:szCs w:val="28"/>
        </w:rPr>
      </w:pPr>
      <w:r w:rsidRPr="00E75457">
        <w:rPr>
          <w:rFonts w:ascii="Times New Roman" w:hAnsi="Times New Roman"/>
          <w:sz w:val="28"/>
          <w:szCs w:val="28"/>
        </w:rPr>
        <w:t xml:space="preserve">- отношения в области снятия таможенных платежей; </w:t>
      </w:r>
    </w:p>
    <w:p w:rsidR="009B2894" w:rsidRPr="00E75457" w:rsidRDefault="009B2894" w:rsidP="00012401">
      <w:pPr>
        <w:pStyle w:val="a3"/>
        <w:spacing w:line="360" w:lineRule="auto"/>
        <w:jc w:val="both"/>
        <w:rPr>
          <w:rFonts w:ascii="Times New Roman" w:hAnsi="Times New Roman"/>
          <w:sz w:val="28"/>
          <w:szCs w:val="28"/>
        </w:rPr>
      </w:pPr>
      <w:r w:rsidRPr="00E75457">
        <w:rPr>
          <w:rFonts w:ascii="Times New Roman" w:hAnsi="Times New Roman"/>
          <w:sz w:val="28"/>
          <w:szCs w:val="28"/>
        </w:rPr>
        <w:t xml:space="preserve">- отношения, связанные с таможенным оформлением; </w:t>
      </w:r>
    </w:p>
    <w:p w:rsidR="009B2894" w:rsidRPr="00E75457" w:rsidRDefault="009B2894" w:rsidP="00012401">
      <w:pPr>
        <w:pStyle w:val="a3"/>
        <w:spacing w:line="360" w:lineRule="auto"/>
        <w:jc w:val="both"/>
        <w:rPr>
          <w:rFonts w:ascii="Times New Roman" w:hAnsi="Times New Roman"/>
          <w:sz w:val="28"/>
          <w:szCs w:val="28"/>
        </w:rPr>
      </w:pPr>
      <w:r w:rsidRPr="00E75457">
        <w:rPr>
          <w:rFonts w:ascii="Times New Roman" w:hAnsi="Times New Roman"/>
          <w:sz w:val="28"/>
          <w:szCs w:val="28"/>
        </w:rPr>
        <w:t xml:space="preserve">- отношения в области таможенной статистики и товарной номенклатуры внешнеэкономической деятельности </w:t>
      </w:r>
    </w:p>
    <w:p w:rsidR="009B2894" w:rsidRPr="00E75457" w:rsidRDefault="009B2894" w:rsidP="00012401">
      <w:pPr>
        <w:pStyle w:val="a3"/>
        <w:spacing w:line="360" w:lineRule="auto"/>
        <w:jc w:val="both"/>
        <w:rPr>
          <w:rFonts w:ascii="Times New Roman" w:hAnsi="Times New Roman"/>
          <w:sz w:val="28"/>
          <w:szCs w:val="28"/>
        </w:rPr>
      </w:pPr>
      <w:r w:rsidRPr="00E75457">
        <w:rPr>
          <w:rFonts w:ascii="Times New Roman" w:hAnsi="Times New Roman"/>
          <w:sz w:val="28"/>
          <w:szCs w:val="28"/>
        </w:rPr>
        <w:t xml:space="preserve">и мн.др. </w:t>
      </w:r>
    </w:p>
    <w:p w:rsidR="009B2894" w:rsidRPr="00E75457" w:rsidRDefault="009B2894" w:rsidP="00012401">
      <w:pPr>
        <w:pStyle w:val="a3"/>
        <w:spacing w:line="360" w:lineRule="auto"/>
        <w:jc w:val="both"/>
        <w:rPr>
          <w:rFonts w:ascii="Times New Roman" w:hAnsi="Times New Roman"/>
          <w:sz w:val="28"/>
          <w:szCs w:val="28"/>
        </w:rPr>
      </w:pPr>
      <w:r w:rsidRPr="00E75457">
        <w:rPr>
          <w:rFonts w:ascii="Times New Roman" w:hAnsi="Times New Roman"/>
          <w:sz w:val="28"/>
          <w:szCs w:val="28"/>
        </w:rPr>
        <w:t xml:space="preserve">Таким образом, мы подошли к одному из основных вопросов таможенного дела - таможенному режиму, который относится к специальным административно-правовым режимам. Далее необходимо рассмотреть само понятие правового режима. </w:t>
      </w:r>
    </w:p>
    <w:p w:rsidR="0019012B" w:rsidRPr="00E75457" w:rsidRDefault="0019012B" w:rsidP="00012401">
      <w:pPr>
        <w:pStyle w:val="a3"/>
        <w:spacing w:line="360" w:lineRule="auto"/>
        <w:jc w:val="both"/>
        <w:rPr>
          <w:rFonts w:ascii="Times New Roman" w:hAnsi="Times New Roman"/>
          <w:sz w:val="28"/>
          <w:szCs w:val="28"/>
        </w:rPr>
      </w:pPr>
      <w:r w:rsidRPr="00E75457">
        <w:rPr>
          <w:rFonts w:ascii="Times New Roman" w:hAnsi="Times New Roman"/>
          <w:sz w:val="28"/>
          <w:szCs w:val="28"/>
        </w:rPr>
        <w:t xml:space="preserve">Таможенные органы используют процедуры осуществления таможенного контроля и таможенного оформления согласно с таможенным режимом транспортных средств и товаров, которые полежат такому контролю и оформлению. Вопросы, связанные с использованием таможенного режима, регулируются Государственной таможенной службой России, которая издает указы, утверждает положения и инструкции, а также дает разъяснения по вопросам использования процедур действия таможенного контроля и таможенного оформления, порядка пропуска транспортных средств и товаров согласно их таможенных режимов. Лицо, которое декларирует таможенному органу транспортные средства и товары, которые перемещаются через таможенную границу России, самостоятельно обозначает их таможенный режим согласно цели их перемещения и на основании документов, которые предоставляются таможенному органу для осуществления таможенного контроля и таможенного оформления. </w:t>
      </w:r>
    </w:p>
    <w:p w:rsidR="0019012B" w:rsidRPr="00E75457" w:rsidRDefault="0019012B" w:rsidP="00012401">
      <w:pPr>
        <w:pStyle w:val="a3"/>
        <w:spacing w:line="360" w:lineRule="auto"/>
        <w:jc w:val="both"/>
        <w:rPr>
          <w:rFonts w:ascii="Times New Roman" w:hAnsi="Times New Roman"/>
          <w:sz w:val="28"/>
          <w:szCs w:val="28"/>
        </w:rPr>
      </w:pPr>
      <w:r w:rsidRPr="00E75457">
        <w:rPr>
          <w:rFonts w:ascii="Times New Roman" w:hAnsi="Times New Roman"/>
          <w:sz w:val="28"/>
          <w:szCs w:val="28"/>
        </w:rPr>
        <w:t xml:space="preserve">Смена таможенного режима допускается при условии исполнения всех надлежащих процедур, относительно заявленного режима, придерживаясь условий действующего законодательства относительно тарифных и нетарифных способов регулирования и передачу таможенному органу для осуществления таможенного контроля и таможенного оформления соответствующих документов, которые поддерживают заявленный режим. </w:t>
      </w:r>
    </w:p>
    <w:p w:rsidR="0019012B" w:rsidRPr="00E75457" w:rsidRDefault="0019012B" w:rsidP="00012401">
      <w:pPr>
        <w:pStyle w:val="a3"/>
        <w:spacing w:line="360" w:lineRule="auto"/>
        <w:jc w:val="both"/>
        <w:rPr>
          <w:rFonts w:ascii="Times New Roman" w:hAnsi="Times New Roman"/>
          <w:sz w:val="28"/>
          <w:szCs w:val="28"/>
        </w:rPr>
      </w:pPr>
      <w:r w:rsidRPr="00E75457">
        <w:rPr>
          <w:rFonts w:ascii="Times New Roman" w:hAnsi="Times New Roman"/>
          <w:sz w:val="28"/>
          <w:szCs w:val="28"/>
        </w:rPr>
        <w:t xml:space="preserve">Существуют следующие виды таможенных режимов: </w:t>
      </w:r>
    </w:p>
    <w:p w:rsidR="0019012B" w:rsidRPr="00E75457" w:rsidRDefault="0019012B" w:rsidP="00012401">
      <w:pPr>
        <w:pStyle w:val="a3"/>
        <w:spacing w:line="360" w:lineRule="auto"/>
        <w:jc w:val="both"/>
        <w:rPr>
          <w:rFonts w:ascii="Times New Roman" w:hAnsi="Times New Roman"/>
          <w:sz w:val="28"/>
          <w:szCs w:val="28"/>
        </w:rPr>
      </w:pPr>
      <w:r w:rsidRPr="00E75457">
        <w:rPr>
          <w:rFonts w:ascii="Times New Roman" w:hAnsi="Times New Roman"/>
          <w:sz w:val="28"/>
          <w:szCs w:val="28"/>
        </w:rPr>
        <w:t xml:space="preserve">1) Экспорт </w:t>
      </w:r>
    </w:p>
    <w:p w:rsidR="0019012B" w:rsidRPr="00E75457" w:rsidRDefault="0019012B" w:rsidP="00012401">
      <w:pPr>
        <w:pStyle w:val="a3"/>
        <w:spacing w:line="360" w:lineRule="auto"/>
        <w:jc w:val="both"/>
        <w:rPr>
          <w:rFonts w:ascii="Times New Roman" w:hAnsi="Times New Roman"/>
          <w:sz w:val="28"/>
          <w:szCs w:val="28"/>
        </w:rPr>
      </w:pPr>
      <w:r w:rsidRPr="00E75457">
        <w:rPr>
          <w:rFonts w:ascii="Times New Roman" w:hAnsi="Times New Roman"/>
          <w:sz w:val="28"/>
          <w:szCs w:val="28"/>
        </w:rPr>
        <w:t xml:space="preserve">2) Реэкспорт </w:t>
      </w:r>
    </w:p>
    <w:p w:rsidR="0019012B" w:rsidRPr="00E75457" w:rsidRDefault="0019012B" w:rsidP="00012401">
      <w:pPr>
        <w:pStyle w:val="a3"/>
        <w:spacing w:line="360" w:lineRule="auto"/>
        <w:jc w:val="both"/>
        <w:rPr>
          <w:rFonts w:ascii="Times New Roman" w:hAnsi="Times New Roman"/>
          <w:sz w:val="28"/>
          <w:szCs w:val="28"/>
        </w:rPr>
      </w:pPr>
      <w:r w:rsidRPr="00E75457">
        <w:rPr>
          <w:rFonts w:ascii="Times New Roman" w:hAnsi="Times New Roman"/>
          <w:sz w:val="28"/>
          <w:szCs w:val="28"/>
        </w:rPr>
        <w:t xml:space="preserve">3) Временный ввоз (вывоз) </w:t>
      </w:r>
    </w:p>
    <w:p w:rsidR="0019012B" w:rsidRPr="00E75457" w:rsidRDefault="0019012B" w:rsidP="00012401">
      <w:pPr>
        <w:pStyle w:val="a3"/>
        <w:spacing w:line="360" w:lineRule="auto"/>
        <w:jc w:val="both"/>
        <w:rPr>
          <w:rFonts w:ascii="Times New Roman" w:hAnsi="Times New Roman"/>
          <w:sz w:val="28"/>
          <w:szCs w:val="28"/>
        </w:rPr>
      </w:pPr>
      <w:r w:rsidRPr="00E75457">
        <w:rPr>
          <w:rFonts w:ascii="Times New Roman" w:hAnsi="Times New Roman"/>
          <w:sz w:val="28"/>
          <w:szCs w:val="28"/>
        </w:rPr>
        <w:t xml:space="preserve">4) Выпуск в свободное обращение (для свободного обращения) </w:t>
      </w:r>
    </w:p>
    <w:p w:rsidR="0019012B" w:rsidRPr="00E75457" w:rsidRDefault="0019012B" w:rsidP="00012401">
      <w:pPr>
        <w:pStyle w:val="a3"/>
        <w:spacing w:line="360" w:lineRule="auto"/>
        <w:jc w:val="both"/>
        <w:rPr>
          <w:rFonts w:ascii="Times New Roman" w:hAnsi="Times New Roman"/>
          <w:sz w:val="28"/>
          <w:szCs w:val="28"/>
        </w:rPr>
      </w:pPr>
      <w:r w:rsidRPr="00E75457">
        <w:rPr>
          <w:rFonts w:ascii="Times New Roman" w:hAnsi="Times New Roman"/>
          <w:sz w:val="28"/>
          <w:szCs w:val="28"/>
        </w:rPr>
        <w:t xml:space="preserve">5) Реимпорт </w:t>
      </w:r>
    </w:p>
    <w:p w:rsidR="0019012B" w:rsidRPr="00E75457" w:rsidRDefault="0019012B" w:rsidP="00012401">
      <w:pPr>
        <w:pStyle w:val="a3"/>
        <w:spacing w:line="360" w:lineRule="auto"/>
        <w:jc w:val="both"/>
        <w:rPr>
          <w:rFonts w:ascii="Times New Roman" w:hAnsi="Times New Roman"/>
          <w:sz w:val="28"/>
          <w:szCs w:val="28"/>
        </w:rPr>
      </w:pPr>
      <w:r w:rsidRPr="00E75457">
        <w:rPr>
          <w:rFonts w:ascii="Times New Roman" w:hAnsi="Times New Roman"/>
          <w:sz w:val="28"/>
          <w:szCs w:val="28"/>
        </w:rPr>
        <w:t xml:space="preserve">6) Переработка на таможенной территории </w:t>
      </w:r>
    </w:p>
    <w:p w:rsidR="0019012B" w:rsidRPr="00E75457" w:rsidRDefault="0019012B" w:rsidP="00012401">
      <w:pPr>
        <w:pStyle w:val="a3"/>
        <w:spacing w:line="360" w:lineRule="auto"/>
        <w:jc w:val="both"/>
        <w:rPr>
          <w:rFonts w:ascii="Times New Roman" w:hAnsi="Times New Roman"/>
          <w:sz w:val="28"/>
          <w:szCs w:val="28"/>
        </w:rPr>
      </w:pPr>
      <w:r w:rsidRPr="00E75457">
        <w:rPr>
          <w:rFonts w:ascii="Times New Roman" w:hAnsi="Times New Roman"/>
          <w:sz w:val="28"/>
          <w:szCs w:val="28"/>
        </w:rPr>
        <w:t xml:space="preserve">7) Переработка под таможенным контролем */ </w:t>
      </w:r>
    </w:p>
    <w:p w:rsidR="0019012B" w:rsidRPr="00E75457" w:rsidRDefault="0019012B" w:rsidP="00012401">
      <w:pPr>
        <w:pStyle w:val="a3"/>
        <w:spacing w:line="360" w:lineRule="auto"/>
        <w:jc w:val="both"/>
        <w:rPr>
          <w:rFonts w:ascii="Times New Roman" w:hAnsi="Times New Roman"/>
          <w:sz w:val="28"/>
          <w:szCs w:val="28"/>
        </w:rPr>
      </w:pPr>
      <w:r w:rsidRPr="00E75457">
        <w:rPr>
          <w:rFonts w:ascii="Times New Roman" w:hAnsi="Times New Roman"/>
          <w:sz w:val="28"/>
          <w:szCs w:val="28"/>
        </w:rPr>
        <w:t xml:space="preserve">8) Переработка за пределами таможенной территории </w:t>
      </w:r>
    </w:p>
    <w:p w:rsidR="0019012B" w:rsidRPr="00E75457" w:rsidRDefault="0019012B" w:rsidP="00012401">
      <w:pPr>
        <w:pStyle w:val="a3"/>
        <w:spacing w:line="360" w:lineRule="auto"/>
        <w:jc w:val="both"/>
        <w:rPr>
          <w:rFonts w:ascii="Times New Roman" w:hAnsi="Times New Roman"/>
          <w:sz w:val="28"/>
          <w:szCs w:val="28"/>
        </w:rPr>
      </w:pPr>
      <w:r w:rsidRPr="00E75457">
        <w:rPr>
          <w:rFonts w:ascii="Times New Roman" w:hAnsi="Times New Roman"/>
          <w:sz w:val="28"/>
          <w:szCs w:val="28"/>
        </w:rPr>
        <w:t xml:space="preserve">9) Свободная таможенная зона */ </w:t>
      </w:r>
    </w:p>
    <w:p w:rsidR="0019012B" w:rsidRPr="00E75457" w:rsidRDefault="0019012B" w:rsidP="00012401">
      <w:pPr>
        <w:pStyle w:val="a3"/>
        <w:spacing w:line="360" w:lineRule="auto"/>
        <w:jc w:val="both"/>
        <w:rPr>
          <w:rFonts w:ascii="Times New Roman" w:hAnsi="Times New Roman"/>
          <w:sz w:val="28"/>
          <w:szCs w:val="28"/>
        </w:rPr>
      </w:pPr>
      <w:r w:rsidRPr="00E75457">
        <w:rPr>
          <w:rFonts w:ascii="Times New Roman" w:hAnsi="Times New Roman"/>
          <w:sz w:val="28"/>
          <w:szCs w:val="28"/>
        </w:rPr>
        <w:t xml:space="preserve">10) Магазин беспошлинной торговли </w:t>
      </w:r>
    </w:p>
    <w:p w:rsidR="0019012B" w:rsidRPr="00E75457" w:rsidRDefault="0019012B" w:rsidP="00012401">
      <w:pPr>
        <w:pStyle w:val="a3"/>
        <w:spacing w:line="360" w:lineRule="auto"/>
        <w:jc w:val="both"/>
        <w:rPr>
          <w:rFonts w:ascii="Times New Roman" w:hAnsi="Times New Roman"/>
          <w:sz w:val="28"/>
          <w:szCs w:val="28"/>
        </w:rPr>
      </w:pPr>
      <w:r w:rsidRPr="00E75457">
        <w:rPr>
          <w:rFonts w:ascii="Times New Roman" w:hAnsi="Times New Roman"/>
          <w:sz w:val="28"/>
          <w:szCs w:val="28"/>
        </w:rPr>
        <w:t xml:space="preserve">11) Свободный склад */ </w:t>
      </w:r>
    </w:p>
    <w:p w:rsidR="0019012B" w:rsidRPr="00E75457" w:rsidRDefault="0019012B" w:rsidP="00012401">
      <w:pPr>
        <w:pStyle w:val="a3"/>
        <w:spacing w:line="360" w:lineRule="auto"/>
        <w:jc w:val="both"/>
        <w:rPr>
          <w:rFonts w:ascii="Times New Roman" w:hAnsi="Times New Roman"/>
          <w:sz w:val="28"/>
          <w:szCs w:val="28"/>
        </w:rPr>
      </w:pPr>
      <w:r w:rsidRPr="00E75457">
        <w:rPr>
          <w:rFonts w:ascii="Times New Roman" w:hAnsi="Times New Roman"/>
          <w:sz w:val="28"/>
          <w:szCs w:val="28"/>
        </w:rPr>
        <w:t xml:space="preserve">12) Таможенный склад </w:t>
      </w:r>
    </w:p>
    <w:p w:rsidR="0019012B" w:rsidRPr="00E75457" w:rsidRDefault="0019012B" w:rsidP="00012401">
      <w:pPr>
        <w:pStyle w:val="a3"/>
        <w:spacing w:line="360" w:lineRule="auto"/>
        <w:jc w:val="both"/>
        <w:rPr>
          <w:rFonts w:ascii="Times New Roman" w:hAnsi="Times New Roman"/>
          <w:sz w:val="28"/>
          <w:szCs w:val="28"/>
        </w:rPr>
      </w:pPr>
      <w:r w:rsidRPr="00E75457">
        <w:rPr>
          <w:rFonts w:ascii="Times New Roman" w:hAnsi="Times New Roman"/>
          <w:sz w:val="28"/>
          <w:szCs w:val="28"/>
        </w:rPr>
        <w:t xml:space="preserve">13) Отказ в пользу государства </w:t>
      </w:r>
    </w:p>
    <w:p w:rsidR="0019012B" w:rsidRPr="00E75457" w:rsidRDefault="0019012B" w:rsidP="00012401">
      <w:pPr>
        <w:pStyle w:val="a3"/>
        <w:spacing w:line="360" w:lineRule="auto"/>
        <w:jc w:val="both"/>
        <w:rPr>
          <w:rFonts w:ascii="Times New Roman" w:hAnsi="Times New Roman"/>
          <w:sz w:val="28"/>
          <w:szCs w:val="28"/>
        </w:rPr>
      </w:pPr>
      <w:r w:rsidRPr="00E75457">
        <w:rPr>
          <w:rFonts w:ascii="Times New Roman" w:hAnsi="Times New Roman"/>
          <w:sz w:val="28"/>
          <w:szCs w:val="28"/>
        </w:rPr>
        <w:t xml:space="preserve">14) Уничтожение </w:t>
      </w:r>
    </w:p>
    <w:p w:rsidR="0019012B" w:rsidRPr="00E75457" w:rsidRDefault="0019012B" w:rsidP="00012401">
      <w:pPr>
        <w:pStyle w:val="a3"/>
        <w:spacing w:line="360" w:lineRule="auto"/>
        <w:jc w:val="both"/>
        <w:rPr>
          <w:rFonts w:ascii="Times New Roman" w:hAnsi="Times New Roman"/>
          <w:sz w:val="28"/>
          <w:szCs w:val="28"/>
        </w:rPr>
      </w:pPr>
      <w:r w:rsidRPr="00E75457">
        <w:rPr>
          <w:rFonts w:ascii="Times New Roman" w:hAnsi="Times New Roman"/>
          <w:sz w:val="28"/>
          <w:szCs w:val="28"/>
        </w:rPr>
        <w:t xml:space="preserve">15) Транзит </w:t>
      </w:r>
    </w:p>
    <w:p w:rsidR="0019012B" w:rsidRPr="00E75457" w:rsidRDefault="0019012B" w:rsidP="00012401">
      <w:pPr>
        <w:pStyle w:val="a3"/>
        <w:spacing w:line="360" w:lineRule="auto"/>
        <w:jc w:val="both"/>
        <w:rPr>
          <w:rFonts w:ascii="Times New Roman" w:hAnsi="Times New Roman"/>
          <w:sz w:val="28"/>
          <w:szCs w:val="28"/>
        </w:rPr>
      </w:pPr>
      <w:r w:rsidRPr="00E75457">
        <w:rPr>
          <w:rFonts w:ascii="Times New Roman" w:hAnsi="Times New Roman"/>
          <w:sz w:val="28"/>
          <w:szCs w:val="28"/>
        </w:rPr>
        <w:t xml:space="preserve">*/ указанные таможенные режимы на сегодняшний день практически не используются при таможенном оформлении грузов. </w:t>
      </w:r>
    </w:p>
    <w:p w:rsidR="007B3CD7" w:rsidRPr="00E75457" w:rsidRDefault="007B3CD7" w:rsidP="007B3CD7">
      <w:pPr>
        <w:pStyle w:val="a3"/>
        <w:spacing w:line="360" w:lineRule="auto"/>
        <w:jc w:val="both"/>
        <w:rPr>
          <w:rFonts w:ascii="Times New Roman" w:hAnsi="Times New Roman"/>
          <w:sz w:val="28"/>
          <w:szCs w:val="28"/>
        </w:rPr>
      </w:pPr>
      <w:r w:rsidRPr="00E75457">
        <w:rPr>
          <w:rFonts w:ascii="Times New Roman" w:hAnsi="Times New Roman"/>
          <w:b/>
          <w:bCs/>
          <w:sz w:val="28"/>
          <w:szCs w:val="28"/>
        </w:rPr>
        <w:t xml:space="preserve">Экспорт. </w:t>
      </w:r>
    </w:p>
    <w:p w:rsidR="007B3CD7" w:rsidRPr="00E75457" w:rsidRDefault="007B3CD7" w:rsidP="007B3CD7">
      <w:pPr>
        <w:pStyle w:val="a3"/>
        <w:spacing w:line="360" w:lineRule="auto"/>
        <w:jc w:val="both"/>
        <w:rPr>
          <w:rFonts w:ascii="Times New Roman" w:hAnsi="Times New Roman"/>
          <w:sz w:val="28"/>
          <w:szCs w:val="28"/>
        </w:rPr>
      </w:pPr>
      <w:r w:rsidRPr="00E75457">
        <w:rPr>
          <w:rFonts w:ascii="Times New Roman" w:hAnsi="Times New Roman"/>
          <w:sz w:val="28"/>
          <w:szCs w:val="28"/>
        </w:rPr>
        <w:t>Таможенный режим экспорта предполагает вывоз с таможенной территории РФ товаров, находящихся на этой территории в свободном обращении. В отличие от остальных режимов содержание таможенного режима экспорта предполагает окончательный вывоз товаров с таможенной территории РФ, предусматривающий постоянное нахождение товаров за ее пределами, что соответственно не связывает экспортера обязательством об их последующем обратном ввозе. Вместе с тем в силу ряда обстоятельств экспортированные товары могут быть возвращены. В таком случае для минимизации своих расходов лицо может воспользоваться таможенным режимом реимпорта (§ 1 главы 20 ТК РФ). Если же условия помещения товаров под этот таможенный режим не позволяют использовать его для обратного ввоза товаров, то при выборе иного таможенного режима необходимо исходить из того, что товары, фактически вывезенные в таможенном режиме экспорта, в соответствии с подп. 2 и 3 п. 1 ст. 11 Кодекса перестают быть российскими и приобретают статус иностранных товаров.</w:t>
      </w:r>
    </w:p>
    <w:p w:rsidR="007B3CD7" w:rsidRPr="00E75457" w:rsidRDefault="007B3CD7" w:rsidP="007B3CD7">
      <w:pPr>
        <w:pStyle w:val="a3"/>
        <w:spacing w:line="360" w:lineRule="auto"/>
        <w:jc w:val="both"/>
        <w:rPr>
          <w:rFonts w:ascii="Times New Roman" w:hAnsi="Times New Roman"/>
          <w:sz w:val="28"/>
          <w:szCs w:val="28"/>
        </w:rPr>
      </w:pPr>
      <w:r w:rsidRPr="00E75457">
        <w:rPr>
          <w:rFonts w:ascii="Times New Roman" w:hAnsi="Times New Roman"/>
          <w:sz w:val="28"/>
          <w:szCs w:val="28"/>
        </w:rPr>
        <w:t>Правовое положение товаров, помещенных под таможенный режим экспорта, определяет еще одну особенность этого режима. В соответствии с подп. 23 п. 1 ст. 11 ТК РФ под выпуском товаров понимается действие таможенных органов, заключающееся в разрешении заинтересованным лицам пользоваться и (или) распоряжаться товарами в соответствии с таможенным режимом. Вместе с тем условия помещения товаров под таможенный режим экспорта не предусматривают возможности какого-либо их использования или распоряжения на таможенной территории РФ. Экспортируемые товары должны быть вывезены с таможенной территории в том же количестве и состоянии, в которых они находились в момент помещения под таможенный режим, за исключением определенных случаев. ТК РФ содержит соответствующую оговорку в отношении экспортируемых товаров: если по общему правилу помещением под таможенный режим считается их выпуск таможенными органами (ст. 157), то разрешение на помещение российских товаров, вывозимых с таможенной территории РФ, выдается применительно к выпуску товаров (п. 4 ст. 149).</w:t>
      </w:r>
    </w:p>
    <w:p w:rsidR="008A1C47" w:rsidRPr="00E75457" w:rsidRDefault="008A1C47" w:rsidP="008A1C47">
      <w:pPr>
        <w:pStyle w:val="a3"/>
        <w:spacing w:line="360" w:lineRule="auto"/>
        <w:jc w:val="both"/>
        <w:rPr>
          <w:rFonts w:ascii="Times New Roman" w:hAnsi="Times New Roman"/>
          <w:sz w:val="28"/>
          <w:szCs w:val="28"/>
        </w:rPr>
      </w:pPr>
      <w:r w:rsidRPr="00E75457">
        <w:rPr>
          <w:rFonts w:ascii="Times New Roman" w:hAnsi="Times New Roman"/>
          <w:b/>
          <w:bCs/>
          <w:sz w:val="28"/>
          <w:szCs w:val="28"/>
        </w:rPr>
        <w:t>Таможенный режим экспорта</w:t>
      </w:r>
    </w:p>
    <w:p w:rsidR="008A1C47" w:rsidRPr="00E75457" w:rsidRDefault="008A1C47" w:rsidP="008A1C47">
      <w:pPr>
        <w:pStyle w:val="a3"/>
        <w:spacing w:line="360" w:lineRule="auto"/>
        <w:jc w:val="both"/>
        <w:rPr>
          <w:rFonts w:ascii="Times New Roman" w:hAnsi="Times New Roman"/>
          <w:sz w:val="28"/>
          <w:szCs w:val="28"/>
        </w:rPr>
      </w:pPr>
      <w:r w:rsidRPr="00E75457">
        <w:rPr>
          <w:rFonts w:ascii="Times New Roman" w:hAnsi="Times New Roman"/>
          <w:sz w:val="28"/>
          <w:szCs w:val="28"/>
        </w:rPr>
        <w:t>В ст. 162 ТК установлено, что таможенный режим экспорта - это таможенный режим, допускающий вывоз и (или) постоянное размещение товаров за пределами таможенной территории. Таким образом, несмотря на то, что данный режим предусматривает вывоз товаров за пределы страны, в отношении товаров, помещенных под этот таможенный режим, не производится возврат ввозных таможенных пошлин и налогов, которые были ранее уплачены при помещении указанной категории товаров под таможенный режим свободного обращения.</w:t>
      </w:r>
    </w:p>
    <w:p w:rsidR="008A1C47" w:rsidRPr="00E75457" w:rsidRDefault="008A1C47" w:rsidP="008A1C47">
      <w:pPr>
        <w:pStyle w:val="a3"/>
        <w:spacing w:line="360" w:lineRule="auto"/>
        <w:jc w:val="both"/>
        <w:rPr>
          <w:rFonts w:ascii="Times New Roman" w:hAnsi="Times New Roman"/>
          <w:sz w:val="28"/>
          <w:szCs w:val="28"/>
        </w:rPr>
      </w:pPr>
      <w:r w:rsidRPr="00E75457">
        <w:rPr>
          <w:rFonts w:ascii="Times New Roman" w:hAnsi="Times New Roman"/>
          <w:sz w:val="28"/>
          <w:szCs w:val="28"/>
        </w:rPr>
        <w:t>В последующем ТК не исключается возможность и обратного ввоза экспортированных товаров в страну. В случае возврата данных товаров в страну можно заявить таможенный режим реимпорта. Напомним, что режим реимпорта - таможенный режим, допускающий постоянное размещение и использование на таможенной территории товаров, ранее вывезенных с таможенной территории и ввезенных на эту территорию в установленные сроки, без возникновения налогового обязательства по уплате ввозных таможенных пошлин, налогов.</w:t>
      </w:r>
    </w:p>
    <w:p w:rsidR="008A1C47" w:rsidRPr="00E75457" w:rsidRDefault="008A1C47" w:rsidP="008A1C47">
      <w:pPr>
        <w:pStyle w:val="a3"/>
        <w:spacing w:line="360" w:lineRule="auto"/>
        <w:jc w:val="both"/>
        <w:rPr>
          <w:rFonts w:ascii="Times New Roman" w:hAnsi="Times New Roman"/>
          <w:sz w:val="28"/>
          <w:szCs w:val="28"/>
        </w:rPr>
      </w:pPr>
      <w:r w:rsidRPr="00E75457">
        <w:rPr>
          <w:rFonts w:ascii="Times New Roman" w:hAnsi="Times New Roman"/>
          <w:sz w:val="28"/>
          <w:szCs w:val="28"/>
        </w:rPr>
        <w:t>Под таможенный режим реимпорта могут помещаться ранее вывезенные товары, помещенные под таможенный режим экспорта и возвращенные декларанту этого режима в связи с неисполнением или ненадлежащим исполнением условий внешнеэкономической сделки, в соответствии с которой товары были помещены под таможенный режим экспорта, либо в силу иных обстоятельств, препятствующих исполнению такой сделки, если указанные товары:</w:t>
      </w:r>
    </w:p>
    <w:p w:rsidR="008A1C47" w:rsidRPr="00E75457" w:rsidRDefault="008A1C47" w:rsidP="008A1C47">
      <w:pPr>
        <w:pStyle w:val="a3"/>
        <w:spacing w:line="360" w:lineRule="auto"/>
        <w:jc w:val="both"/>
        <w:rPr>
          <w:rFonts w:ascii="Times New Roman" w:hAnsi="Times New Roman"/>
          <w:sz w:val="28"/>
          <w:szCs w:val="28"/>
        </w:rPr>
      </w:pPr>
      <w:r w:rsidRPr="00E75457">
        <w:rPr>
          <w:rFonts w:ascii="Times New Roman" w:hAnsi="Times New Roman"/>
          <w:b/>
          <w:bCs/>
          <w:sz w:val="28"/>
          <w:szCs w:val="28"/>
        </w:rPr>
        <w:t xml:space="preserve">· </w:t>
      </w:r>
      <w:r w:rsidRPr="00E75457">
        <w:rPr>
          <w:rFonts w:ascii="Times New Roman" w:hAnsi="Times New Roman"/>
          <w:sz w:val="28"/>
          <w:szCs w:val="28"/>
        </w:rPr>
        <w:t>ввозятся в течение 3 лет со дня выдачи таможенным органом свидетельства о помещении их под таможенный режим экспорта;</w:t>
      </w:r>
    </w:p>
    <w:p w:rsidR="008A1C47" w:rsidRPr="00E75457" w:rsidRDefault="008A1C47" w:rsidP="008A1C47">
      <w:pPr>
        <w:pStyle w:val="a3"/>
        <w:spacing w:line="360" w:lineRule="auto"/>
        <w:jc w:val="both"/>
        <w:rPr>
          <w:rFonts w:ascii="Times New Roman" w:hAnsi="Times New Roman"/>
          <w:sz w:val="28"/>
          <w:szCs w:val="28"/>
        </w:rPr>
      </w:pPr>
      <w:r w:rsidRPr="00E75457">
        <w:rPr>
          <w:rFonts w:ascii="Times New Roman" w:hAnsi="Times New Roman"/>
          <w:b/>
          <w:bCs/>
          <w:sz w:val="28"/>
          <w:szCs w:val="28"/>
        </w:rPr>
        <w:t xml:space="preserve">· </w:t>
      </w:r>
      <w:r w:rsidRPr="00E75457">
        <w:rPr>
          <w:rFonts w:ascii="Times New Roman" w:hAnsi="Times New Roman"/>
          <w:sz w:val="28"/>
          <w:szCs w:val="28"/>
        </w:rPr>
        <w:t>находятся в том же состоянии, в каком они были вывезены с таможенной территории, за исключением естественных изменений их качественных и (или) количественных характеристик при нормальных условиях транспортировки, хранения и использования (эксплуатации), и которое позволило обнаружить недостатки товаров, повлекшие за собой их возврат;</w:t>
      </w:r>
    </w:p>
    <w:p w:rsidR="008A1C47" w:rsidRPr="00E75457" w:rsidRDefault="008A1C47" w:rsidP="008A1C47">
      <w:pPr>
        <w:pStyle w:val="a3"/>
        <w:spacing w:line="360" w:lineRule="auto"/>
        <w:jc w:val="both"/>
        <w:rPr>
          <w:rFonts w:ascii="Times New Roman" w:hAnsi="Times New Roman"/>
          <w:sz w:val="28"/>
          <w:szCs w:val="28"/>
        </w:rPr>
      </w:pPr>
      <w:r w:rsidRPr="00E75457">
        <w:rPr>
          <w:rFonts w:ascii="Times New Roman" w:hAnsi="Times New Roman"/>
          <w:b/>
          <w:bCs/>
          <w:sz w:val="28"/>
          <w:szCs w:val="28"/>
        </w:rPr>
        <w:t xml:space="preserve">· </w:t>
      </w:r>
      <w:r w:rsidRPr="00E75457">
        <w:rPr>
          <w:rFonts w:ascii="Times New Roman" w:hAnsi="Times New Roman"/>
          <w:sz w:val="28"/>
          <w:szCs w:val="28"/>
        </w:rPr>
        <w:t>являются товарами, которые были помещены под таможенный режим экспорта, что доказано декларантом.</w:t>
      </w:r>
    </w:p>
    <w:p w:rsidR="008A1C47" w:rsidRPr="00E75457" w:rsidRDefault="008A1C47" w:rsidP="007B3CD7">
      <w:pPr>
        <w:pStyle w:val="a3"/>
        <w:spacing w:line="360" w:lineRule="auto"/>
        <w:jc w:val="both"/>
        <w:rPr>
          <w:rFonts w:ascii="Times New Roman" w:hAnsi="Times New Roman"/>
          <w:sz w:val="28"/>
          <w:szCs w:val="28"/>
        </w:rPr>
      </w:pPr>
    </w:p>
    <w:p w:rsidR="007B3CD7" w:rsidRPr="00E75457" w:rsidRDefault="007B3CD7" w:rsidP="00012401">
      <w:pPr>
        <w:pStyle w:val="a3"/>
        <w:spacing w:line="360" w:lineRule="auto"/>
        <w:jc w:val="both"/>
        <w:rPr>
          <w:rFonts w:ascii="Times New Roman" w:hAnsi="Times New Roman"/>
          <w:sz w:val="28"/>
          <w:szCs w:val="28"/>
        </w:rPr>
      </w:pPr>
    </w:p>
    <w:p w:rsidR="00012401" w:rsidRPr="00E75457" w:rsidRDefault="00012401" w:rsidP="00012401">
      <w:pPr>
        <w:pStyle w:val="a3"/>
        <w:spacing w:line="360" w:lineRule="auto"/>
        <w:jc w:val="both"/>
        <w:rPr>
          <w:rFonts w:ascii="Times New Roman" w:hAnsi="Times New Roman"/>
          <w:sz w:val="28"/>
          <w:szCs w:val="28"/>
        </w:rPr>
      </w:pPr>
      <w:r w:rsidRPr="00E75457">
        <w:rPr>
          <w:rFonts w:ascii="Times New Roman" w:hAnsi="Times New Roman"/>
          <w:sz w:val="28"/>
          <w:szCs w:val="28"/>
        </w:rPr>
        <w:t xml:space="preserve">Реимпорт товаров - таможенный режим. Согласно которого товары, которые идут с России и вывезены за пределы таможенной территории России согласно с таможенным режимом экспорта, не позднее указанного срока ввозятся на таможенную территорию России для свободного использования на этой территории (в режиме импорта). </w:t>
      </w:r>
    </w:p>
    <w:p w:rsidR="00A268DC" w:rsidRPr="00E75457" w:rsidRDefault="00A268DC" w:rsidP="00A268DC">
      <w:pPr>
        <w:pStyle w:val="4"/>
        <w:spacing w:line="360" w:lineRule="auto"/>
        <w:jc w:val="both"/>
        <w:rPr>
          <w:b w:val="0"/>
          <w:sz w:val="28"/>
          <w:szCs w:val="28"/>
        </w:rPr>
      </w:pPr>
      <w:r w:rsidRPr="00E75457">
        <w:rPr>
          <w:b w:val="0"/>
          <w:sz w:val="28"/>
          <w:szCs w:val="28"/>
        </w:rPr>
        <w:t xml:space="preserve">Реимпорт. </w:t>
      </w:r>
    </w:p>
    <w:p w:rsidR="00A268DC" w:rsidRPr="00E75457" w:rsidRDefault="00A268DC" w:rsidP="00A268DC">
      <w:pPr>
        <w:pStyle w:val="4"/>
        <w:spacing w:line="360" w:lineRule="auto"/>
        <w:jc w:val="both"/>
        <w:rPr>
          <w:b w:val="0"/>
          <w:sz w:val="28"/>
          <w:szCs w:val="28"/>
        </w:rPr>
      </w:pPr>
      <w:r w:rsidRPr="00E75457">
        <w:rPr>
          <w:b w:val="0"/>
          <w:sz w:val="28"/>
          <w:szCs w:val="28"/>
        </w:rPr>
        <w:t>Реимпорт является одним из завершающих таможенных режимов, назначение которого заключается в том, что:</w:t>
      </w:r>
    </w:p>
    <w:p w:rsidR="00A268DC" w:rsidRPr="00E75457" w:rsidRDefault="00A268DC" w:rsidP="00A268DC">
      <w:pPr>
        <w:pStyle w:val="4"/>
        <w:spacing w:line="360" w:lineRule="auto"/>
        <w:jc w:val="both"/>
        <w:rPr>
          <w:b w:val="0"/>
          <w:sz w:val="28"/>
          <w:szCs w:val="28"/>
        </w:rPr>
      </w:pPr>
      <w:r w:rsidRPr="00E75457">
        <w:rPr>
          <w:b w:val="0"/>
          <w:sz w:val="28"/>
          <w:szCs w:val="28"/>
        </w:rPr>
        <w:t>1) помещение товаров под этот режим позволяет российским лицам ввозить на таможенную территорию РФ ранее экспортированные товары без уплаты таможенных пошлин и налогов (например, в случаях, когда иностранная сторона отказалась от приемки товаров по причине несоответствия качества поступившего товара условиям контракта);</w:t>
      </w:r>
    </w:p>
    <w:p w:rsidR="00A268DC" w:rsidRPr="00E75457" w:rsidRDefault="00A268DC" w:rsidP="00A268DC">
      <w:pPr>
        <w:pStyle w:val="4"/>
        <w:spacing w:line="360" w:lineRule="auto"/>
        <w:jc w:val="both"/>
        <w:rPr>
          <w:b w:val="0"/>
          <w:sz w:val="28"/>
          <w:szCs w:val="28"/>
        </w:rPr>
      </w:pPr>
      <w:r w:rsidRPr="00E75457">
        <w:rPr>
          <w:b w:val="0"/>
          <w:sz w:val="28"/>
          <w:szCs w:val="28"/>
        </w:rPr>
        <w:t>2) помещением товаров под указанный таможенный режим завершается действие таможенного режима временного вывоза товаров (ст. 253, п. 1 ст. 256 ТК РФ), а также может быть завершено действие таможенного режима переработки вне таможенной территории в части обратного ввоза вывезенных товаров (п. 3 ст. 208 ТК РФ) и действие специальной таможенной процедуры перемещения транспортных средств в части ввоза на таможенную территорию РФ замененных частей и оборудования временно вывезенных транспортных средств (п. 3 ст. 278 ТК).</w:t>
      </w:r>
    </w:p>
    <w:p w:rsidR="00A268DC" w:rsidRPr="00E75457" w:rsidRDefault="00A268DC" w:rsidP="00A268DC">
      <w:pPr>
        <w:pStyle w:val="4"/>
        <w:spacing w:line="360" w:lineRule="auto"/>
        <w:jc w:val="both"/>
        <w:rPr>
          <w:b w:val="0"/>
          <w:sz w:val="28"/>
          <w:szCs w:val="28"/>
        </w:rPr>
      </w:pPr>
      <w:r w:rsidRPr="00E75457">
        <w:rPr>
          <w:b w:val="0"/>
          <w:sz w:val="28"/>
          <w:szCs w:val="28"/>
        </w:rPr>
        <w:t>Товары, помещенные под таможенный режим реимпорта, рассматриваются для таможенных целей как выпущенные для свободного обращения, т.е. как находящиеся в обороте на таможенной территории РФ без запретов и ограничений, предусмотренных таможенным законодательством РФ (подп. 24 п. 1 ст. 11 ТК РФ). В этом смысле таможенный режим реимпорта схож с таможенным режимом выпуска для внутреннего потребления, если не принимать во внимание случаи, когда товары в соответствии с последним выпускаются условно.</w:t>
      </w:r>
    </w:p>
    <w:p w:rsidR="00A268DC" w:rsidRPr="00E75457" w:rsidRDefault="00A268DC" w:rsidP="00012401">
      <w:pPr>
        <w:pStyle w:val="a3"/>
        <w:spacing w:line="360" w:lineRule="auto"/>
        <w:jc w:val="both"/>
        <w:rPr>
          <w:rFonts w:ascii="Times New Roman" w:hAnsi="Times New Roman"/>
          <w:sz w:val="28"/>
          <w:szCs w:val="28"/>
        </w:rPr>
      </w:pPr>
    </w:p>
    <w:p w:rsidR="006B1909" w:rsidRPr="00E75457" w:rsidRDefault="006B1909" w:rsidP="00012401">
      <w:pPr>
        <w:spacing w:line="360" w:lineRule="auto"/>
        <w:jc w:val="both"/>
        <w:rPr>
          <w:sz w:val="28"/>
          <w:szCs w:val="28"/>
        </w:rPr>
      </w:pPr>
    </w:p>
    <w:p w:rsidR="00907C54" w:rsidRPr="00E75457" w:rsidRDefault="00907C54" w:rsidP="00012401">
      <w:pPr>
        <w:spacing w:line="360" w:lineRule="auto"/>
        <w:jc w:val="both"/>
        <w:rPr>
          <w:sz w:val="28"/>
          <w:szCs w:val="28"/>
        </w:rPr>
      </w:pPr>
    </w:p>
    <w:p w:rsidR="00907C54" w:rsidRPr="00E75457" w:rsidRDefault="00907C54" w:rsidP="00012401">
      <w:pPr>
        <w:spacing w:line="360" w:lineRule="auto"/>
        <w:jc w:val="both"/>
        <w:rPr>
          <w:sz w:val="28"/>
          <w:szCs w:val="28"/>
        </w:rPr>
      </w:pPr>
    </w:p>
    <w:p w:rsidR="00907C54" w:rsidRPr="00E75457" w:rsidRDefault="00907C54" w:rsidP="00907C54">
      <w:pPr>
        <w:pStyle w:val="a3"/>
        <w:jc w:val="center"/>
        <w:rPr>
          <w:rFonts w:ascii="Times New Roman" w:hAnsi="Times New Roman"/>
        </w:rPr>
      </w:pPr>
      <w:r w:rsidRPr="00E75457">
        <w:rPr>
          <w:rFonts w:ascii="Times New Roman" w:hAnsi="Times New Roman"/>
          <w:b/>
          <w:bCs/>
        </w:rPr>
        <w:t>Список литературы :</w:t>
      </w:r>
    </w:p>
    <w:p w:rsidR="00907C54" w:rsidRPr="00E75457" w:rsidRDefault="00907C54" w:rsidP="00907C54">
      <w:pPr>
        <w:pStyle w:val="a3"/>
        <w:rPr>
          <w:rFonts w:ascii="Times New Roman" w:hAnsi="Times New Roman"/>
        </w:rPr>
      </w:pPr>
      <w:r w:rsidRPr="00E75457">
        <w:rPr>
          <w:rFonts w:ascii="Times New Roman" w:hAnsi="Times New Roman"/>
        </w:rPr>
        <w:t>1. Таможенной кодекс Российской Федерации.</w:t>
      </w:r>
    </w:p>
    <w:p w:rsidR="00907C54" w:rsidRPr="00E75457" w:rsidRDefault="00907C54" w:rsidP="00907C54">
      <w:pPr>
        <w:pStyle w:val="a3"/>
        <w:rPr>
          <w:rFonts w:ascii="Times New Roman" w:hAnsi="Times New Roman"/>
        </w:rPr>
      </w:pPr>
      <w:r w:rsidRPr="00E75457">
        <w:rPr>
          <w:rFonts w:ascii="Times New Roman" w:hAnsi="Times New Roman"/>
        </w:rPr>
        <w:t>2. Приложение к письму ФТС России 06.10.2006 №01-06/34903</w:t>
      </w:r>
    </w:p>
    <w:p w:rsidR="00907C54" w:rsidRPr="00E75457" w:rsidRDefault="00907C54" w:rsidP="00907C54">
      <w:pPr>
        <w:pStyle w:val="a3"/>
        <w:rPr>
          <w:rFonts w:ascii="Times New Roman" w:hAnsi="Times New Roman"/>
        </w:rPr>
      </w:pPr>
      <w:r w:rsidRPr="00E75457">
        <w:rPr>
          <w:rFonts w:ascii="Times New Roman" w:hAnsi="Times New Roman"/>
        </w:rPr>
        <w:t>3. Макальская М.Л. Таможенное регулирование в РФ. - М.: Издательство «Дело и Сервис», 2002.</w:t>
      </w:r>
    </w:p>
    <w:p w:rsidR="00B62834" w:rsidRPr="00E75457" w:rsidRDefault="00B62834" w:rsidP="00B62834">
      <w:pPr>
        <w:pStyle w:val="4"/>
        <w:rPr>
          <w:sz w:val="18"/>
          <w:szCs w:val="18"/>
        </w:rPr>
      </w:pPr>
      <w:r w:rsidRPr="00E75457">
        <w:rPr>
          <w:sz w:val="18"/>
          <w:szCs w:val="18"/>
        </w:rPr>
        <w:t>Литература</w:t>
      </w:r>
    </w:p>
    <w:p w:rsidR="00B62834" w:rsidRPr="00E75457" w:rsidRDefault="00B62834" w:rsidP="00B62834">
      <w:pPr>
        <w:pStyle w:val="4"/>
        <w:rPr>
          <w:sz w:val="18"/>
          <w:szCs w:val="18"/>
        </w:rPr>
      </w:pPr>
      <w:r w:rsidRPr="00E75457">
        <w:rPr>
          <w:sz w:val="18"/>
          <w:szCs w:val="18"/>
        </w:rPr>
        <w:t xml:space="preserve">1. Конституция РФ. </w:t>
      </w:r>
    </w:p>
    <w:p w:rsidR="00B62834" w:rsidRPr="00E75457" w:rsidRDefault="00B62834" w:rsidP="00B62834">
      <w:pPr>
        <w:pStyle w:val="4"/>
        <w:rPr>
          <w:sz w:val="18"/>
          <w:szCs w:val="18"/>
        </w:rPr>
      </w:pPr>
      <w:r w:rsidRPr="00E75457">
        <w:rPr>
          <w:sz w:val="18"/>
          <w:szCs w:val="18"/>
        </w:rPr>
        <w:t xml:space="preserve">2. Таможенный Кодекс. Федеральный закон Российской Федерации от 28 мая 2003 года № 61-ФЗ (в ред. Федерального закона от 18.07.2005 № 90-ФЗ). </w:t>
      </w:r>
    </w:p>
    <w:p w:rsidR="00B62834" w:rsidRPr="00E75457" w:rsidRDefault="00B62834" w:rsidP="00B62834">
      <w:pPr>
        <w:pStyle w:val="4"/>
        <w:rPr>
          <w:sz w:val="18"/>
          <w:szCs w:val="18"/>
        </w:rPr>
      </w:pPr>
      <w:r w:rsidRPr="00E75457">
        <w:rPr>
          <w:sz w:val="18"/>
          <w:szCs w:val="18"/>
        </w:rPr>
        <w:t xml:space="preserve">3. Федеральный закон Российской Федерации " Об основах государственного регулирования внешнеторговой деятельности" от 8 декабря 2003 года № 164-ФЗ. </w:t>
      </w:r>
    </w:p>
    <w:p w:rsidR="00B62834" w:rsidRPr="00E75457" w:rsidRDefault="00B62834" w:rsidP="00B62834">
      <w:pPr>
        <w:pStyle w:val="4"/>
        <w:rPr>
          <w:sz w:val="18"/>
          <w:szCs w:val="18"/>
        </w:rPr>
      </w:pPr>
      <w:r w:rsidRPr="00E75457">
        <w:rPr>
          <w:sz w:val="18"/>
          <w:szCs w:val="18"/>
        </w:rPr>
        <w:t xml:space="preserve">4. Федеральный закон от 2 января </w:t>
      </w:r>
      <w:smartTag w:uri="urn:schemas-microsoft-com:office:smarttags" w:element="metricconverter">
        <w:smartTagPr>
          <w:attr w:name="ProductID" w:val="2000 г"/>
        </w:smartTagPr>
        <w:r w:rsidRPr="00E75457">
          <w:rPr>
            <w:sz w:val="18"/>
            <w:szCs w:val="18"/>
          </w:rPr>
          <w:t>2000 г</w:t>
        </w:r>
      </w:smartTag>
      <w:r w:rsidRPr="00E75457">
        <w:rPr>
          <w:sz w:val="18"/>
          <w:szCs w:val="18"/>
        </w:rPr>
        <w:t xml:space="preserve">. N 29-ФЗ "О качестве и безопасности пищевых продуктов". </w:t>
      </w:r>
    </w:p>
    <w:p w:rsidR="00B62834" w:rsidRPr="00E75457" w:rsidRDefault="00B62834" w:rsidP="00B62834">
      <w:pPr>
        <w:pStyle w:val="4"/>
        <w:rPr>
          <w:sz w:val="18"/>
          <w:szCs w:val="18"/>
        </w:rPr>
      </w:pPr>
      <w:r w:rsidRPr="00E75457">
        <w:rPr>
          <w:sz w:val="18"/>
          <w:szCs w:val="18"/>
        </w:rPr>
        <w:t xml:space="preserve">5. Федеральный закон от 30 марта </w:t>
      </w:r>
      <w:smartTag w:uri="urn:schemas-microsoft-com:office:smarttags" w:element="metricconverter">
        <w:smartTagPr>
          <w:attr w:name="ProductID" w:val="1999 г"/>
        </w:smartTagPr>
        <w:r w:rsidRPr="00E75457">
          <w:rPr>
            <w:sz w:val="18"/>
            <w:szCs w:val="18"/>
          </w:rPr>
          <w:t>1999 г</w:t>
        </w:r>
      </w:smartTag>
      <w:r w:rsidRPr="00E75457">
        <w:rPr>
          <w:sz w:val="18"/>
          <w:szCs w:val="18"/>
        </w:rPr>
        <w:t xml:space="preserve">. N 52-ФЗ "О санитарно-эпидемиологическом благополучии населения". </w:t>
      </w:r>
    </w:p>
    <w:p w:rsidR="00B62834" w:rsidRPr="00E75457" w:rsidRDefault="00B62834" w:rsidP="00B62834">
      <w:pPr>
        <w:pStyle w:val="4"/>
        <w:rPr>
          <w:sz w:val="18"/>
          <w:szCs w:val="18"/>
        </w:rPr>
      </w:pPr>
      <w:r w:rsidRPr="00E75457">
        <w:rPr>
          <w:sz w:val="18"/>
          <w:szCs w:val="18"/>
        </w:rPr>
        <w:t xml:space="preserve">6. Федеральный закон от 2 мая </w:t>
      </w:r>
      <w:smartTag w:uri="urn:schemas-microsoft-com:office:smarttags" w:element="metricconverter">
        <w:smartTagPr>
          <w:attr w:name="ProductID" w:val="1997 г"/>
        </w:smartTagPr>
        <w:r w:rsidRPr="00E75457">
          <w:rPr>
            <w:sz w:val="18"/>
            <w:szCs w:val="18"/>
          </w:rPr>
          <w:t>1997 г</w:t>
        </w:r>
      </w:smartTag>
      <w:r w:rsidRPr="00E75457">
        <w:rPr>
          <w:sz w:val="18"/>
          <w:szCs w:val="18"/>
        </w:rPr>
        <w:t xml:space="preserve">. N 76-ФЗ "Об уничтожении химического оружия". </w:t>
      </w:r>
    </w:p>
    <w:p w:rsidR="00B62834" w:rsidRPr="00E75457" w:rsidRDefault="00B62834" w:rsidP="00B62834">
      <w:pPr>
        <w:pStyle w:val="4"/>
        <w:rPr>
          <w:sz w:val="18"/>
          <w:szCs w:val="18"/>
        </w:rPr>
      </w:pPr>
      <w:r w:rsidRPr="00E75457">
        <w:rPr>
          <w:sz w:val="18"/>
          <w:szCs w:val="18"/>
        </w:rPr>
        <w:t xml:space="preserve">7. Федеральный закон от 13 декабря </w:t>
      </w:r>
      <w:smartTag w:uri="urn:schemas-microsoft-com:office:smarttags" w:element="metricconverter">
        <w:smartTagPr>
          <w:attr w:name="ProductID" w:val="1996 г"/>
        </w:smartTagPr>
        <w:r w:rsidRPr="00E75457">
          <w:rPr>
            <w:sz w:val="18"/>
            <w:szCs w:val="18"/>
          </w:rPr>
          <w:t>1996 г</w:t>
        </w:r>
      </w:smartTag>
      <w:r w:rsidRPr="00E75457">
        <w:rPr>
          <w:sz w:val="18"/>
          <w:szCs w:val="18"/>
        </w:rPr>
        <w:t xml:space="preserve">. N 150-ФЗ "Об оружии". </w:t>
      </w:r>
    </w:p>
    <w:p w:rsidR="00B62834" w:rsidRPr="00E75457" w:rsidRDefault="00B62834" w:rsidP="00B62834">
      <w:pPr>
        <w:pStyle w:val="4"/>
        <w:rPr>
          <w:sz w:val="18"/>
          <w:szCs w:val="18"/>
        </w:rPr>
      </w:pPr>
      <w:r w:rsidRPr="00E75457">
        <w:rPr>
          <w:sz w:val="18"/>
          <w:szCs w:val="18"/>
        </w:rPr>
        <w:t xml:space="preserve">8. Данилова Н.Ф., Сидорова Е.Ю. Комментарий к Федеральному закону "Об основах государственного регулирования внешнеторговой деятельности" (постатейный). - М.: Издательство Юридический Дом "Юстицинформ", 2006. - 112с. </w:t>
      </w:r>
    </w:p>
    <w:p w:rsidR="00B62834" w:rsidRPr="00E75457" w:rsidRDefault="00B62834" w:rsidP="00B62834">
      <w:pPr>
        <w:pStyle w:val="4"/>
        <w:rPr>
          <w:sz w:val="18"/>
          <w:szCs w:val="18"/>
        </w:rPr>
      </w:pPr>
      <w:r w:rsidRPr="00E75457">
        <w:rPr>
          <w:sz w:val="18"/>
          <w:szCs w:val="18"/>
        </w:rPr>
        <w:t xml:space="preserve">9. Комментарий к Таможенному Кодексу Российской Федерации. / Под редакцией доктора юридических наук, профессора А.Н. Козырина. - М.: Издательство «Проспект», 2006. - 788с. </w:t>
      </w:r>
    </w:p>
    <w:p w:rsidR="00B62834" w:rsidRPr="00E75457" w:rsidRDefault="00B62834" w:rsidP="00B62834">
      <w:pPr>
        <w:pStyle w:val="4"/>
        <w:rPr>
          <w:sz w:val="18"/>
          <w:szCs w:val="18"/>
        </w:rPr>
      </w:pPr>
      <w:r w:rsidRPr="00E75457">
        <w:rPr>
          <w:sz w:val="18"/>
          <w:szCs w:val="18"/>
        </w:rPr>
        <w:t xml:space="preserve">10. Тимошенко И. В. Таможенное право России. - Ростов н/Д: Феникс, 2006. - 512с. </w:t>
      </w:r>
    </w:p>
    <w:p w:rsidR="00907C54" w:rsidRPr="00E75457" w:rsidRDefault="00907C54" w:rsidP="00012401">
      <w:pPr>
        <w:spacing w:line="360" w:lineRule="auto"/>
        <w:jc w:val="both"/>
        <w:rPr>
          <w:sz w:val="28"/>
          <w:szCs w:val="28"/>
        </w:rPr>
      </w:pPr>
      <w:bookmarkStart w:id="0" w:name="_GoBack"/>
      <w:bookmarkEnd w:id="0"/>
    </w:p>
    <w:sectPr w:rsidR="00907C54" w:rsidRPr="00E7545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B2894"/>
    <w:rsid w:val="00012401"/>
    <w:rsid w:val="00181B03"/>
    <w:rsid w:val="0019012B"/>
    <w:rsid w:val="00555187"/>
    <w:rsid w:val="006B1909"/>
    <w:rsid w:val="006F6D7C"/>
    <w:rsid w:val="007B3CD7"/>
    <w:rsid w:val="008A1C47"/>
    <w:rsid w:val="008B0C6D"/>
    <w:rsid w:val="00907C54"/>
    <w:rsid w:val="009B2894"/>
    <w:rsid w:val="00A268DC"/>
    <w:rsid w:val="00AC6A72"/>
    <w:rsid w:val="00B62834"/>
    <w:rsid w:val="00B8301F"/>
    <w:rsid w:val="00E73C25"/>
    <w:rsid w:val="00E75457"/>
    <w:rsid w:val="00EB54E1"/>
    <w:rsid w:val="00F81C14"/>
    <w:rsid w:val="00FE3A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37EAB3A7-A6C8-48EA-914B-4E6AF3A6D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4">
    <w:name w:val="heading 4"/>
    <w:basedOn w:val="a"/>
    <w:qFormat/>
    <w:rsid w:val="00A268DC"/>
    <w:pPr>
      <w:outlineLvl w:val="3"/>
    </w:pPr>
    <w:rPr>
      <w:b/>
      <w:bCs/>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9B2894"/>
    <w:pPr>
      <w:spacing w:after="150"/>
    </w:pPr>
    <w:rPr>
      <w:rFonts w:ascii="Verdana" w:hAnsi="Verdana"/>
      <w:color w:val="000000"/>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7929335">
      <w:bodyDiv w:val="1"/>
      <w:marLeft w:val="0"/>
      <w:marRight w:val="0"/>
      <w:marTop w:val="0"/>
      <w:marBottom w:val="0"/>
      <w:divBdr>
        <w:top w:val="none" w:sz="0" w:space="0" w:color="auto"/>
        <w:left w:val="none" w:sz="0" w:space="0" w:color="auto"/>
        <w:bottom w:val="none" w:sz="0" w:space="0" w:color="auto"/>
        <w:right w:val="none" w:sz="0" w:space="0" w:color="auto"/>
      </w:divBdr>
      <w:divsChild>
        <w:div w:id="1558667565">
          <w:marLeft w:val="0"/>
          <w:marRight w:val="0"/>
          <w:marTop w:val="0"/>
          <w:marBottom w:val="0"/>
          <w:divBdr>
            <w:top w:val="none" w:sz="0" w:space="0" w:color="auto"/>
            <w:left w:val="none" w:sz="0" w:space="0" w:color="auto"/>
            <w:bottom w:val="none" w:sz="0" w:space="0" w:color="auto"/>
            <w:right w:val="none" w:sz="0" w:space="0" w:color="auto"/>
          </w:divBdr>
        </w:div>
      </w:divsChild>
    </w:div>
    <w:div w:id="499928394">
      <w:bodyDiv w:val="1"/>
      <w:marLeft w:val="0"/>
      <w:marRight w:val="0"/>
      <w:marTop w:val="0"/>
      <w:marBottom w:val="0"/>
      <w:divBdr>
        <w:top w:val="none" w:sz="0" w:space="0" w:color="auto"/>
        <w:left w:val="none" w:sz="0" w:space="0" w:color="auto"/>
        <w:bottom w:val="none" w:sz="0" w:space="0" w:color="auto"/>
        <w:right w:val="none" w:sz="0" w:space="0" w:color="auto"/>
      </w:divBdr>
      <w:divsChild>
        <w:div w:id="1394503558">
          <w:marLeft w:val="0"/>
          <w:marRight w:val="0"/>
          <w:marTop w:val="0"/>
          <w:marBottom w:val="0"/>
          <w:divBdr>
            <w:top w:val="none" w:sz="0" w:space="0" w:color="auto"/>
            <w:left w:val="none" w:sz="0" w:space="0" w:color="auto"/>
            <w:bottom w:val="none" w:sz="0" w:space="0" w:color="auto"/>
            <w:right w:val="none" w:sz="0" w:space="0" w:color="auto"/>
          </w:divBdr>
        </w:div>
      </w:divsChild>
    </w:div>
    <w:div w:id="574126724">
      <w:bodyDiv w:val="1"/>
      <w:marLeft w:val="0"/>
      <w:marRight w:val="0"/>
      <w:marTop w:val="0"/>
      <w:marBottom w:val="0"/>
      <w:divBdr>
        <w:top w:val="none" w:sz="0" w:space="0" w:color="auto"/>
        <w:left w:val="none" w:sz="0" w:space="0" w:color="auto"/>
        <w:bottom w:val="none" w:sz="0" w:space="0" w:color="auto"/>
        <w:right w:val="none" w:sz="0" w:space="0" w:color="auto"/>
      </w:divBdr>
      <w:divsChild>
        <w:div w:id="1514149140">
          <w:marLeft w:val="0"/>
          <w:marRight w:val="0"/>
          <w:marTop w:val="0"/>
          <w:marBottom w:val="0"/>
          <w:divBdr>
            <w:top w:val="none" w:sz="0" w:space="0" w:color="auto"/>
            <w:left w:val="none" w:sz="0" w:space="0" w:color="auto"/>
            <w:bottom w:val="none" w:sz="0" w:space="0" w:color="auto"/>
            <w:right w:val="none" w:sz="0" w:space="0" w:color="auto"/>
          </w:divBdr>
        </w:div>
      </w:divsChild>
    </w:div>
    <w:div w:id="1056703550">
      <w:bodyDiv w:val="1"/>
      <w:marLeft w:val="0"/>
      <w:marRight w:val="0"/>
      <w:marTop w:val="0"/>
      <w:marBottom w:val="0"/>
      <w:divBdr>
        <w:top w:val="none" w:sz="0" w:space="0" w:color="auto"/>
        <w:left w:val="none" w:sz="0" w:space="0" w:color="auto"/>
        <w:bottom w:val="none" w:sz="0" w:space="0" w:color="auto"/>
        <w:right w:val="none" w:sz="0" w:space="0" w:color="auto"/>
      </w:divBdr>
      <w:divsChild>
        <w:div w:id="291449750">
          <w:marLeft w:val="0"/>
          <w:marRight w:val="0"/>
          <w:marTop w:val="0"/>
          <w:marBottom w:val="0"/>
          <w:divBdr>
            <w:top w:val="none" w:sz="0" w:space="0" w:color="auto"/>
            <w:left w:val="none" w:sz="0" w:space="0" w:color="auto"/>
            <w:bottom w:val="none" w:sz="0" w:space="0" w:color="auto"/>
            <w:right w:val="none" w:sz="0" w:space="0" w:color="auto"/>
          </w:divBdr>
        </w:div>
      </w:divsChild>
    </w:div>
    <w:div w:id="1210218734">
      <w:bodyDiv w:val="1"/>
      <w:marLeft w:val="0"/>
      <w:marRight w:val="0"/>
      <w:marTop w:val="0"/>
      <w:marBottom w:val="0"/>
      <w:divBdr>
        <w:top w:val="none" w:sz="0" w:space="0" w:color="auto"/>
        <w:left w:val="none" w:sz="0" w:space="0" w:color="auto"/>
        <w:bottom w:val="none" w:sz="0" w:space="0" w:color="auto"/>
        <w:right w:val="none" w:sz="0" w:space="0" w:color="auto"/>
      </w:divBdr>
      <w:divsChild>
        <w:div w:id="268195718">
          <w:marLeft w:val="0"/>
          <w:marRight w:val="0"/>
          <w:marTop w:val="0"/>
          <w:marBottom w:val="0"/>
          <w:divBdr>
            <w:top w:val="none" w:sz="0" w:space="0" w:color="auto"/>
            <w:left w:val="none" w:sz="0" w:space="0" w:color="auto"/>
            <w:bottom w:val="none" w:sz="0" w:space="0" w:color="auto"/>
            <w:right w:val="none" w:sz="0" w:space="0" w:color="auto"/>
          </w:divBdr>
        </w:div>
      </w:divsChild>
    </w:div>
    <w:div w:id="1224371005">
      <w:bodyDiv w:val="1"/>
      <w:marLeft w:val="0"/>
      <w:marRight w:val="0"/>
      <w:marTop w:val="0"/>
      <w:marBottom w:val="0"/>
      <w:divBdr>
        <w:top w:val="none" w:sz="0" w:space="0" w:color="auto"/>
        <w:left w:val="none" w:sz="0" w:space="0" w:color="auto"/>
        <w:bottom w:val="none" w:sz="0" w:space="0" w:color="auto"/>
        <w:right w:val="none" w:sz="0" w:space="0" w:color="auto"/>
      </w:divBdr>
      <w:divsChild>
        <w:div w:id="1594319327">
          <w:marLeft w:val="0"/>
          <w:marRight w:val="0"/>
          <w:marTop w:val="0"/>
          <w:marBottom w:val="0"/>
          <w:divBdr>
            <w:top w:val="none" w:sz="0" w:space="0" w:color="auto"/>
            <w:left w:val="none" w:sz="0" w:space="0" w:color="auto"/>
            <w:bottom w:val="none" w:sz="0" w:space="0" w:color="auto"/>
            <w:right w:val="none" w:sz="0" w:space="0" w:color="auto"/>
          </w:divBdr>
        </w:div>
      </w:divsChild>
    </w:div>
    <w:div w:id="1256092120">
      <w:bodyDiv w:val="1"/>
      <w:marLeft w:val="0"/>
      <w:marRight w:val="0"/>
      <w:marTop w:val="0"/>
      <w:marBottom w:val="0"/>
      <w:divBdr>
        <w:top w:val="none" w:sz="0" w:space="0" w:color="auto"/>
        <w:left w:val="none" w:sz="0" w:space="0" w:color="auto"/>
        <w:bottom w:val="none" w:sz="0" w:space="0" w:color="auto"/>
        <w:right w:val="none" w:sz="0" w:space="0" w:color="auto"/>
      </w:divBdr>
      <w:divsChild>
        <w:div w:id="1388727260">
          <w:marLeft w:val="0"/>
          <w:marRight w:val="0"/>
          <w:marTop w:val="0"/>
          <w:marBottom w:val="0"/>
          <w:divBdr>
            <w:top w:val="none" w:sz="0" w:space="0" w:color="auto"/>
            <w:left w:val="none" w:sz="0" w:space="0" w:color="auto"/>
            <w:bottom w:val="none" w:sz="0" w:space="0" w:color="auto"/>
            <w:right w:val="none" w:sz="0" w:space="0" w:color="auto"/>
          </w:divBdr>
        </w:div>
      </w:divsChild>
    </w:div>
    <w:div w:id="1438134499">
      <w:bodyDiv w:val="1"/>
      <w:marLeft w:val="0"/>
      <w:marRight w:val="0"/>
      <w:marTop w:val="0"/>
      <w:marBottom w:val="0"/>
      <w:divBdr>
        <w:top w:val="none" w:sz="0" w:space="0" w:color="auto"/>
        <w:left w:val="none" w:sz="0" w:space="0" w:color="auto"/>
        <w:bottom w:val="none" w:sz="0" w:space="0" w:color="auto"/>
        <w:right w:val="none" w:sz="0" w:space="0" w:color="auto"/>
      </w:divBdr>
      <w:divsChild>
        <w:div w:id="12962582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1723</Words>
  <Characters>9824</Characters>
  <Application>Microsoft Office Word</Application>
  <DocSecurity>0</DocSecurity>
  <Lines>81</Lines>
  <Paragraphs>23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11524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Irina</cp:lastModifiedBy>
  <cp:revision>2</cp:revision>
  <dcterms:created xsi:type="dcterms:W3CDTF">2014-08-13T16:27:00Z</dcterms:created>
  <dcterms:modified xsi:type="dcterms:W3CDTF">2014-08-13T16:27:00Z</dcterms:modified>
</cp:coreProperties>
</file>