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66B" w:rsidRDefault="00207800">
      <w:pPr>
        <w:pStyle w:val="a3"/>
        <w:rPr>
          <w:b/>
          <w:bCs/>
        </w:rPr>
      </w:pPr>
      <w:r>
        <w:br/>
      </w:r>
      <w:r>
        <w:br/>
        <w:t>План</w:t>
      </w:r>
      <w:r>
        <w:br/>
        <w:t xml:space="preserve">Введение </w:t>
      </w:r>
      <w:r>
        <w:br/>
      </w:r>
      <w:r>
        <w:rPr>
          <w:b/>
          <w:bCs/>
        </w:rPr>
        <w:t xml:space="preserve">1 Буржуазно-демократические революции </w:t>
      </w:r>
      <w:r>
        <w:rPr>
          <w:b/>
          <w:bCs/>
        </w:rPr>
        <w:br/>
        <w:t xml:space="preserve">1.1 Франция </w:t>
      </w:r>
      <w:r>
        <w:rPr>
          <w:b/>
          <w:bCs/>
        </w:rPr>
        <w:br/>
        <w:t>1.1.1 Французские вассальные республики в Италии</w:t>
      </w:r>
      <w:r>
        <w:rPr>
          <w:b/>
          <w:bCs/>
        </w:rPr>
        <w:br/>
        <w:t>1.1.2 Другие французские вассальные республики</w:t>
      </w:r>
      <w:r>
        <w:rPr>
          <w:b/>
          <w:bCs/>
        </w:rPr>
        <w:br/>
      </w:r>
      <w:r>
        <w:rPr>
          <w:b/>
          <w:bCs/>
        </w:rPr>
        <w:br/>
        <w:t>1.2 Польша и другие страны</w:t>
      </w:r>
      <w:r>
        <w:rPr>
          <w:b/>
          <w:bCs/>
        </w:rPr>
        <w:br/>
        <w:t>1.3 США</w:t>
      </w:r>
      <w:r>
        <w:rPr>
          <w:b/>
          <w:bCs/>
        </w:rPr>
        <w:br/>
      </w:r>
      <w:r>
        <w:br/>
      </w:r>
      <w:r>
        <w:rPr>
          <w:b/>
          <w:bCs/>
        </w:rPr>
        <w:t xml:space="preserve">2 Социалистические революции </w:t>
      </w:r>
      <w:r>
        <w:rPr>
          <w:b/>
          <w:bCs/>
        </w:rPr>
        <w:br/>
        <w:t>2.1 Советский Союз</w:t>
      </w:r>
      <w:r>
        <w:rPr>
          <w:b/>
          <w:bCs/>
        </w:rPr>
        <w:br/>
        <w:t>2.2 Китай и Куба</w:t>
      </w:r>
      <w:r>
        <w:rPr>
          <w:b/>
          <w:bCs/>
        </w:rPr>
        <w:br/>
      </w:r>
      <w:r>
        <w:br/>
      </w:r>
      <w:r>
        <w:rPr>
          <w:b/>
          <w:bCs/>
        </w:rPr>
        <w:t xml:space="preserve">3 Исламские революции </w:t>
      </w:r>
      <w:r>
        <w:rPr>
          <w:b/>
          <w:bCs/>
        </w:rPr>
        <w:br/>
        <w:t>3.1 Арабский социализм</w:t>
      </w:r>
      <w:r>
        <w:rPr>
          <w:b/>
          <w:bCs/>
        </w:rPr>
        <w:br/>
        <w:t>3.2 Иран</w:t>
      </w:r>
      <w:r>
        <w:rPr>
          <w:b/>
          <w:bCs/>
        </w:rPr>
        <w:br/>
      </w:r>
      <w:r>
        <w:br/>
      </w:r>
      <w:r>
        <w:rPr>
          <w:b/>
          <w:bCs/>
        </w:rPr>
        <w:t>4 Особый случай - Афганистан</w:t>
      </w:r>
      <w:r>
        <w:br/>
      </w:r>
      <w:r>
        <w:rPr>
          <w:b/>
          <w:bCs/>
        </w:rPr>
        <w:t>5 Цветные революции</w:t>
      </w:r>
      <w:r>
        <w:br/>
      </w:r>
      <w:r>
        <w:br/>
      </w:r>
      <w:r>
        <w:rPr>
          <w:b/>
          <w:bCs/>
        </w:rPr>
        <w:t>Список литературы</w:t>
      </w:r>
    </w:p>
    <w:p w:rsidR="00EC266B" w:rsidRDefault="00207800">
      <w:pPr>
        <w:pStyle w:val="21"/>
        <w:pageBreakBefore/>
        <w:numPr>
          <w:ilvl w:val="0"/>
          <w:numId w:val="0"/>
        </w:numPr>
      </w:pPr>
      <w:r>
        <w:t>Введение</w:t>
      </w:r>
    </w:p>
    <w:p w:rsidR="00EC266B" w:rsidRDefault="00207800">
      <w:pPr>
        <w:pStyle w:val="a3"/>
      </w:pPr>
      <w:r>
        <w:t>Экспорт революции — как непредумышленное, так и спланированное или специально произведенное распространение революции на другие страны. Помимо этого различают экспорт революции с помощью прямой интервенции и экспорт революции методом косвенной поддержки революционных сил за рубежом.</w:t>
      </w:r>
    </w:p>
    <w:p w:rsidR="00EC266B" w:rsidRDefault="00207800">
      <w:pPr>
        <w:pStyle w:val="a3"/>
      </w:pPr>
      <w:r>
        <w:t>Под понятием экспорта революции могут пониматься различные формы революционных общественных изменений, например распространение реформации это скорее религиозная революция, несущая социальные преобразования, сопровождающаяся политическими изменениями и в социально-политическом плане, представляющая из себя крестьянскую революцию. Мессианские движения также в определенной мере могут рассматриваться, как экспорт революции. Промышленная революция 19 века была экспортирована прежде всего с помощью железнодорожного транспорта.</w:t>
      </w:r>
    </w:p>
    <w:p w:rsidR="00EC266B" w:rsidRDefault="00207800">
      <w:pPr>
        <w:pStyle w:val="21"/>
        <w:pageBreakBefore/>
        <w:numPr>
          <w:ilvl w:val="0"/>
          <w:numId w:val="0"/>
        </w:numPr>
      </w:pPr>
      <w:r>
        <w:t xml:space="preserve">1. Буржуазно-демократические революции </w:t>
      </w:r>
    </w:p>
    <w:p w:rsidR="00EC266B" w:rsidRDefault="00207800">
      <w:pPr>
        <w:pStyle w:val="a3"/>
      </w:pPr>
      <w:r>
        <w:t>Великая французская революция 1789 года с ее идеями "Свободы, Равенства, Братства" впервые в истории привела к экспорту революции в больших масштабах и являлась одним из немногих в истории человечества примером успешного экспорта революции. В начале развития событий в 1790 году параллельно возникшая республика Австрийские Нидерланды была вновь подчинена Бельгийскими Соединенными Штатами.</w:t>
      </w:r>
    </w:p>
    <w:p w:rsidR="00EC266B" w:rsidRDefault="00207800">
      <w:pPr>
        <w:pStyle w:val="31"/>
        <w:numPr>
          <w:ilvl w:val="0"/>
          <w:numId w:val="0"/>
        </w:numPr>
      </w:pPr>
      <w:r>
        <w:t xml:space="preserve">1.1. Франция </w:t>
      </w:r>
    </w:p>
    <w:p w:rsidR="00EC266B" w:rsidRDefault="00207800">
      <w:pPr>
        <w:pStyle w:val="a3"/>
      </w:pPr>
      <w:r>
        <w:t>Начиная с 1792 года французские революционные силы проникали в соседние страны. В 1793 на территории современной Германии возникает Майнцская республика, в 1794 году инициируется восстание в Польше и начиная с 1795 года дело доходит до создания многочисленных дочерних республик, таких как:</w:t>
      </w:r>
    </w:p>
    <w:p w:rsidR="00EC266B" w:rsidRDefault="00207800">
      <w:pPr>
        <w:pStyle w:val="41"/>
        <w:numPr>
          <w:ilvl w:val="0"/>
          <w:numId w:val="0"/>
        </w:numPr>
      </w:pPr>
      <w:r>
        <w:t>Французские вассальные республики в Италии</w:t>
      </w:r>
    </w:p>
    <w:p w:rsidR="00EC266B" w:rsidRDefault="00207800">
      <w:pPr>
        <w:pStyle w:val="a3"/>
        <w:numPr>
          <w:ilvl w:val="0"/>
          <w:numId w:val="5"/>
        </w:numPr>
        <w:tabs>
          <w:tab w:val="left" w:pos="707"/>
        </w:tabs>
        <w:spacing w:after="0"/>
      </w:pPr>
      <w:r>
        <w:t>Республика Альбы (1796—1801), аннексирована Французской империей</w:t>
      </w:r>
    </w:p>
    <w:p w:rsidR="00EC266B" w:rsidRDefault="00207800">
      <w:pPr>
        <w:pStyle w:val="a3"/>
        <w:numPr>
          <w:ilvl w:val="0"/>
          <w:numId w:val="5"/>
        </w:numPr>
        <w:tabs>
          <w:tab w:val="left" w:pos="707"/>
        </w:tabs>
        <w:spacing w:after="0"/>
      </w:pPr>
      <w:r>
        <w:t>Лигурийская республика (1796—1805), аннексирована Французской империей</w:t>
      </w:r>
    </w:p>
    <w:p w:rsidR="00EC266B" w:rsidRDefault="00207800">
      <w:pPr>
        <w:pStyle w:val="a3"/>
        <w:numPr>
          <w:ilvl w:val="0"/>
          <w:numId w:val="5"/>
        </w:numPr>
        <w:tabs>
          <w:tab w:val="left" w:pos="707"/>
        </w:tabs>
        <w:spacing w:after="0"/>
      </w:pPr>
      <w:r>
        <w:t>Болонская республика (1796), аннексирована Циспаданской республикой</w:t>
      </w:r>
    </w:p>
    <w:p w:rsidR="00EC266B" w:rsidRDefault="00207800">
      <w:pPr>
        <w:pStyle w:val="a3"/>
        <w:numPr>
          <w:ilvl w:val="0"/>
          <w:numId w:val="5"/>
        </w:numPr>
        <w:tabs>
          <w:tab w:val="left" w:pos="707"/>
        </w:tabs>
        <w:spacing w:after="0"/>
      </w:pPr>
      <w:r>
        <w:t>Циспаданская республика (1796—1797), вошла в Цизальпинскую республику</w:t>
      </w:r>
    </w:p>
    <w:p w:rsidR="00EC266B" w:rsidRDefault="00207800">
      <w:pPr>
        <w:pStyle w:val="a3"/>
        <w:numPr>
          <w:ilvl w:val="0"/>
          <w:numId w:val="5"/>
        </w:numPr>
        <w:tabs>
          <w:tab w:val="left" w:pos="707"/>
        </w:tabs>
        <w:spacing w:after="0"/>
      </w:pPr>
      <w:r>
        <w:t>Бергамская республика (1797), вошла в Цизальпинскую республику</w:t>
      </w:r>
    </w:p>
    <w:p w:rsidR="00EC266B" w:rsidRDefault="00207800">
      <w:pPr>
        <w:pStyle w:val="a3"/>
        <w:numPr>
          <w:ilvl w:val="0"/>
          <w:numId w:val="5"/>
        </w:numPr>
        <w:tabs>
          <w:tab w:val="left" w:pos="707"/>
        </w:tabs>
        <w:spacing w:after="0"/>
      </w:pPr>
      <w:r>
        <w:t>Транспаданская республика (1797), вошла в Цизальпинскую республику</w:t>
      </w:r>
    </w:p>
    <w:p w:rsidR="00EC266B" w:rsidRDefault="00207800">
      <w:pPr>
        <w:pStyle w:val="a3"/>
        <w:numPr>
          <w:ilvl w:val="0"/>
          <w:numId w:val="5"/>
        </w:numPr>
        <w:tabs>
          <w:tab w:val="left" w:pos="707"/>
        </w:tabs>
        <w:spacing w:after="0"/>
      </w:pPr>
      <w:r>
        <w:t>Цизальпинская республика (1797—1802) преобразовалась в Итальянскую республику</w:t>
      </w:r>
    </w:p>
    <w:p w:rsidR="00EC266B" w:rsidRDefault="00207800">
      <w:pPr>
        <w:pStyle w:val="a3"/>
        <w:numPr>
          <w:ilvl w:val="0"/>
          <w:numId w:val="5"/>
        </w:numPr>
        <w:tabs>
          <w:tab w:val="left" w:pos="707"/>
        </w:tabs>
        <w:spacing w:after="0"/>
      </w:pPr>
      <w:r>
        <w:t>Республика Брешия (1797)</w:t>
      </w:r>
    </w:p>
    <w:p w:rsidR="00EC266B" w:rsidRDefault="00207800">
      <w:pPr>
        <w:pStyle w:val="a3"/>
        <w:numPr>
          <w:ilvl w:val="0"/>
          <w:numId w:val="5"/>
        </w:numPr>
        <w:tabs>
          <w:tab w:val="left" w:pos="707"/>
        </w:tabs>
        <w:spacing w:after="0"/>
      </w:pPr>
      <w:r>
        <w:t>Республика Крема (1797), вошла в Цизальпинскую республику</w:t>
      </w:r>
    </w:p>
    <w:p w:rsidR="00EC266B" w:rsidRDefault="00207800">
      <w:pPr>
        <w:pStyle w:val="a3"/>
        <w:numPr>
          <w:ilvl w:val="0"/>
          <w:numId w:val="5"/>
        </w:numPr>
        <w:tabs>
          <w:tab w:val="left" w:pos="707"/>
        </w:tabs>
        <w:spacing w:after="0"/>
      </w:pPr>
      <w:r>
        <w:t>Республика Анконы (1797—1798), вошла в Римскую республику</w:t>
      </w:r>
    </w:p>
    <w:p w:rsidR="00EC266B" w:rsidRDefault="00207800">
      <w:pPr>
        <w:pStyle w:val="a3"/>
        <w:numPr>
          <w:ilvl w:val="0"/>
          <w:numId w:val="5"/>
        </w:numPr>
        <w:tabs>
          <w:tab w:val="left" w:pos="707"/>
        </w:tabs>
        <w:spacing w:after="0"/>
      </w:pPr>
      <w:r>
        <w:t>Римская республика (1798—1800)</w:t>
      </w:r>
    </w:p>
    <w:p w:rsidR="00EC266B" w:rsidRDefault="00207800">
      <w:pPr>
        <w:pStyle w:val="a3"/>
        <w:numPr>
          <w:ilvl w:val="0"/>
          <w:numId w:val="5"/>
        </w:numPr>
        <w:tabs>
          <w:tab w:val="left" w:pos="707"/>
        </w:tabs>
        <w:spacing w:after="0"/>
      </w:pPr>
      <w:r>
        <w:t>Тиберинская республика (1798—1799) со столицей в Перудже, вошла в Римскую республику</w:t>
      </w:r>
    </w:p>
    <w:p w:rsidR="00EC266B" w:rsidRDefault="00207800">
      <w:pPr>
        <w:pStyle w:val="a3"/>
        <w:numPr>
          <w:ilvl w:val="0"/>
          <w:numId w:val="5"/>
        </w:numPr>
        <w:tabs>
          <w:tab w:val="left" w:pos="707"/>
        </w:tabs>
        <w:spacing w:after="0"/>
      </w:pPr>
      <w:r>
        <w:t>Леманская республика (1798), кантон Во в наши дни</w:t>
      </w:r>
    </w:p>
    <w:p w:rsidR="00EC266B" w:rsidRDefault="00207800">
      <w:pPr>
        <w:pStyle w:val="a3"/>
        <w:numPr>
          <w:ilvl w:val="0"/>
          <w:numId w:val="5"/>
        </w:numPr>
        <w:tabs>
          <w:tab w:val="left" w:pos="707"/>
        </w:tabs>
        <w:spacing w:after="0"/>
      </w:pPr>
      <w:r>
        <w:t>Этрускская республика (1799)</w:t>
      </w:r>
    </w:p>
    <w:p w:rsidR="00EC266B" w:rsidRDefault="00207800">
      <w:pPr>
        <w:pStyle w:val="a3"/>
        <w:numPr>
          <w:ilvl w:val="0"/>
          <w:numId w:val="5"/>
        </w:numPr>
        <w:tabs>
          <w:tab w:val="left" w:pos="707"/>
        </w:tabs>
        <w:spacing w:after="0"/>
      </w:pPr>
      <w:r>
        <w:t>Республика Пескары (1799)</w:t>
      </w:r>
    </w:p>
    <w:p w:rsidR="00EC266B" w:rsidRDefault="00207800">
      <w:pPr>
        <w:pStyle w:val="a3"/>
        <w:numPr>
          <w:ilvl w:val="0"/>
          <w:numId w:val="5"/>
        </w:numPr>
        <w:tabs>
          <w:tab w:val="left" w:pos="707"/>
        </w:tabs>
        <w:spacing w:after="0"/>
      </w:pPr>
      <w:r>
        <w:t>Неаполитанская республика (1799) со столицей в Неаполе</w:t>
      </w:r>
    </w:p>
    <w:p w:rsidR="00EC266B" w:rsidRDefault="00207800">
      <w:pPr>
        <w:pStyle w:val="a3"/>
        <w:numPr>
          <w:ilvl w:val="0"/>
          <w:numId w:val="5"/>
        </w:numPr>
        <w:tabs>
          <w:tab w:val="left" w:pos="707"/>
        </w:tabs>
        <w:spacing w:after="0"/>
      </w:pPr>
      <w:r>
        <w:t>Подальпийская Республика (1802), аннексирована Французской империей</w:t>
      </w:r>
    </w:p>
    <w:p w:rsidR="00EC266B" w:rsidRDefault="00207800">
      <w:pPr>
        <w:pStyle w:val="a3"/>
        <w:numPr>
          <w:ilvl w:val="0"/>
          <w:numId w:val="5"/>
        </w:numPr>
        <w:tabs>
          <w:tab w:val="left" w:pos="707"/>
        </w:tabs>
        <w:spacing w:after="0"/>
      </w:pPr>
      <w:r>
        <w:t>Итальянская республика (1802—1805), преобразовалась в Итальянское королевство</w:t>
      </w:r>
    </w:p>
    <w:p w:rsidR="00EC266B" w:rsidRDefault="00207800">
      <w:pPr>
        <w:pStyle w:val="a3"/>
        <w:numPr>
          <w:ilvl w:val="0"/>
          <w:numId w:val="5"/>
        </w:numPr>
        <w:tabs>
          <w:tab w:val="left" w:pos="707"/>
        </w:tabs>
      </w:pPr>
      <w:r>
        <w:t>Иллирийская республика (1809)</w:t>
      </w:r>
    </w:p>
    <w:p w:rsidR="00EC266B" w:rsidRDefault="00207800">
      <w:pPr>
        <w:pStyle w:val="41"/>
        <w:numPr>
          <w:ilvl w:val="0"/>
          <w:numId w:val="0"/>
        </w:numPr>
      </w:pPr>
      <w:r>
        <w:t>Другие французские вассальные республики</w:t>
      </w:r>
    </w:p>
    <w:p w:rsidR="00EC266B" w:rsidRDefault="00207800">
      <w:pPr>
        <w:pStyle w:val="a3"/>
        <w:numPr>
          <w:ilvl w:val="0"/>
          <w:numId w:val="4"/>
        </w:numPr>
        <w:tabs>
          <w:tab w:val="left" w:pos="707"/>
        </w:tabs>
        <w:spacing w:after="0"/>
      </w:pPr>
      <w:r>
        <w:t>Булонская республика (1794—1795)</w:t>
      </w:r>
    </w:p>
    <w:p w:rsidR="00EC266B" w:rsidRDefault="00207800">
      <w:pPr>
        <w:pStyle w:val="a3"/>
        <w:numPr>
          <w:ilvl w:val="0"/>
          <w:numId w:val="4"/>
        </w:numPr>
        <w:tabs>
          <w:tab w:val="left" w:pos="707"/>
        </w:tabs>
        <w:spacing w:after="0"/>
      </w:pPr>
      <w:r>
        <w:t>Раурикская республика на территории Базеля (1792—1793)</w:t>
      </w:r>
    </w:p>
    <w:p w:rsidR="00EC266B" w:rsidRDefault="00207800">
      <w:pPr>
        <w:pStyle w:val="a3"/>
        <w:numPr>
          <w:ilvl w:val="0"/>
          <w:numId w:val="4"/>
        </w:numPr>
        <w:tabs>
          <w:tab w:val="left" w:pos="707"/>
        </w:tabs>
        <w:spacing w:after="0"/>
      </w:pPr>
      <w:r>
        <w:t>Майнцская республика на территории Рейнланд-Пфальца (1793)</w:t>
      </w:r>
    </w:p>
    <w:p w:rsidR="00EC266B" w:rsidRDefault="00207800">
      <w:pPr>
        <w:pStyle w:val="a3"/>
        <w:numPr>
          <w:ilvl w:val="0"/>
          <w:numId w:val="4"/>
        </w:numPr>
        <w:tabs>
          <w:tab w:val="left" w:pos="707"/>
        </w:tabs>
        <w:spacing w:after="0"/>
      </w:pPr>
      <w:r>
        <w:t>Батавская республика (1795—1806), в Нидерландах</w:t>
      </w:r>
    </w:p>
    <w:p w:rsidR="00EC266B" w:rsidRDefault="00207800">
      <w:pPr>
        <w:pStyle w:val="a3"/>
        <w:numPr>
          <w:ilvl w:val="0"/>
          <w:numId w:val="4"/>
        </w:numPr>
        <w:tabs>
          <w:tab w:val="left" w:pos="707"/>
        </w:tabs>
        <w:spacing w:after="0"/>
      </w:pPr>
      <w:r>
        <w:t>Цизрейнская республика (1797), в Германии</w:t>
      </w:r>
    </w:p>
    <w:p w:rsidR="00EC266B" w:rsidRDefault="00207800">
      <w:pPr>
        <w:pStyle w:val="a3"/>
        <w:numPr>
          <w:ilvl w:val="0"/>
          <w:numId w:val="4"/>
        </w:numPr>
        <w:tabs>
          <w:tab w:val="left" w:pos="707"/>
        </w:tabs>
        <w:spacing w:after="0"/>
      </w:pPr>
      <w:r>
        <w:t>Республика Коннахт (1798), во время Ирландской экспедиции Юмбера в помощь Ирландскому восстанию (1798)</w:t>
      </w:r>
    </w:p>
    <w:p w:rsidR="00EC266B" w:rsidRDefault="00207800">
      <w:pPr>
        <w:pStyle w:val="a3"/>
        <w:numPr>
          <w:ilvl w:val="0"/>
          <w:numId w:val="4"/>
        </w:numPr>
        <w:tabs>
          <w:tab w:val="left" w:pos="707"/>
        </w:tabs>
        <w:spacing w:after="0"/>
      </w:pPr>
      <w:r>
        <w:t>Гельветическая республика (1798—1803), в Швейцарии</w:t>
      </w:r>
    </w:p>
    <w:p w:rsidR="00EC266B" w:rsidRDefault="00207800">
      <w:pPr>
        <w:pStyle w:val="a3"/>
        <w:numPr>
          <w:ilvl w:val="0"/>
          <w:numId w:val="4"/>
        </w:numPr>
        <w:tabs>
          <w:tab w:val="left" w:pos="707"/>
        </w:tabs>
        <w:spacing w:after="0"/>
      </w:pPr>
      <w:r>
        <w:t>Великое герцогство Берг (1806-1813), в Германии</w:t>
      </w:r>
    </w:p>
    <w:p w:rsidR="00EC266B" w:rsidRDefault="00207800">
      <w:pPr>
        <w:pStyle w:val="a3"/>
        <w:numPr>
          <w:ilvl w:val="0"/>
          <w:numId w:val="4"/>
        </w:numPr>
        <w:tabs>
          <w:tab w:val="left" w:pos="707"/>
        </w:tabs>
        <w:spacing w:after="0"/>
      </w:pPr>
      <w:r>
        <w:t>Данцигская республика (1807—1815)</w:t>
      </w:r>
    </w:p>
    <w:p w:rsidR="00EC266B" w:rsidRDefault="00207800">
      <w:pPr>
        <w:pStyle w:val="a3"/>
        <w:numPr>
          <w:ilvl w:val="0"/>
          <w:numId w:val="4"/>
        </w:numPr>
        <w:tabs>
          <w:tab w:val="left" w:pos="707"/>
        </w:tabs>
      </w:pPr>
      <w:r>
        <w:t>Великое герцогство Франкфурт (1810—1813)</w:t>
      </w:r>
    </w:p>
    <w:p w:rsidR="00EC266B" w:rsidRDefault="00207800">
      <w:pPr>
        <w:pStyle w:val="31"/>
        <w:numPr>
          <w:ilvl w:val="0"/>
          <w:numId w:val="0"/>
        </w:numPr>
      </w:pPr>
      <w:r>
        <w:t>1.2. Польша и другие страны</w:t>
      </w:r>
    </w:p>
    <w:p w:rsidR="00EC266B" w:rsidRDefault="00207800">
      <w:pPr>
        <w:pStyle w:val="a3"/>
      </w:pPr>
      <w:r>
        <w:t xml:space="preserve">После Июльской революции 1830 года из Франции следует новый революционный импульс, прежде всего на Бельгию , Польшу и Италию в этом периоде отсутствовала прямая интервенция. После Революции 1848 года во Франции вновь запускаются международные революционные процессы, но для них таким же инициатором послужил польский мессианизм во времена Германской кампании за имперскую конституцию </w:t>
      </w:r>
      <w:r>
        <w:rPr>
          <w:position w:val="10"/>
        </w:rPr>
        <w:t>[1]</w:t>
      </w:r>
      <w:r>
        <w:t xml:space="preserve"> и Революция 1848—1849 годов в Австрийской империи.</w:t>
      </w:r>
    </w:p>
    <w:p w:rsidR="00EC266B" w:rsidRDefault="00207800">
      <w:pPr>
        <w:pStyle w:val="a3"/>
      </w:pPr>
      <w:r>
        <w:t>Итальянский революционер Джузеппе Гарибальди также принял участие в многочисленных революциях и освободительных движениях в Южной Америке. Национальные революции правда завершились поражением, но зато в них начали созревать идеи коммунизма.</w:t>
      </w:r>
    </w:p>
    <w:p w:rsidR="00EC266B" w:rsidRDefault="00207800">
      <w:pPr>
        <w:pStyle w:val="a3"/>
      </w:pPr>
      <w:r>
        <w:t>Революция 1905—1907 годов в России дала толчок для развития Конституционной революции в Иране, а последняя значительно повлияла в 1908 - 1909 году на революцию младотурков в Османской империи.</w:t>
      </w:r>
    </w:p>
    <w:p w:rsidR="00EC266B" w:rsidRDefault="00207800">
      <w:pPr>
        <w:pStyle w:val="31"/>
        <w:numPr>
          <w:ilvl w:val="0"/>
          <w:numId w:val="0"/>
        </w:numPr>
      </w:pPr>
      <w:r>
        <w:t>1.3. США</w:t>
      </w:r>
    </w:p>
    <w:p w:rsidR="00EC266B" w:rsidRDefault="00207800">
      <w:pPr>
        <w:pStyle w:val="a3"/>
      </w:pPr>
      <w:r>
        <w:t>С точки зрения США сама французская революция была результатом экспорта революции после того как возвращавшиеся из США воинские подразделения принесли идеи свободы.</w:t>
      </w:r>
    </w:p>
    <w:p w:rsidR="00EC266B" w:rsidRDefault="00207800">
      <w:pPr>
        <w:pStyle w:val="a3"/>
      </w:pPr>
      <w:r>
        <w:t>В настоящее время, исходя из позиций США опять же можно рассматривать как экспорт революции перевороты в Грузии 2003-го года (революция роз), украинскую оранжевую революцию 2004 года.</w:t>
      </w:r>
    </w:p>
    <w:p w:rsidR="00EC266B" w:rsidRDefault="00207800">
      <w:pPr>
        <w:pStyle w:val="a3"/>
      </w:pPr>
      <w:r>
        <w:t>Россия, Белоруссия и Узбекистан также упрекали Вашингтон в экспорте революции, делая отсылки к истории США. Американские поселенцы с помощью спланированных переворотов откололи от Мексики американские штаты Техас (1835) и Калифорния (1846) и в скором времени поглотили "независимые" марионеточные государства. Схожие события разворачивались в 1898 году на Кубе и в 1903 году на Панаме.</w:t>
      </w:r>
    </w:p>
    <w:p w:rsidR="00EC266B" w:rsidRDefault="00207800">
      <w:pPr>
        <w:pStyle w:val="21"/>
        <w:pageBreakBefore/>
        <w:numPr>
          <w:ilvl w:val="0"/>
          <w:numId w:val="0"/>
        </w:numPr>
      </w:pPr>
      <w:r>
        <w:t xml:space="preserve">2. Социалистические революции </w:t>
      </w:r>
    </w:p>
    <w:p w:rsidR="00EC266B" w:rsidRDefault="00207800">
      <w:pPr>
        <w:pStyle w:val="a3"/>
      </w:pPr>
      <w:r>
        <w:t>Во последние годы Первой мировой войны (1914-1918 года) казалось, что возможна не только победа Октябрьской революции, но и победа мировой революции по крайней мере в участвующих в войне странах, так как война и национальные конфликты вызвала повсеместную революционную ситуацию. Несмотря на ряд восстаний во Франции, все же вслед за Россией революционная искра переместилась в Германию. Немецкая Ноябрьская революция 1918 года была вызвана как братанием российских и немецких воинских подразделений, так и бездарной кайзеровской политикой лавирования по отношению к Советской России, а отнюдь не прямым экспортом революции еще слабой тогда Советской России. Борьба за создание Советской республики в Германии уже в 1919 году оказалась проигранной.</w:t>
      </w:r>
    </w:p>
    <w:p w:rsidR="00EC266B" w:rsidRDefault="00207800">
      <w:pPr>
        <w:pStyle w:val="31"/>
        <w:numPr>
          <w:ilvl w:val="0"/>
          <w:numId w:val="0"/>
        </w:numPr>
      </w:pPr>
      <w:r>
        <w:t>2.1. Советский Союз</w:t>
      </w:r>
    </w:p>
    <w:p w:rsidR="00EC266B" w:rsidRDefault="00207800">
      <w:pPr>
        <w:pStyle w:val="a3"/>
      </w:pPr>
      <w:r>
        <w:t>Борьба за выживание Советской России вынуждала российских коммунистов к дальнейшим восстаниям изначально с целью ослабить антисоветский фронт. В рамках контрнаступления по всем фронтам, начиная с 1920 года Советская Россия пыталась также окружить Россию защитным поясом коммунистических сателлитных республик, которые должны были служить буферной зоной (например Персидская Советская Социалистическая Республика). Их создание планировалось путем прямого ввода советских военных сил. Но однако же и Венгерская революция 1919 года была продуктом экспорта революции и в свою очередь послужила причиной к дальнейшей безуспешной попытки экспорта революции в Словакию. Все эти попытки прямым или косвенным способом экспортировать революцию провалились к 1921 году. Особенно четко датирует временной пункт провала этих планов поражение под Варшавой в Советско-польской войне и неудача в попытках создания Польской Советской Республики. Успех пришел только в Монголии 1921-1924 годах и завершился созданием братской коммунистической республики Монгольская Народная Республика, но надо заметить, что на Монголию российское влияние распространялось еще задолго до Октябрьской Революции.</w:t>
      </w:r>
    </w:p>
    <w:p w:rsidR="00EC266B" w:rsidRDefault="00207800">
      <w:pPr>
        <w:pStyle w:val="a3"/>
      </w:pPr>
      <w:r>
        <w:t>Попытки экспортировать русскую революцию тем не менее продолжались. Ведущая роль в этом деле принадлежала Коминтерну и Разведуправлению РККА. В ноябре 1923 года была предпринята попытка переворота в Германии (смотри Коммунистическое восстание в Германии в октябре 1923 года и Гамбургское восстание ), которая провалилась на первых же шагах. 1 декабря 1924 года за один день потерпела поражение организованная разведуправлением общегосударственная забастовка в Эстонии. В Китае, начиная с 20-х годов советский пример вдохновлял создание советских органов в регионах, которые однако же начиная с 1927 года при значительно усилившем свои позиции Гоминьдане были полностью разрушены. Таким образом провалилась и эта попытка советизации Китая.</w:t>
      </w:r>
    </w:p>
    <w:p w:rsidR="00EC266B" w:rsidRDefault="00207800">
      <w:pPr>
        <w:pStyle w:val="a3"/>
      </w:pPr>
      <w:r>
        <w:t>Ставившие по большей части на самих себя китайские коммунисты смогли укрепить свою власть только после Второй мировой войны и быстро освободились от советского влияния.</w:t>
      </w:r>
    </w:p>
    <w:p w:rsidR="00EC266B" w:rsidRDefault="00207800">
      <w:pPr>
        <w:pStyle w:val="a3"/>
      </w:pPr>
      <w:r>
        <w:t>Несмотря на то, что отпала непосредственная угроза для опасающихся экспорта революции США и Западной Европы, она все же оставалась аргументом в антисоветских сценариях "красной опасности". После поражения в Китае ВКП(б) под предводительством Сталина начинает постепенно отказываться от идеи воплощения мировой революции и берет курс на построение социализма в самом Советском Союзе. Только после победы во Второй мировой войне Советский Союз смог основать многочисленные сателлитные народные республики вокруг своих границ, которые должны были служить предотвращению опасностей для СССР со стороны Запада.</w:t>
      </w:r>
    </w:p>
    <w:p w:rsidR="00EC266B" w:rsidRDefault="00207800">
      <w:pPr>
        <w:pStyle w:val="a3"/>
      </w:pPr>
      <w:r>
        <w:t>Несмотря на то, что в 1946 году СССР выводит свои воинские части из Синьцзяна и Маньчжурии, Иранского Азербайджана и Мехабадской республики (иранский Курдистан), в 1948 году революция успешно экспортируется в Чехословакию, Польшу, Венгрию, Болгарию, Румынию и Северную Корею. В 1949 году так же организованы народные республики на территории Советской зоны оккупации Германии (смотри также ГДР) и в Китае в данных случаях советский экспорт революции служил скорее геостратегическим целям.</w:t>
      </w:r>
    </w:p>
    <w:p w:rsidR="00EC266B" w:rsidRDefault="00207800">
      <w:pPr>
        <w:pStyle w:val="a3"/>
      </w:pPr>
      <w:r>
        <w:t>Последний успешный советский экспорт революции это борьба за независимость Вьетнама. Только после двух войн (смотри Индокитайская война и Война во Вьетнаме в 1976 году удалось создать объединенную народную республику, находящуюся под сильным советским влиянием.</w:t>
      </w:r>
    </w:p>
    <w:p w:rsidR="00EC266B" w:rsidRDefault="00207800">
      <w:pPr>
        <w:pStyle w:val="31"/>
        <w:numPr>
          <w:ilvl w:val="0"/>
          <w:numId w:val="0"/>
        </w:numPr>
      </w:pPr>
      <w:r>
        <w:t>2.2. Китай и Куба</w:t>
      </w:r>
    </w:p>
    <w:p w:rsidR="00EC266B" w:rsidRDefault="00207800">
      <w:pPr>
        <w:pStyle w:val="a3"/>
      </w:pPr>
      <w:r>
        <w:t>После того, как Соединенные Штаты Америки отказались от экономического сотрудничества с кубинскими революционерами и начали подготавливать операцию по свержению Фиделя Кастро в 1960 году Куба была объявлена социалистическим государством. Китайская Народная Республика к этому времени вышла из под советского контроля. Оба эти государства в последующие насколько лет и десятилетий предпринимали попытки заняться массированным и не контролируемым Москвой экспортом революции в противовес Советскому Союзу. Но почти везде их попытки экспорта революции провалились. Эрнесто Че Гевара, который к тому времени уже имел безуспешный опыт работы в Конго над созданием народного восстания был убит в 1967 году при попытке экспорта кубинского социализма в Боливию. Кубинские революционеры безуспешно пытались воздействовать также на родину Че Гевары - Аргентину. До 1989 года кубинские воинские части находились также в Анголе, Эфиопии и многих других латиноамериканских, африканских и азиатских государствах. Предполагаемый экспорт революции в Гренаду был предотвращен в 1983 году вторжением США на остров.</w:t>
      </w:r>
    </w:p>
    <w:p w:rsidR="00EC266B" w:rsidRDefault="00207800">
      <w:pPr>
        <w:pStyle w:val="a3"/>
      </w:pPr>
      <w:r>
        <w:t>Революционный Китай также в начале не отказывался от идеи мировой революции. В 60-е года происходили крупные маоистские и коммунистические мятежи во многих странах Азии и Африки. Например в Перу ( как примеры можно привести деятельность компартии Перу Сендере Ламиноссо и народную республику Аякучо), на Филиппинах, в Непале (по сей день), Индии, Малайзии, Ираке (1959 год), Бирме, Лаосе и Камбодже. В случае двух последних государств успешным оказался экспорт революции Вьетнамом. В противовес к Вьетнаму эти два государства находились под сильным китайским влиянием. Особым случаем следует уникальный во многих отношениях режим красных кхмеров в Кампучии (Камбодже), который с 1975 по 1978 год поддерживался Китаем.</w:t>
      </w:r>
    </w:p>
    <w:p w:rsidR="00EC266B" w:rsidRDefault="00207800">
      <w:pPr>
        <w:pStyle w:val="21"/>
        <w:pageBreakBefore/>
        <w:numPr>
          <w:ilvl w:val="0"/>
          <w:numId w:val="0"/>
        </w:numPr>
      </w:pPr>
      <w:r>
        <w:t xml:space="preserve">3. Исламские революции </w:t>
      </w:r>
    </w:p>
    <w:p w:rsidR="00EC266B" w:rsidRDefault="00207800">
      <w:pPr>
        <w:pStyle w:val="a3"/>
      </w:pPr>
      <w:r>
        <w:t>В 60-е годы некоторые режимы в арабских странах, поддерживаемые Советским Союзом, Китаем или Кубой производили экспорт панарабских или исламско-социалистических идей и прежде всего президентом Египта и вождем революции Гамаль Абдель Насером. В 1954 году национально-освободительная революция в Египте содействовала развитию антиколониального восстания в Алжире, которое в свою очередь являлось одной из причин Суэтского кризиса.</w:t>
      </w:r>
    </w:p>
    <w:p w:rsidR="00EC266B" w:rsidRDefault="00207800">
      <w:pPr>
        <w:pStyle w:val="31"/>
        <w:numPr>
          <w:ilvl w:val="0"/>
          <w:numId w:val="0"/>
        </w:numPr>
      </w:pPr>
      <w:r>
        <w:t>3.1. Арабский социализм</w:t>
      </w:r>
    </w:p>
    <w:p w:rsidR="00EC266B" w:rsidRDefault="00207800">
      <w:pPr>
        <w:pStyle w:val="a3"/>
      </w:pPr>
      <w:r>
        <w:t>В 1962 году Египет ввел свои войска в Северный Йемен, чтобы защитить возникшую там республику от саудовских монархистов. В 1963 году сирийская партия Баас организовала путч в Ираке. Организация освобождения Палестины пыталась в 1970 году устроить революцию в Иордании и начиная с 1975 года вмешивается в гражданскую войну в Ливане на стороне революционеров. Ирак в 1990 году на иракских штыках основывает мало просуществовавшую Народную Республику Кувейт. Ливийский вождь революции Муаммар Каддафи после смерти Нассера (1970) видел себя его приемником. Он организовал многочисленные попытки республиканских переворотов и революционных восстаний в Марокко (Республика Марокко), Судане, провинции Ачех в Индонезии, Минданао ( Филиппины) и Тринидад и Тобаго. Ливийцы также многократно вторгались в соседний Чад, что посодействовало свержению нескольких режимов.</w:t>
      </w:r>
    </w:p>
    <w:p w:rsidR="00EC266B" w:rsidRDefault="00207800">
      <w:pPr>
        <w:pStyle w:val="31"/>
        <w:numPr>
          <w:ilvl w:val="0"/>
          <w:numId w:val="0"/>
        </w:numPr>
      </w:pPr>
      <w:r>
        <w:t>3.2. Иран</w:t>
      </w:r>
    </w:p>
    <w:p w:rsidR="00EC266B" w:rsidRDefault="00207800">
      <w:pPr>
        <w:pStyle w:val="a3"/>
      </w:pPr>
      <w:r>
        <w:t>Исламская революция в Иране 1979 года в Исламской республике Иран послужила исходным пунктом множества попыток экспорта революции.</w:t>
      </w:r>
    </w:p>
    <w:p w:rsidR="00EC266B" w:rsidRDefault="00207800">
      <w:pPr>
        <w:pStyle w:val="a3"/>
      </w:pPr>
      <w:r>
        <w:t>Шиитский режим практически одновременно с взятием в власти в Тегеране в 1979 году начал планировать расширение революции на преимущественно шиитский Ирак, Северный Йемен, а с 1982 года также на Ливан. Попытки переворотов тем не менее проваливались. В 1980 году Иран нападает на Ирак (смотри статью Ирано-иракская война ). Фактическое поражение Ирана в 1988 году и провал экспорта революции пошел в пользу Саддаму Хусейну помог ему удерживать Ирак в изоляции от тенденций остального исламского мира. Несмотря на то, что лидер революции аятолла Рухолла Мусави Хомейни призывал советского руководителя Горбачева к принятию ислама и превращению СССР в "Союз Исламских Советских Распублик" экспорт исламской революции в страны Средней Азии не состоялся.</w:t>
      </w:r>
    </w:p>
    <w:p w:rsidR="00EC266B" w:rsidRDefault="00207800">
      <w:pPr>
        <w:pStyle w:val="a3"/>
      </w:pPr>
      <w:r>
        <w:t>Со смертью Хомейни в 1989 году уже казалось, что с идеей экспорта революции покончено, но уже в 1991 году после поражения Ирака в Войне в Персидском заливе Ирак пытается снова поддержать восставших иракцев в Иране своими войсками, чтобы привести к победе исламскую революцию. Алжирский режим в 1992 году также обвинял Иран в направленной против него политике. После третьей войны (смотри Иракская война) также уже и США обвиняют Иран в новой попытке экспорта революции в Ирак. Несмотря на отказ Тегерана от идей экспорта революции число сторонников идей экспорта исламской революции только возросло, в том числе в Египте.</w:t>
      </w:r>
    </w:p>
    <w:p w:rsidR="00EC266B" w:rsidRDefault="00207800">
      <w:pPr>
        <w:pStyle w:val="21"/>
        <w:pageBreakBefore/>
        <w:numPr>
          <w:ilvl w:val="0"/>
          <w:numId w:val="0"/>
        </w:numPr>
      </w:pPr>
      <w:r>
        <w:t>4. Особый случай - Афганистан</w:t>
      </w:r>
    </w:p>
    <w:p w:rsidR="00EC266B" w:rsidRDefault="00207800">
      <w:pPr>
        <w:pStyle w:val="a3"/>
      </w:pPr>
      <w:r>
        <w:t>Будучи соседом как Ирана, так и бывшего Советского союза Афганистану выпало быть целью сразу двух экспортов революции. Коммунисты в Москве хотели отвлечь внимание внешнеполитическим успехом от внутриполитических проблем ( Смотри Застой при Брежневе). В Кабуле было установлено марионеточное правительство, которое, тем не менее, вскоре было сметено. При этом происламски настроенное население наоборот поднялась на вооруженное восстание по иранскому образцу при прямой иранской поддержке (вооружение добровольцев, материальная помощь). Советский Союз при этом оказался вынужден к прямой интервенции в поддержку кабульского правительства (смотри Афганская война (1979—1989))</w:t>
      </w:r>
    </w:p>
    <w:p w:rsidR="00EC266B" w:rsidRDefault="00207800">
      <w:pPr>
        <w:pStyle w:val="a3"/>
      </w:pPr>
      <w:r>
        <w:t>После нескольких лет войны между коммунистами и моджахедами Советский Союз вывел свои войска в 1988 году и моджахеды победили коммунистов в 1992 году. Но уже в 1996 году они сами были повержены суннитским Талибаном. Таким образом, как вновь предпринятый экспорт коммунистической революции, так и экспорт шиитской исламской иранской революции провалились.</w:t>
      </w:r>
    </w:p>
    <w:p w:rsidR="00EC266B" w:rsidRDefault="00EC266B">
      <w:pPr>
        <w:pStyle w:val="a3"/>
      </w:pPr>
    </w:p>
    <w:p w:rsidR="00EC266B" w:rsidRDefault="00207800">
      <w:pPr>
        <w:pStyle w:val="21"/>
        <w:pageBreakBefore/>
        <w:numPr>
          <w:ilvl w:val="0"/>
          <w:numId w:val="0"/>
        </w:numPr>
      </w:pPr>
      <w:r>
        <w:t>5. Цветные революции</w:t>
      </w:r>
    </w:p>
    <w:p w:rsidR="00EC266B" w:rsidRDefault="00207800">
      <w:pPr>
        <w:pStyle w:val="a3"/>
      </w:pPr>
      <w:r>
        <w:t>Смотри основную статью (</w:t>
      </w:r>
      <w:r>
        <w:rPr>
          <w:b/>
          <w:bCs/>
        </w:rPr>
        <w:t>Цветная революция</w:t>
      </w:r>
      <w:r>
        <w:t>)</w:t>
      </w:r>
    </w:p>
    <w:p w:rsidR="00EC266B" w:rsidRDefault="00207800">
      <w:pPr>
        <w:pStyle w:val="a3"/>
      </w:pPr>
      <w:r>
        <w:rPr>
          <w:b/>
          <w:bCs/>
        </w:rPr>
        <w:t>Цветными революциями</w:t>
      </w:r>
      <w:r>
        <w:t xml:space="preserve"> чаще всего называют серию массовых уличных беспорядков и протестов населения, обычно завершающихся сменой политического режима в ряде стран Восточной Европы без военного участия.</w:t>
      </w:r>
    </w:p>
    <w:p w:rsidR="00EC266B" w:rsidRDefault="00207800">
      <w:pPr>
        <w:pStyle w:val="a3"/>
      </w:pPr>
      <w:r>
        <w:t>В настоящее время отсутствует консенсус по вопросу о том, какое именно событие можно считать цветной революцией. Практически все исследователи единодушны в том, что Революция роз в Грузии и Оранжевая революция на Украине были цветными революциями. Многие исследователи вопроса относят Бульдозерную революцию в Югославии к числу цветных революций</w:t>
      </w:r>
      <w:r>
        <w:rPr>
          <w:position w:val="10"/>
        </w:rPr>
        <w:t>[2]</w:t>
      </w:r>
      <w:r>
        <w:t>. Ряд исследователей идут ещё дальше и возводят понятие цветной революции к португальской революции 1974 года.</w:t>
      </w:r>
    </w:p>
    <w:p w:rsidR="00EC266B" w:rsidRDefault="00207800">
      <w:pPr>
        <w:pStyle w:val="a3"/>
      </w:pPr>
      <w:r>
        <w:t>Распространена точка зрения, что Тюльпановая революция в Киргизии тоже была цветной революцией</w:t>
      </w:r>
      <w:r>
        <w:rPr>
          <w:position w:val="10"/>
        </w:rPr>
        <w:t>[3]</w:t>
      </w:r>
      <w:r>
        <w:t>, хотя она поддерживается не всеми</w:t>
      </w:r>
      <w:r>
        <w:rPr>
          <w:position w:val="10"/>
        </w:rPr>
        <w:t>[4]</w:t>
      </w:r>
      <w:r>
        <w:t>. Так, американский эксперт по вопросам продвижения демократии в бывшем СССР — Майкл Макфаул — считает, что произошедшее в Киргизии нельзя назвать цветной революцией</w:t>
      </w:r>
      <w:r>
        <w:rPr>
          <w:position w:val="10"/>
        </w:rPr>
        <w:t>[5]</w:t>
      </w:r>
      <w:r>
        <w:t>.</w:t>
      </w:r>
    </w:p>
    <w:p w:rsidR="00EC266B" w:rsidRDefault="00207800">
      <w:pPr>
        <w:pStyle w:val="a3"/>
      </w:pPr>
      <w:r>
        <w:t>Ряд СМИ и других авторитетных источников, включая президентов республик, ещё более расширяет список таких революций:</w:t>
      </w:r>
    </w:p>
    <w:p w:rsidR="00EC266B" w:rsidRDefault="00207800">
      <w:pPr>
        <w:pStyle w:val="a3"/>
        <w:numPr>
          <w:ilvl w:val="0"/>
          <w:numId w:val="3"/>
        </w:numPr>
        <w:tabs>
          <w:tab w:val="left" w:pos="707"/>
        </w:tabs>
        <w:spacing w:after="0"/>
      </w:pPr>
      <w:r>
        <w:t>1987 — первая Жасминовая революция в Тунисе.</w:t>
      </w:r>
    </w:p>
    <w:p w:rsidR="00EC266B" w:rsidRDefault="00207800">
      <w:pPr>
        <w:pStyle w:val="a3"/>
        <w:numPr>
          <w:ilvl w:val="0"/>
          <w:numId w:val="3"/>
        </w:numPr>
        <w:tabs>
          <w:tab w:val="left" w:pos="707"/>
        </w:tabs>
        <w:spacing w:after="0"/>
      </w:pPr>
      <w:r>
        <w:t>1989 — Бархатная революция в Чехословакии и аналогичные ей "бархатные революции" в других странах Восточной Европы.</w:t>
      </w:r>
    </w:p>
    <w:p w:rsidR="00EC266B" w:rsidRDefault="00207800">
      <w:pPr>
        <w:pStyle w:val="a3"/>
        <w:numPr>
          <w:ilvl w:val="0"/>
          <w:numId w:val="3"/>
        </w:numPr>
        <w:tabs>
          <w:tab w:val="left" w:pos="707"/>
        </w:tabs>
        <w:spacing w:after="0"/>
      </w:pPr>
      <w:r>
        <w:t>2003 — Революция роз в Грузии.</w:t>
      </w:r>
    </w:p>
    <w:p w:rsidR="00EC266B" w:rsidRDefault="00207800">
      <w:pPr>
        <w:pStyle w:val="a3"/>
        <w:numPr>
          <w:ilvl w:val="0"/>
          <w:numId w:val="3"/>
        </w:numPr>
        <w:tabs>
          <w:tab w:val="left" w:pos="707"/>
        </w:tabs>
        <w:spacing w:after="0"/>
      </w:pPr>
      <w:r>
        <w:t>2004 — Оранжевая революция на Украине.</w:t>
      </w:r>
    </w:p>
    <w:p w:rsidR="00EC266B" w:rsidRDefault="00207800">
      <w:pPr>
        <w:pStyle w:val="a3"/>
        <w:numPr>
          <w:ilvl w:val="0"/>
          <w:numId w:val="3"/>
        </w:numPr>
        <w:tabs>
          <w:tab w:val="left" w:pos="707"/>
        </w:tabs>
        <w:spacing w:after="0"/>
      </w:pPr>
      <w:r>
        <w:t>2005 — Тюльпановая революция (или Лимонная, Дынная) в Киргизии.</w:t>
      </w:r>
    </w:p>
    <w:p w:rsidR="00EC266B" w:rsidRDefault="00207800">
      <w:pPr>
        <w:pStyle w:val="a3"/>
        <w:numPr>
          <w:ilvl w:val="0"/>
          <w:numId w:val="3"/>
        </w:numPr>
        <w:tabs>
          <w:tab w:val="left" w:pos="707"/>
        </w:tabs>
        <w:spacing w:after="0"/>
      </w:pPr>
      <w:r>
        <w:t>2005 — Революция кедров в Ливане.</w:t>
      </w:r>
    </w:p>
    <w:p w:rsidR="00EC266B" w:rsidRDefault="00207800">
      <w:pPr>
        <w:pStyle w:val="a3"/>
        <w:numPr>
          <w:ilvl w:val="0"/>
          <w:numId w:val="3"/>
        </w:numPr>
        <w:tabs>
          <w:tab w:val="left" w:pos="707"/>
        </w:tabs>
        <w:spacing w:after="0"/>
      </w:pPr>
      <w:r>
        <w:t>2006 — Попытка Васильковой революции в Белоруссии.</w:t>
      </w:r>
    </w:p>
    <w:p w:rsidR="00EC266B" w:rsidRDefault="00207800">
      <w:pPr>
        <w:pStyle w:val="a3"/>
        <w:numPr>
          <w:ilvl w:val="0"/>
          <w:numId w:val="3"/>
        </w:numPr>
        <w:tabs>
          <w:tab w:val="left" w:pos="707"/>
        </w:tabs>
        <w:spacing w:after="0"/>
        <w:rPr>
          <w:position w:val="10"/>
        </w:rPr>
      </w:pPr>
      <w:r>
        <w:t>2008 — Попытка цветной революции в Армении.</w:t>
      </w:r>
      <w:r>
        <w:rPr>
          <w:position w:val="10"/>
        </w:rPr>
        <w:t>[6]</w:t>
      </w:r>
    </w:p>
    <w:p w:rsidR="00EC266B" w:rsidRDefault="00207800">
      <w:pPr>
        <w:pStyle w:val="a3"/>
        <w:numPr>
          <w:ilvl w:val="0"/>
          <w:numId w:val="3"/>
        </w:numPr>
        <w:tabs>
          <w:tab w:val="left" w:pos="707"/>
        </w:tabs>
        <w:spacing w:after="0"/>
        <w:rPr>
          <w:position w:val="10"/>
        </w:rPr>
      </w:pPr>
      <w:r>
        <w:t>2009 — Цветная революция в Молдавии, приведшая компартию к потере большинства в парламенте.</w:t>
      </w:r>
      <w:r>
        <w:rPr>
          <w:position w:val="10"/>
        </w:rPr>
        <w:t>[7]</w:t>
      </w:r>
    </w:p>
    <w:p w:rsidR="00EC266B" w:rsidRDefault="00207800">
      <w:pPr>
        <w:pStyle w:val="a3"/>
        <w:numPr>
          <w:ilvl w:val="0"/>
          <w:numId w:val="3"/>
        </w:numPr>
        <w:tabs>
          <w:tab w:val="left" w:pos="707"/>
        </w:tabs>
      </w:pPr>
      <w:r>
        <w:t>2010 — Вторая Дынная революция - вторая Киргизская революция (Народная Революция в Киргизии 2010 года).</w:t>
      </w:r>
    </w:p>
    <w:p w:rsidR="00EC266B" w:rsidRDefault="00207800">
      <w:pPr>
        <w:pStyle w:val="a3"/>
      </w:pPr>
      <w:r>
        <w:t xml:space="preserve">9 февраля 2005 года в Азербайджане было объявлено о создании нового оппозиционного движения «Yox!» («Нет!», подробнее см. «Пора!»). Лидер движения, Рази Нуруллаев, в конце 2004 года посетил Украину и пригласил в Азербайджан лидера движения «Пора!» Владислава Каськива. Вскоре после этой встречи Каськив заявил о создании </w:t>
      </w:r>
      <w:r>
        <w:rPr>
          <w:b/>
          <w:bCs/>
        </w:rPr>
        <w:t>Международного института поддержки демократического движения</w:t>
      </w:r>
      <w:r>
        <w:t>. Институт был создан на основе организации «Пора!», и его руководители планировали открыть свои филиалы в странах Европы и СНГ. Каськив заявил, что главное внимание институт уделит «развитию демократических процессов в Молдавии, Белоруссии, Азербайджане, Казахстане и России».</w:t>
      </w:r>
    </w:p>
    <w:p w:rsidR="00EC266B" w:rsidRDefault="00207800">
      <w:pPr>
        <w:pStyle w:val="a3"/>
        <w:rPr>
          <w:position w:val="10"/>
        </w:rPr>
      </w:pPr>
      <w:r>
        <w:t>После появления сообщений о создании в Азербайджане нового оппозиционного движения подозрения в том, что за новой организацией стоят люди, принимавшие активное участие в «оранжевой революции» на Украине, были неизбежны. В тот же день руководитель пресс-службы Министерства иностранных дел Украины Маркиян Лубкивский заявил, что события так называемой «оранжевой революции» на Украине не могут представлять угрозы ни для одной страны на постсоветском пространстве. «В последнее время всё чаще как со стороны официальных представителей, в частности СНГ, так и средств массовой информации ряда стран постсоветского пространства звучит обеспокоенность по поводу возможного „экспорта“ „оранжевой революции“ на территории этих стран. В связи с этим МИД Украины категорически выступает против трактовки последних событий на Украине как деструктивных процессов, способных дестабилизировать ситуацию на пространстве бывшего СССР», — заявил представитель МИД Украины.</w:t>
      </w:r>
      <w:r>
        <w:rPr>
          <w:position w:val="10"/>
        </w:rPr>
        <w:t>[1]</w:t>
      </w:r>
    </w:p>
    <w:p w:rsidR="00EC266B" w:rsidRDefault="00EC266B">
      <w:pPr>
        <w:pStyle w:val="a3"/>
      </w:pPr>
    </w:p>
    <w:p w:rsidR="00EC266B" w:rsidRDefault="00EC266B">
      <w:pPr>
        <w:pStyle w:val="a3"/>
      </w:pPr>
    </w:p>
    <w:p w:rsidR="00EC266B" w:rsidRDefault="00207800">
      <w:pPr>
        <w:pStyle w:val="a3"/>
        <w:numPr>
          <w:ilvl w:val="0"/>
          <w:numId w:val="2"/>
        </w:numPr>
        <w:tabs>
          <w:tab w:val="left" w:pos="707"/>
        </w:tabs>
      </w:pPr>
      <w:r>
        <w:t>Теория домино</w:t>
      </w:r>
    </w:p>
    <w:p w:rsidR="00EC266B" w:rsidRDefault="00207800">
      <w:pPr>
        <w:pStyle w:val="21"/>
        <w:pageBreakBefore/>
        <w:numPr>
          <w:ilvl w:val="0"/>
          <w:numId w:val="0"/>
        </w:numPr>
      </w:pPr>
      <w:r>
        <w:t>Список литературы:</w:t>
      </w:r>
    </w:p>
    <w:p w:rsidR="00EC266B" w:rsidRDefault="00207800">
      <w:pPr>
        <w:pStyle w:val="a3"/>
        <w:numPr>
          <w:ilvl w:val="0"/>
          <w:numId w:val="1"/>
        </w:numPr>
        <w:tabs>
          <w:tab w:val="left" w:pos="707"/>
        </w:tabs>
        <w:spacing w:after="0"/>
      </w:pPr>
      <w:r>
        <w:t>Ф. ЭНГЕЛЬС. ГЕРМАНСКАЯ КАМПАНИЯ ЗА ИМПЕРСКУЮ КОНСТИТУЦИЮ</w:t>
      </w:r>
    </w:p>
    <w:p w:rsidR="00EC266B" w:rsidRDefault="00207800">
      <w:pPr>
        <w:pStyle w:val="a3"/>
        <w:numPr>
          <w:ilvl w:val="0"/>
          <w:numId w:val="1"/>
        </w:numPr>
        <w:tabs>
          <w:tab w:val="left" w:pos="707"/>
        </w:tabs>
        <w:spacing w:after="0"/>
      </w:pPr>
      <w:r>
        <w:t>Нарочницкая Н. А. «Оранжевые сети: от Белграда до Бишкека», 2008</w:t>
      </w:r>
    </w:p>
    <w:p w:rsidR="00EC266B" w:rsidRDefault="00207800">
      <w:pPr>
        <w:pStyle w:val="a3"/>
        <w:numPr>
          <w:ilvl w:val="0"/>
          <w:numId w:val="1"/>
        </w:numPr>
        <w:tabs>
          <w:tab w:val="left" w:pos="707"/>
        </w:tabs>
        <w:spacing w:after="0"/>
      </w:pPr>
      <w:r>
        <w:t>Нарочницкая Н. А. там же</w:t>
      </w:r>
    </w:p>
    <w:p w:rsidR="00EC266B" w:rsidRDefault="00207800">
      <w:pPr>
        <w:pStyle w:val="a3"/>
        <w:numPr>
          <w:ilvl w:val="0"/>
          <w:numId w:val="1"/>
        </w:numPr>
        <w:tabs>
          <w:tab w:val="left" w:pos="707"/>
        </w:tabs>
        <w:spacing w:after="0"/>
      </w:pPr>
      <w:r>
        <w:t>Colour revolutions in the former Soviet Union | A bit faded but still bright enoughThe Economist, Jan 10th 2008</w:t>
      </w:r>
    </w:p>
    <w:p w:rsidR="00EC266B" w:rsidRDefault="00207800">
      <w:pPr>
        <w:pStyle w:val="a3"/>
        <w:numPr>
          <w:ilvl w:val="0"/>
          <w:numId w:val="1"/>
        </w:numPr>
        <w:tabs>
          <w:tab w:val="left" w:pos="707"/>
        </w:tabs>
        <w:spacing w:after="0"/>
      </w:pPr>
      <w:r>
        <w:t>Michael McFaul Transitions from postcommunism.Journal of Democracy, July 2005</w:t>
      </w:r>
    </w:p>
    <w:p w:rsidR="00EC266B" w:rsidRDefault="00207800">
      <w:pPr>
        <w:pStyle w:val="a3"/>
        <w:numPr>
          <w:ilvl w:val="0"/>
          <w:numId w:val="1"/>
        </w:numPr>
        <w:tabs>
          <w:tab w:val="left" w:pos="707"/>
        </w:tabs>
        <w:spacing w:after="0"/>
      </w:pPr>
      <w:r>
        <w:t>Серж Саркисян: Похоже, что попытка организовать «цветную революцию» в Армении действительно имела место.</w:t>
      </w:r>
    </w:p>
    <w:p w:rsidR="00EC266B" w:rsidRDefault="00207800">
      <w:pPr>
        <w:pStyle w:val="a3"/>
        <w:numPr>
          <w:ilvl w:val="0"/>
          <w:numId w:val="1"/>
        </w:numPr>
        <w:tabs>
          <w:tab w:val="left" w:pos="707"/>
        </w:tabs>
      </w:pPr>
      <w:r>
        <w:t>Президент Молдовы: В Кишиневе пытались устроить цветную революцию</w:t>
      </w:r>
    </w:p>
    <w:p w:rsidR="00EC266B" w:rsidRDefault="00207800">
      <w:pPr>
        <w:pStyle w:val="a3"/>
        <w:spacing w:after="0"/>
      </w:pPr>
      <w:r>
        <w:t>Источник: http://ru.wikipedia.org/wiki/Экспорт_революции</w:t>
      </w:r>
      <w:bookmarkStart w:id="0" w:name="_GoBack"/>
      <w:bookmarkEnd w:id="0"/>
    </w:p>
    <w:sectPr w:rsidR="00EC266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800"/>
    <w:rsid w:val="00207800"/>
    <w:rsid w:val="007510C0"/>
    <w:rsid w:val="00EC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FDDFD-FB89-4720-AE52-F66FE027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6"/>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6"/>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16370</Characters>
  <Application>Microsoft Office Word</Application>
  <DocSecurity>0</DocSecurity>
  <Lines>136</Lines>
  <Paragraphs>38</Paragraphs>
  <ScaleCrop>false</ScaleCrop>
  <Company>diakov.net</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2014-08-13T16:27:00Z</dcterms:created>
  <dcterms:modified xsi:type="dcterms:W3CDTF">2014-08-13T16:27:00Z</dcterms:modified>
</cp:coreProperties>
</file>