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483" w:rsidRPr="00712C32" w:rsidRDefault="00253483" w:rsidP="002F65B9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712C32">
        <w:rPr>
          <w:color w:val="000000"/>
          <w:sz w:val="28"/>
          <w:szCs w:val="28"/>
        </w:rPr>
        <w:t>МИНИСТЕРСТВО СЕЛЬСКОГО ХОЗЯЙСТВА РОССИЙСКОЙ</w:t>
      </w:r>
    </w:p>
    <w:p w:rsidR="00253483" w:rsidRPr="00712C32" w:rsidRDefault="00253483" w:rsidP="002F65B9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712C32">
        <w:rPr>
          <w:color w:val="000000"/>
          <w:sz w:val="28"/>
          <w:szCs w:val="28"/>
        </w:rPr>
        <w:t>ФЕДЕРАЦИИ</w:t>
      </w:r>
    </w:p>
    <w:p w:rsidR="00253483" w:rsidRPr="00712C32" w:rsidRDefault="00253483" w:rsidP="002F65B9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712C32">
        <w:rPr>
          <w:color w:val="000000"/>
          <w:sz w:val="28"/>
          <w:szCs w:val="28"/>
        </w:rPr>
        <w:t>ФГОУ ВПО «ДАЛЬНЕВОСТОЧНЫЙ ГОСУДАРСТВЕННЫЙ АГРАРНЫЙ</w:t>
      </w:r>
      <w:r w:rsidR="002F65B9" w:rsidRPr="002F65B9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УНИВЕРСИТЕТ»</w:t>
      </w:r>
    </w:p>
    <w:p w:rsidR="00253483" w:rsidRPr="00712C32" w:rsidRDefault="00253483" w:rsidP="002F65B9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712C32">
        <w:rPr>
          <w:color w:val="000000"/>
          <w:sz w:val="28"/>
          <w:szCs w:val="28"/>
        </w:rPr>
        <w:t>Институт леса</w:t>
      </w:r>
    </w:p>
    <w:p w:rsidR="00253483" w:rsidRPr="00712C32" w:rsidRDefault="00253483" w:rsidP="002F65B9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712C32">
        <w:rPr>
          <w:color w:val="000000"/>
          <w:sz w:val="28"/>
          <w:szCs w:val="28"/>
        </w:rPr>
        <w:t>Кафедра биологии</w:t>
      </w:r>
    </w:p>
    <w:p w:rsidR="00253483" w:rsidRPr="00C33654" w:rsidRDefault="00253483" w:rsidP="002F65B9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F65B9" w:rsidRPr="00C33654" w:rsidRDefault="002F65B9" w:rsidP="002F65B9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F65B9" w:rsidRPr="00C33654" w:rsidRDefault="002F65B9" w:rsidP="002F65B9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F65B9" w:rsidRPr="00C33654" w:rsidRDefault="002F65B9" w:rsidP="002F65B9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F65B9" w:rsidRPr="00C33654" w:rsidRDefault="002F65B9" w:rsidP="002F65B9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F65B9" w:rsidRPr="00C33654" w:rsidRDefault="002F65B9" w:rsidP="002F65B9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F65B9" w:rsidRPr="00C33654" w:rsidRDefault="002F65B9" w:rsidP="002F65B9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F65B9" w:rsidRPr="00C33654" w:rsidRDefault="002F65B9" w:rsidP="002F65B9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712C32" w:rsidRPr="00C33654" w:rsidRDefault="002F65B9" w:rsidP="002F65B9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Реферат</w:t>
      </w:r>
    </w:p>
    <w:p w:rsidR="00253483" w:rsidRPr="00712C32" w:rsidRDefault="00253483" w:rsidP="002F65B9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53483" w:rsidRPr="00C33654" w:rsidRDefault="002F65B9" w:rsidP="002F65B9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Тема: Экспрессия генов</w:t>
      </w:r>
    </w:p>
    <w:p w:rsidR="002F65B9" w:rsidRPr="00C33654" w:rsidRDefault="002F65B9" w:rsidP="002F65B9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F65B9" w:rsidRPr="00C33654" w:rsidRDefault="002F65B9" w:rsidP="002F65B9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F65B9" w:rsidRPr="00C33654" w:rsidRDefault="002F65B9" w:rsidP="002F65B9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53483" w:rsidRPr="002F65B9" w:rsidRDefault="00253483" w:rsidP="002F65B9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712C32">
        <w:rPr>
          <w:color w:val="000000"/>
          <w:sz w:val="28"/>
          <w:szCs w:val="28"/>
        </w:rPr>
        <w:t>Выполнил: студент 2 курса ИЛ</w:t>
      </w:r>
      <w:r w:rsidR="00712C32">
        <w:rPr>
          <w:color w:val="000000"/>
          <w:sz w:val="28"/>
          <w:szCs w:val="28"/>
        </w:rPr>
        <w:t xml:space="preserve"> </w:t>
      </w:r>
      <w:r w:rsidR="002F65B9">
        <w:rPr>
          <w:color w:val="000000"/>
          <w:sz w:val="28"/>
          <w:szCs w:val="28"/>
        </w:rPr>
        <w:t>группы 8217 Варламов С.</w:t>
      </w:r>
    </w:p>
    <w:p w:rsidR="00253483" w:rsidRPr="00712C32" w:rsidRDefault="00253483" w:rsidP="002F65B9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712C32">
        <w:rPr>
          <w:color w:val="000000"/>
          <w:sz w:val="28"/>
          <w:szCs w:val="28"/>
        </w:rPr>
        <w:t>Проверил: Красавина</w:t>
      </w:r>
      <w:r w:rsid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А.А.</w:t>
      </w:r>
    </w:p>
    <w:p w:rsidR="002F65B9" w:rsidRPr="00C33654" w:rsidRDefault="002F65B9" w:rsidP="002F65B9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F65B9" w:rsidRPr="00C33654" w:rsidRDefault="002F65B9" w:rsidP="002F65B9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F65B9" w:rsidRPr="00C33654" w:rsidRDefault="002F65B9" w:rsidP="002F65B9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F65B9" w:rsidRPr="00C33654" w:rsidRDefault="002F65B9" w:rsidP="002F65B9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F65B9" w:rsidRPr="00C33654" w:rsidRDefault="002F65B9" w:rsidP="002F65B9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F65B9" w:rsidRPr="00C33654" w:rsidRDefault="002F65B9" w:rsidP="002F65B9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F65B9" w:rsidRPr="00C33654" w:rsidRDefault="002F65B9" w:rsidP="002F65B9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53483" w:rsidRPr="00712C32" w:rsidRDefault="00253483" w:rsidP="002F65B9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712C32">
        <w:rPr>
          <w:color w:val="000000"/>
          <w:sz w:val="28"/>
          <w:szCs w:val="28"/>
        </w:rPr>
        <w:t>Благовещенск 200</w:t>
      </w:r>
      <w:r w:rsidR="00A16E21" w:rsidRPr="00712C32">
        <w:rPr>
          <w:color w:val="000000"/>
          <w:sz w:val="28"/>
          <w:szCs w:val="28"/>
        </w:rPr>
        <w:t>9</w:t>
      </w:r>
      <w:r w:rsidRPr="00712C32">
        <w:rPr>
          <w:color w:val="000000"/>
          <w:sz w:val="28"/>
          <w:szCs w:val="28"/>
        </w:rPr>
        <w:t xml:space="preserve"> г.</w:t>
      </w:r>
    </w:p>
    <w:p w:rsidR="00253483" w:rsidRPr="002F65B9" w:rsidRDefault="00253483" w:rsidP="002F65B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  <w:r w:rsidRPr="00712C32">
        <w:rPr>
          <w:color w:val="000000"/>
          <w:sz w:val="28"/>
          <w:szCs w:val="28"/>
        </w:rPr>
        <w:br w:type="page"/>
      </w:r>
      <w:r w:rsidR="002F65B9">
        <w:rPr>
          <w:b/>
          <w:bCs/>
          <w:color w:val="000000"/>
          <w:sz w:val="28"/>
          <w:szCs w:val="28"/>
        </w:rPr>
        <w:t>План</w:t>
      </w:r>
    </w:p>
    <w:p w:rsidR="00253483" w:rsidRPr="00712C32" w:rsidRDefault="00253483" w:rsidP="00712C3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12C32" w:rsidRDefault="00253483" w:rsidP="002F65B9">
      <w:pPr>
        <w:pStyle w:val="a3"/>
        <w:tabs>
          <w:tab w:val="left" w:pos="397"/>
        </w:tabs>
        <w:spacing w:after="0" w:line="360" w:lineRule="auto"/>
        <w:ind w:left="0"/>
        <w:jc w:val="both"/>
        <w:rPr>
          <w:color w:val="000000"/>
          <w:sz w:val="28"/>
          <w:szCs w:val="28"/>
        </w:rPr>
      </w:pPr>
      <w:r w:rsidRPr="00712C32">
        <w:rPr>
          <w:color w:val="000000"/>
          <w:sz w:val="28"/>
          <w:szCs w:val="28"/>
        </w:rPr>
        <w:t>Введение</w:t>
      </w:r>
    </w:p>
    <w:p w:rsidR="00712C32" w:rsidRDefault="00253483" w:rsidP="002F65B9">
      <w:pPr>
        <w:pStyle w:val="a3"/>
        <w:numPr>
          <w:ilvl w:val="0"/>
          <w:numId w:val="1"/>
        </w:numPr>
        <w:tabs>
          <w:tab w:val="left" w:pos="39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712C32">
        <w:rPr>
          <w:color w:val="000000"/>
          <w:sz w:val="28"/>
          <w:szCs w:val="28"/>
        </w:rPr>
        <w:t>Транскрипция.</w:t>
      </w:r>
    </w:p>
    <w:p w:rsidR="002F65B9" w:rsidRPr="002F65B9" w:rsidRDefault="002F65B9" w:rsidP="002F65B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F65B9">
        <w:rPr>
          <w:color w:val="000000"/>
          <w:sz w:val="28"/>
          <w:szCs w:val="28"/>
        </w:rPr>
        <w:t>1.1 ДНК-зависимые РНК-полимеразы</w:t>
      </w:r>
    </w:p>
    <w:p w:rsidR="00253483" w:rsidRPr="00712C32" w:rsidRDefault="00253483" w:rsidP="002F65B9">
      <w:pPr>
        <w:pStyle w:val="a3"/>
        <w:numPr>
          <w:ilvl w:val="0"/>
          <w:numId w:val="1"/>
        </w:numPr>
        <w:tabs>
          <w:tab w:val="left" w:pos="39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712C32">
        <w:rPr>
          <w:color w:val="000000"/>
          <w:sz w:val="28"/>
          <w:szCs w:val="28"/>
        </w:rPr>
        <w:t>Регуляция экспрессии генов на уровне транскрипции у прокариот</w:t>
      </w:r>
    </w:p>
    <w:p w:rsidR="00253483" w:rsidRPr="00712C32" w:rsidRDefault="00253483" w:rsidP="002F65B9">
      <w:pPr>
        <w:pStyle w:val="a3"/>
        <w:numPr>
          <w:ilvl w:val="0"/>
          <w:numId w:val="1"/>
        </w:numPr>
        <w:tabs>
          <w:tab w:val="left" w:pos="39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712C32">
        <w:rPr>
          <w:color w:val="000000"/>
          <w:sz w:val="28"/>
          <w:szCs w:val="28"/>
        </w:rPr>
        <w:t>Трансляция у эукариот</w:t>
      </w:r>
    </w:p>
    <w:p w:rsidR="00712C32" w:rsidRDefault="00253483" w:rsidP="002F65B9">
      <w:pPr>
        <w:pStyle w:val="a3"/>
        <w:tabs>
          <w:tab w:val="left" w:pos="397"/>
        </w:tabs>
        <w:spacing w:after="0" w:line="360" w:lineRule="auto"/>
        <w:ind w:left="0"/>
        <w:jc w:val="both"/>
        <w:rPr>
          <w:color w:val="000000"/>
          <w:sz w:val="28"/>
          <w:szCs w:val="28"/>
        </w:rPr>
      </w:pPr>
      <w:r w:rsidRPr="00712C32">
        <w:rPr>
          <w:color w:val="000000"/>
          <w:sz w:val="28"/>
          <w:szCs w:val="28"/>
        </w:rPr>
        <w:t>Заключение</w:t>
      </w:r>
    </w:p>
    <w:p w:rsidR="00712C32" w:rsidRDefault="00253483" w:rsidP="002F65B9">
      <w:pPr>
        <w:pStyle w:val="a3"/>
        <w:tabs>
          <w:tab w:val="left" w:pos="397"/>
        </w:tabs>
        <w:spacing w:after="0" w:line="360" w:lineRule="auto"/>
        <w:ind w:left="0"/>
        <w:jc w:val="both"/>
        <w:rPr>
          <w:color w:val="000000"/>
          <w:sz w:val="28"/>
          <w:szCs w:val="28"/>
        </w:rPr>
      </w:pPr>
      <w:r w:rsidRPr="00712C32">
        <w:rPr>
          <w:color w:val="000000"/>
          <w:sz w:val="28"/>
          <w:szCs w:val="28"/>
        </w:rPr>
        <w:t>Список использованной литературы</w:t>
      </w:r>
      <w:r w:rsidR="00712C32">
        <w:rPr>
          <w:color w:val="000000"/>
          <w:sz w:val="28"/>
          <w:szCs w:val="28"/>
        </w:rPr>
        <w:t>.</w:t>
      </w:r>
    </w:p>
    <w:p w:rsidR="00635AE4" w:rsidRDefault="00253483" w:rsidP="002F65B9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  <w:r w:rsidRPr="00712C32">
        <w:rPr>
          <w:color w:val="000000"/>
          <w:sz w:val="28"/>
          <w:szCs w:val="28"/>
        </w:rPr>
        <w:br w:type="page"/>
      </w:r>
      <w:r w:rsidR="005A5C74" w:rsidRPr="002F65B9">
        <w:rPr>
          <w:b/>
          <w:bCs/>
          <w:color w:val="000000"/>
          <w:sz w:val="28"/>
          <w:szCs w:val="28"/>
        </w:rPr>
        <w:t>Введение</w:t>
      </w:r>
    </w:p>
    <w:p w:rsidR="002F65B9" w:rsidRPr="002F65B9" w:rsidRDefault="002F65B9" w:rsidP="002F65B9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635AE4" w:rsidRPr="00712C32" w:rsidRDefault="00635AE4" w:rsidP="00712C3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2C32">
        <w:rPr>
          <w:color w:val="000000"/>
          <w:sz w:val="28"/>
          <w:szCs w:val="28"/>
        </w:rPr>
        <w:t xml:space="preserve">Конечным результатом экспрессии генов, кодирующих белки или нуклеиновые кислоты, должно быть образование этих полноценных в функциональном отношении макромолекул, сопровождаемое формированием определенного фенотипа организма. В соответствии с основным постулатом молекулярной биологии генетическая информация в процессе ее реализации передается однонаправленно от нуклеиновых кислот к белкам. При этом реализуется следующая обобщенная схема: ДНК </w:t>
      </w:r>
      <w:r w:rsidRPr="00712C32">
        <w:rPr>
          <w:rFonts w:eastAsia="SymbolMT"/>
          <w:color w:val="000000"/>
          <w:sz w:val="28"/>
          <w:szCs w:val="28"/>
        </w:rPr>
        <w:t xml:space="preserve">↔ </w:t>
      </w:r>
      <w:r w:rsidRPr="00712C32">
        <w:rPr>
          <w:color w:val="000000"/>
          <w:sz w:val="28"/>
          <w:szCs w:val="28"/>
        </w:rPr>
        <w:t xml:space="preserve">РНК </w:t>
      </w:r>
      <w:r w:rsidRPr="00712C32">
        <w:rPr>
          <w:rFonts w:eastAsia="SymbolMT"/>
          <w:color w:val="000000"/>
          <w:sz w:val="28"/>
          <w:szCs w:val="28"/>
        </w:rPr>
        <w:t xml:space="preserve">→ </w:t>
      </w:r>
      <w:r w:rsidRPr="00712C32">
        <w:rPr>
          <w:color w:val="000000"/>
          <w:sz w:val="28"/>
          <w:szCs w:val="28"/>
        </w:rPr>
        <w:t>белок, которая подчеркивает, что в ряде специальных случаев возможна передача генетической информации от РНК к ДНК с использованием механизма обратной транскрипции. До сих пор не обнаружена передача генетической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информации от белков к нуклеиновым кислотам. На первом этапе экспрессии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генов происходит переписывание генетической информации, заключенной в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генах, на матричные (информационные) РНК (мРНК – messenger RNA, mRNA),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которые являются местом промежуточного хранения этой информации при ее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реализации. В некоторых случаях уже сами РНК являются конечным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результатом экспрессии генов, и после ряда ферментативных модификаций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они непосредственно используются в клеточных процессах. Это относится,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прежде всего, к рибосомным и транспортным РНК (рРНК и тРНК), которые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вместе составляют основную часть суммарной РНК клетки. К таким РНК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принадлежат и малые ядерные РНК (мяРНК), участвующие в процессинге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предшественников мРНК эукариот, РНК, входящие в состав ферментов, и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природные антисмысловые РНК.</w:t>
      </w:r>
    </w:p>
    <w:p w:rsidR="007846AC" w:rsidRPr="00712C32" w:rsidRDefault="00635AE4" w:rsidP="00712C3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2C32">
        <w:rPr>
          <w:color w:val="000000"/>
          <w:sz w:val="28"/>
          <w:szCs w:val="28"/>
        </w:rPr>
        <w:t>Синтез РНК происходит в результате сложной последовательности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биохимических реакций, называемой транскрипцией. Появление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русифицированного термина "мРНК" связано с тем, что на втором этапе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реализации генетической информации, называемом трансляцией,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последовательность нуклеотидов мРНК согласно генетическому коду</w:t>
      </w:r>
      <w:r w:rsid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однозначно определяет последовательность аминокислотных остатков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синтезируемых белков, т.е. является матрицей, в соответствии с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последовательностями нуклеотидов которой происходит соединение аминокислотных остатков друг с другом в полипептидных цепях белков во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время их биосинтеза. Таким образом, экспрессию генов определяют два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глобальных молекулярно-генетических механизма: транскрипция генов и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трансляция синтезированных мРНК рибосомами, которая завершается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образованием полипептидных цепей, кодируемых генами. Однако процесс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экспрессии генов не ограничивается их транскрипцией и трансляцией.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Существенными моментами экспрессии генов являются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посттранскрипционные и посттрансляционные модификации мРНК и белков,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которые включают процессинг их предшественников (удаление избыточных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последовательностей и другие ковалентные модификации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последовательностей РНК и белков). Посттранскрипционные модификации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предшественников мРНК обеспечивают подготовку мРНК к эффективной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трансляции рибосомами и определяют продолжительность ее существования в</w:t>
      </w:r>
      <w:r w:rsid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цитоплазме. Посттрансляционные модификации белков также необходимы для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их полноценного функционирования.</w:t>
      </w:r>
    </w:p>
    <w:p w:rsidR="005A5C74" w:rsidRPr="00712C32" w:rsidRDefault="005A5C74" w:rsidP="00712C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5AE4" w:rsidRPr="002F65B9" w:rsidRDefault="002F65B9" w:rsidP="002F65B9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35AE4" w:rsidRPr="002F65B9">
        <w:rPr>
          <w:b/>
          <w:bCs/>
          <w:color w:val="000000"/>
          <w:sz w:val="28"/>
          <w:szCs w:val="28"/>
        </w:rPr>
        <w:t>1. Транскрипция</w:t>
      </w:r>
    </w:p>
    <w:p w:rsidR="002F65B9" w:rsidRPr="00C33654" w:rsidRDefault="002F65B9" w:rsidP="00712C3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2C32" w:rsidRDefault="00635AE4" w:rsidP="00712C3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2C32">
        <w:rPr>
          <w:color w:val="000000"/>
          <w:sz w:val="28"/>
          <w:szCs w:val="28"/>
        </w:rPr>
        <w:t>В процессе транскрипции генов происходит биосинтез молекул РНК,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комплементарных одной из цепей матричной ДНК, сопровождаемый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полимеризацией четырех рибонуклеозидтрифосфатов (ATP, GTP, CTP и UTP) с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образованием 3'–5'-фосфодиэфирных связей и освобождением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неорганического пирофосфата. Основными ферментами, осуществляющими</w:t>
      </w:r>
      <w:r w:rsidR="002F65B9" w:rsidRPr="002F65B9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транскрипцию, являются ДНК-зависимые РНК-полимеразы, которые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функционируют с участием многочисленных факторов транскрипции –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регуляторных белков, осуществляющих высокоспецифические белок–белковые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и белково–нуклеиновые взаимодействия. Взаимодействия факторов</w:t>
      </w:r>
      <w:r w:rsidR="002F65B9" w:rsidRPr="002F65B9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транскрипции с регуляторными нуклеотидными последовательностями генов,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друг с другом и с молекулами РНК-полимеразы необходимы для правильного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узнавания транскрипционным комплексом регуляторных последовательностей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в составе генов и приводят к повышению или понижению уровня транскрипции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соответствующих последовательностей как ответ клеток на внешние или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внутренние регуляторные сигналы. Благодаря факторам транскрипции и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регуляторным последовательностям генов становится возможным специфический синтез РНК и осуществляется регуляция экспрессии генов на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уровне транскрипции.</w:t>
      </w:r>
    </w:p>
    <w:p w:rsidR="002F65B9" w:rsidRPr="00C33654" w:rsidRDefault="002F65B9" w:rsidP="00712C3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5AE4" w:rsidRPr="002F65B9" w:rsidRDefault="00635AE4" w:rsidP="002F65B9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2F65B9">
        <w:rPr>
          <w:b/>
          <w:bCs/>
          <w:color w:val="000000"/>
          <w:sz w:val="28"/>
          <w:szCs w:val="28"/>
        </w:rPr>
        <w:t>1.1 ДНК-зависимые РНК-полимеразы</w:t>
      </w:r>
    </w:p>
    <w:p w:rsidR="002F65B9" w:rsidRPr="00C33654" w:rsidRDefault="002F65B9" w:rsidP="00712C3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5AE4" w:rsidRPr="00712C32" w:rsidRDefault="00635AE4" w:rsidP="00712C3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2C32">
        <w:rPr>
          <w:color w:val="000000"/>
          <w:sz w:val="28"/>
          <w:szCs w:val="28"/>
        </w:rPr>
        <w:t>В соответствии с субъединичным составом РНК-полимеразы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подразделяются на две группы. К первой группе относятся ферменты,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состоящие только из одной субъединицы, среди них – РНК-полимеразы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митохондрий и небольших бактериофагов, например SP6 и T7. Эти РНК-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полимеразы транскрибируют небольшое число генов простых геномов, и для их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функционирования не требуется сложных регуляторных воздействий. Вторую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группу составляют сложно устроенные РНК-полимеразы бактерий и эукариот,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которые представляют собой многосубъединичные белковые комплексы,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транскрибирующие сотни и тысячи различных генов. Такие ферменты во время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своего функционирования реагируют на многочисленные регуляторные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сигналы, поступающие от регуляторных последовательностей нуклеотидов и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белковых факторов. Не исключено, что общепринятое разделение РНК-полимераз по структурно-функциональному признаку является упрощением.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Имеются данные, указывающие на то, что и просто устроенные фаговые РНК-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полимеразы функционируют in vivo в комплексе с другими белками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бактериальных клеток, которые могут существенно изменять их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ферментативные свойства.</w:t>
      </w:r>
    </w:p>
    <w:p w:rsidR="00635AE4" w:rsidRPr="00712C32" w:rsidRDefault="00635AE4" w:rsidP="00712C3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2C32">
        <w:rPr>
          <w:color w:val="000000"/>
          <w:sz w:val="28"/>
          <w:szCs w:val="28"/>
        </w:rPr>
        <w:t>РНК-полимераза E. coli. Наиболее изученной из бактериальных</w:t>
      </w:r>
      <w:r w:rsidR="002F65B9" w:rsidRPr="002F65B9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ферментов является РНК-полимераза E. coli. Она осуществляет транскрипцию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 xml:space="preserve">всех бактериальных генов. Фермент состоит из пяти субъединиц: </w:t>
      </w:r>
      <w:r w:rsidRPr="00712C32">
        <w:rPr>
          <w:rFonts w:eastAsia="SymbolMT"/>
          <w:color w:val="000000"/>
          <w:sz w:val="28"/>
          <w:szCs w:val="28"/>
        </w:rPr>
        <w:t>β</w:t>
      </w:r>
      <w:r w:rsidRPr="00712C32">
        <w:rPr>
          <w:color w:val="000000"/>
          <w:sz w:val="28"/>
          <w:szCs w:val="28"/>
        </w:rPr>
        <w:t>‘-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 xml:space="preserve">(молекулярная масса 165 кДа), </w:t>
      </w:r>
      <w:r w:rsidRPr="00712C32">
        <w:rPr>
          <w:rFonts w:eastAsia="SymbolMT"/>
          <w:color w:val="000000"/>
          <w:sz w:val="28"/>
          <w:szCs w:val="28"/>
        </w:rPr>
        <w:t>β</w:t>
      </w:r>
      <w:r w:rsidRPr="00712C32">
        <w:rPr>
          <w:color w:val="000000"/>
          <w:sz w:val="28"/>
          <w:szCs w:val="28"/>
        </w:rPr>
        <w:t xml:space="preserve">- (155 кДа), двух </w:t>
      </w:r>
      <w:r w:rsidRPr="00712C32">
        <w:rPr>
          <w:rFonts w:eastAsia="SymbolMT"/>
          <w:color w:val="000000"/>
          <w:sz w:val="28"/>
          <w:szCs w:val="28"/>
        </w:rPr>
        <w:t>α</w:t>
      </w:r>
      <w:r w:rsidRPr="00712C32">
        <w:rPr>
          <w:color w:val="000000"/>
          <w:sz w:val="28"/>
          <w:szCs w:val="28"/>
        </w:rPr>
        <w:t xml:space="preserve">- (35 кДа каждая) и </w:t>
      </w:r>
      <w:r w:rsidRPr="00712C32">
        <w:rPr>
          <w:rFonts w:eastAsia="SymbolMT"/>
          <w:color w:val="000000"/>
          <w:sz w:val="28"/>
          <w:szCs w:val="28"/>
        </w:rPr>
        <w:t>σ</w:t>
      </w:r>
      <w:r w:rsidRPr="00712C32">
        <w:rPr>
          <w:color w:val="000000"/>
          <w:sz w:val="28"/>
          <w:szCs w:val="28"/>
        </w:rPr>
        <w:t>- (чаще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всего 70 кДа (</w:t>
      </w:r>
      <w:r w:rsidRPr="00712C32">
        <w:rPr>
          <w:rFonts w:eastAsia="SymbolMT"/>
          <w:color w:val="000000"/>
          <w:sz w:val="28"/>
          <w:szCs w:val="28"/>
        </w:rPr>
        <w:t>σ</w:t>
      </w:r>
      <w:r w:rsidRPr="00712C32">
        <w:rPr>
          <w:color w:val="000000"/>
          <w:sz w:val="28"/>
          <w:szCs w:val="28"/>
        </w:rPr>
        <w:t xml:space="preserve">70)). Комплекс из четырех субъединиц </w:t>
      </w:r>
      <w:r w:rsidRPr="00712C32">
        <w:rPr>
          <w:rFonts w:eastAsia="SymbolMT"/>
          <w:color w:val="000000"/>
          <w:sz w:val="28"/>
          <w:szCs w:val="28"/>
        </w:rPr>
        <w:t>ββ</w:t>
      </w:r>
      <w:r w:rsidRPr="00712C32">
        <w:rPr>
          <w:color w:val="000000"/>
          <w:sz w:val="28"/>
          <w:szCs w:val="28"/>
        </w:rPr>
        <w:t>‘</w:t>
      </w:r>
      <w:r w:rsidRPr="00712C32">
        <w:rPr>
          <w:rFonts w:eastAsia="SymbolMT"/>
          <w:color w:val="000000"/>
          <w:sz w:val="28"/>
          <w:szCs w:val="28"/>
        </w:rPr>
        <w:t>αα</w:t>
      </w:r>
      <w:r w:rsidRPr="00712C32">
        <w:rPr>
          <w:color w:val="000000"/>
          <w:sz w:val="28"/>
          <w:szCs w:val="28"/>
        </w:rPr>
        <w:t>, часто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обозначаемый буквой Е (enzyme), образует так называемый минимальный (кор-) фермент E. coli, который способен осуществлять все основные этапы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транскрипции, за исключением правильной инициации (см. ниже). Для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 xml:space="preserve">инициации транскрипции требуется присутствие определенной регуляторной </w:t>
      </w:r>
      <w:r w:rsidRPr="00712C32">
        <w:rPr>
          <w:rFonts w:eastAsia="SymbolMT"/>
          <w:color w:val="000000"/>
          <w:sz w:val="28"/>
          <w:szCs w:val="28"/>
        </w:rPr>
        <w:t>σ</w:t>
      </w:r>
      <w:r w:rsidRPr="00712C32">
        <w:rPr>
          <w:color w:val="000000"/>
          <w:sz w:val="28"/>
          <w:szCs w:val="28"/>
        </w:rPr>
        <w:t>-субъединицы, необходимой для распознавания РНК-полимеразой промоторов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бактериальных генов, определяющей специфичность взаимодействия РНК-полимеразы с промоторами и, возможно, последующую изомеризацию комплекса РНК-полимераза–промотор, необходимую для начала синтеза РНК.</w:t>
      </w:r>
    </w:p>
    <w:p w:rsidR="00635AE4" w:rsidRPr="00712C32" w:rsidRDefault="00635AE4" w:rsidP="00712C3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2C32">
        <w:rPr>
          <w:color w:val="000000"/>
          <w:sz w:val="28"/>
          <w:szCs w:val="28"/>
        </w:rPr>
        <w:t xml:space="preserve">Полный фермент, включающий </w:t>
      </w:r>
      <w:r w:rsidRPr="00712C32">
        <w:rPr>
          <w:rFonts w:eastAsia="SymbolMT"/>
          <w:color w:val="000000"/>
          <w:sz w:val="28"/>
          <w:szCs w:val="28"/>
        </w:rPr>
        <w:t>σ</w:t>
      </w:r>
      <w:r w:rsidRPr="00712C32">
        <w:rPr>
          <w:color w:val="000000"/>
          <w:sz w:val="28"/>
          <w:szCs w:val="28"/>
        </w:rPr>
        <w:t>70-субъединицу, часто называют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холоферментом и обозначают Е</w:t>
      </w:r>
      <w:r w:rsidRPr="00712C32">
        <w:rPr>
          <w:rFonts w:eastAsia="SymbolMT"/>
          <w:color w:val="000000"/>
          <w:sz w:val="28"/>
          <w:szCs w:val="28"/>
        </w:rPr>
        <w:t>σ</w:t>
      </w:r>
      <w:r w:rsidRPr="00712C32">
        <w:rPr>
          <w:color w:val="000000"/>
          <w:sz w:val="28"/>
          <w:szCs w:val="28"/>
        </w:rPr>
        <w:t>70. РНК-полимераза Е</w:t>
      </w:r>
      <w:r w:rsidRPr="00712C32">
        <w:rPr>
          <w:rFonts w:eastAsia="SymbolMT"/>
          <w:color w:val="000000"/>
          <w:sz w:val="28"/>
          <w:szCs w:val="28"/>
        </w:rPr>
        <w:t>σ</w:t>
      </w:r>
      <w:r w:rsidRPr="00712C32">
        <w:rPr>
          <w:color w:val="000000"/>
          <w:sz w:val="28"/>
          <w:szCs w:val="28"/>
        </w:rPr>
        <w:t>70 способна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транскрибировать большинство (но не все) генов E. coli. В частности, для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транскрипции генов теплового шока, оперонов gln или nif требуется включение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 xml:space="preserve">в состав полного фермента другой регуляторной субъединицы – </w:t>
      </w:r>
      <w:r w:rsidRPr="00712C32">
        <w:rPr>
          <w:rFonts w:eastAsia="SymbolMT"/>
          <w:color w:val="000000"/>
          <w:sz w:val="28"/>
          <w:szCs w:val="28"/>
        </w:rPr>
        <w:t>σ</w:t>
      </w:r>
      <w:r w:rsidRPr="00712C32">
        <w:rPr>
          <w:color w:val="000000"/>
          <w:sz w:val="28"/>
          <w:szCs w:val="28"/>
        </w:rPr>
        <w:t>54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 xml:space="preserve">(молекулярная масса 54 кДа) вместо </w:t>
      </w:r>
      <w:r w:rsidRPr="00712C32">
        <w:rPr>
          <w:rFonts w:eastAsia="SymbolMT"/>
          <w:color w:val="000000"/>
          <w:sz w:val="28"/>
          <w:szCs w:val="28"/>
        </w:rPr>
        <w:t>σ</w:t>
      </w:r>
      <w:r w:rsidRPr="00712C32">
        <w:rPr>
          <w:color w:val="000000"/>
          <w:sz w:val="28"/>
          <w:szCs w:val="28"/>
        </w:rPr>
        <w:t>70 с образованием фермента E</w:t>
      </w:r>
      <w:r w:rsidRPr="00712C32">
        <w:rPr>
          <w:rFonts w:eastAsia="SymbolMT"/>
          <w:color w:val="000000"/>
          <w:sz w:val="28"/>
          <w:szCs w:val="28"/>
        </w:rPr>
        <w:t>σ</w:t>
      </w:r>
      <w:r w:rsidRPr="00712C32">
        <w:rPr>
          <w:color w:val="000000"/>
          <w:sz w:val="28"/>
          <w:szCs w:val="28"/>
        </w:rPr>
        <w:t>54. В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 xml:space="preserve">настоящее время описано до десяти различных </w:t>
      </w:r>
      <w:r w:rsidRPr="00712C32">
        <w:rPr>
          <w:rFonts w:eastAsia="SymbolMT"/>
          <w:color w:val="000000"/>
          <w:sz w:val="28"/>
          <w:szCs w:val="28"/>
        </w:rPr>
        <w:t>σ</w:t>
      </w:r>
      <w:r w:rsidRPr="00712C32">
        <w:rPr>
          <w:color w:val="000000"/>
          <w:sz w:val="28"/>
          <w:szCs w:val="28"/>
        </w:rPr>
        <w:t>-факторов, объединение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которых с минимальным ферментом дает возможность образующимся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холоферментам узнавать разные промоторы. Все четыре субъединицы кор-</w:t>
      </w:r>
      <w:r w:rsidR="002F65B9" w:rsidRPr="002F65B9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 xml:space="preserve">фермента обеспечивают контакт РНК-полимеразы с промоторами. При этом </w:t>
      </w:r>
      <w:r w:rsidRPr="00712C32">
        <w:rPr>
          <w:rFonts w:eastAsia="SymbolMT"/>
          <w:color w:val="000000"/>
          <w:sz w:val="28"/>
          <w:szCs w:val="28"/>
        </w:rPr>
        <w:t>β</w:t>
      </w:r>
      <w:r w:rsidRPr="00712C32">
        <w:rPr>
          <w:color w:val="000000"/>
          <w:sz w:val="28"/>
          <w:szCs w:val="28"/>
        </w:rPr>
        <w:t xml:space="preserve">‘-субъединица участвует в связывании фермента с ДНК, </w:t>
      </w:r>
      <w:r w:rsidRPr="00712C32">
        <w:rPr>
          <w:rFonts w:eastAsia="SymbolMT"/>
          <w:color w:val="000000"/>
          <w:sz w:val="28"/>
          <w:szCs w:val="28"/>
        </w:rPr>
        <w:t>β</w:t>
      </w:r>
      <w:r w:rsidRPr="00712C32">
        <w:rPr>
          <w:color w:val="000000"/>
          <w:sz w:val="28"/>
          <w:szCs w:val="28"/>
        </w:rPr>
        <w:t>-субъединица образует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 xml:space="preserve">каталитический активный центр, а </w:t>
      </w:r>
      <w:r w:rsidRPr="00712C32">
        <w:rPr>
          <w:rFonts w:eastAsia="SymbolMT"/>
          <w:color w:val="000000"/>
          <w:sz w:val="28"/>
          <w:szCs w:val="28"/>
        </w:rPr>
        <w:t>α</w:t>
      </w:r>
      <w:r w:rsidRPr="00712C32">
        <w:rPr>
          <w:color w:val="000000"/>
          <w:sz w:val="28"/>
          <w:szCs w:val="28"/>
        </w:rPr>
        <w:t>-субъединицы обеспечивают правильное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взаимодействие фермента с промоторами. Утверждения, заключенные в двух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последних предложениях, нужно воспринимать с известной долей скепсиса.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Данные такого рода обычно получают с использованием ферментов, у которых</w:t>
      </w:r>
      <w:r w:rsid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под действием мутаций изменены конкретные субъединицы, и если, например,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 xml:space="preserve">мутация в гене </w:t>
      </w:r>
      <w:r w:rsidRPr="00712C32">
        <w:rPr>
          <w:rFonts w:eastAsia="SymbolMT"/>
          <w:color w:val="000000"/>
          <w:sz w:val="28"/>
          <w:szCs w:val="28"/>
        </w:rPr>
        <w:t>α</w:t>
      </w:r>
      <w:r w:rsidRPr="00712C32">
        <w:rPr>
          <w:color w:val="000000"/>
          <w:sz w:val="28"/>
          <w:szCs w:val="28"/>
        </w:rPr>
        <w:t>-субъединицы нарушает связывание РНК-полимеразы с ДНК,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делаются соответствующие выводы. Такая методология (впрочем, одна из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самых плодотворных среди существующих), к сожалению, напоминает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известный способ локализации органа слуха у тараканов путем обрывания ног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– поскольку тараканы без ног не реагируют на звуки убеганием, делается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вывод, что они воспринимают звуковые сигналы ногами. Любая мутантная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субъединица в составе олигомерного фермента может изменять его общую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конформацию и придавать ферменту самые неожиданные свойства. Более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прямым методом определения мест контакта макромолекул при белок–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белковых и белково–нуклеиновых взаимодействиях является метод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поперечных сшивок с использованием бифункциональных химических агентов.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Такие химические соединения образуют ковалентные связи (поперечные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сшивки) между близкорасположенными реакционноспособными группами.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Однако сам факт наличия контакта между макромолекулами еще нельзя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однозначно интерпретировать в пользу его функциональной значимости.В отличие от эубактерий, которые, как уже упоминалось выше, при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 xml:space="preserve">транскрипции различных наборов генов используют разные </w:t>
      </w:r>
      <w:r w:rsidRPr="00712C32">
        <w:rPr>
          <w:rFonts w:eastAsia="SymbolMT"/>
          <w:color w:val="000000"/>
          <w:sz w:val="28"/>
          <w:szCs w:val="28"/>
        </w:rPr>
        <w:t>σ</w:t>
      </w:r>
      <w:r w:rsidRPr="00712C32">
        <w:rPr>
          <w:color w:val="000000"/>
          <w:sz w:val="28"/>
          <w:szCs w:val="28"/>
        </w:rPr>
        <w:t>-факторы,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эукариоты для достижения тех же целей прибегают к другой стратегии –специализации молекул РНК-полимераз. В ядрах эукариот обнаружены по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меньшей мере три специализированные формы РНК-полимераз. РНК-полимераза I осуществляет транскрипцию генов рибосомных РНК (рРНК),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синтезируя в ядрышках предшественники 18S и 28S рРНК; РНК-полимераза II</w:t>
      </w:r>
      <w:r w:rsidR="00C33654" w:rsidRPr="00C33654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участвует в образовании мРНК, а РНК-полимераза III транскрибирует гены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транспортных (тРНК), 5S и других низкомолекулярных РНК. Каждый из этих</w:t>
      </w:r>
      <w:r w:rsidR="002F65B9" w:rsidRPr="002F65B9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ферментов представляет собой многосубъединичный белковый комплекс,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состоящий из двух больших (120–220 кДа) и 5–13 малых (10–100 кДа)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субъединиц. Несколько малых субъединиц являются общими для разных форм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РНК-полимераз. Большие же субъединицы гомологичны своими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 xml:space="preserve">аминокислотными последовательностями участкам </w:t>
      </w:r>
      <w:r w:rsidRPr="00712C32">
        <w:rPr>
          <w:rFonts w:eastAsia="SymbolMT"/>
          <w:color w:val="000000"/>
          <w:sz w:val="28"/>
          <w:szCs w:val="28"/>
        </w:rPr>
        <w:t>β</w:t>
      </w:r>
      <w:r w:rsidRPr="00712C32">
        <w:rPr>
          <w:color w:val="000000"/>
          <w:sz w:val="28"/>
          <w:szCs w:val="28"/>
        </w:rPr>
        <w:t xml:space="preserve">- и </w:t>
      </w:r>
      <w:r w:rsidRPr="00712C32">
        <w:rPr>
          <w:rFonts w:eastAsia="SymbolMT"/>
          <w:color w:val="000000"/>
          <w:sz w:val="28"/>
          <w:szCs w:val="28"/>
        </w:rPr>
        <w:t>β</w:t>
      </w:r>
      <w:r w:rsidRPr="00712C32">
        <w:rPr>
          <w:color w:val="000000"/>
          <w:sz w:val="28"/>
          <w:szCs w:val="28"/>
        </w:rPr>
        <w:t>’-субъединиц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эубактерий, что, возможно, отражает фундаментальное сходство в структуре и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функционировании активных центров этих ферментов. Более того,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 xml:space="preserve">аминокислотные последовательности </w:t>
      </w:r>
      <w:r w:rsidRPr="00712C32">
        <w:rPr>
          <w:rFonts w:eastAsia="SymbolMT"/>
          <w:color w:val="000000"/>
          <w:sz w:val="28"/>
          <w:szCs w:val="28"/>
        </w:rPr>
        <w:t>α</w:t>
      </w:r>
      <w:r w:rsidRPr="00712C32">
        <w:rPr>
          <w:color w:val="000000"/>
          <w:sz w:val="28"/>
          <w:szCs w:val="28"/>
        </w:rPr>
        <w:t>-субъединиц бактериальных РНК-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полимераз, необходимые для их взаимодействия с большими субъединицами</w:t>
      </w:r>
      <w:r w:rsidR="002F65B9" w:rsidRPr="002F65B9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минимального фермента, имеют гомологи в третьей по размеру большой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субъединице РНК-полимеразы II, а также в субъединице, общей у РНК-полимераз I и III. Несколько небольших субъединиц эукариотических РНК-полимераз, не имеющих аналогов у бактериальных ферментов, являются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общими для всех РНК-полимераз, что может указывать на их одинаковые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функции в транскрипции, осуществляемой соответствующими ферментами, и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на их возможное участие в координации функционирования разных РНК-полимераз.</w:t>
      </w:r>
    </w:p>
    <w:p w:rsidR="00635AE4" w:rsidRPr="00712C32" w:rsidRDefault="00635AE4" w:rsidP="00712C3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2C32">
        <w:rPr>
          <w:color w:val="000000"/>
          <w:sz w:val="28"/>
          <w:szCs w:val="28"/>
        </w:rPr>
        <w:t>РНК-полимераза I эукариот (Pol I). Как и большинство других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высокомолекулярных полипептидов, большие субъединицы РНК-полимераз</w:t>
      </w:r>
      <w:r w:rsidR="002F65B9" w:rsidRPr="002F65B9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содержат хорошо различимые структурные и функциональные домены:дискретные участки полипептидных цепей, несущие конкретную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функциональную нагрузку. Клонирование генов соответствующих субъединиц и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определение их первичной структуры позволили выявить эволюционно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консервативные участки полипептидных цепей и провести мутационный анализ</w:t>
      </w:r>
      <w:r w:rsidR="005A5C74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функциональной значимости их отдельных доменов. Для этой цели в</w:t>
      </w:r>
    </w:p>
    <w:p w:rsidR="002F65B9" w:rsidRPr="00C33654" w:rsidRDefault="002F65B9" w:rsidP="002F65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5AE4" w:rsidRPr="00C33654" w:rsidRDefault="00635AE4" w:rsidP="002F65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2C32">
        <w:rPr>
          <w:color w:val="000000"/>
          <w:sz w:val="28"/>
          <w:szCs w:val="28"/>
        </w:rPr>
        <w:t>Рис. I.4. Структурные и функциональные домены больших</w:t>
      </w:r>
      <w:r w:rsidR="002F65B9" w:rsidRPr="002F65B9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субъединиц эукариотической РНК-полимеразы I (а) и особенности</w:t>
      </w:r>
      <w:r w:rsidR="002F65B9" w:rsidRPr="002F65B9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структуры промоторов эубактерий и эукариот (б)</w:t>
      </w:r>
    </w:p>
    <w:p w:rsidR="005A5C74" w:rsidRDefault="000F6362" w:rsidP="00712C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549pt">
            <v:imagedata r:id="rId5" o:title=""/>
          </v:shape>
        </w:pict>
      </w:r>
    </w:p>
    <w:p w:rsidR="00712C32" w:rsidRDefault="005F1FD5" w:rsidP="00712C3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35AE4" w:rsidRPr="00712C32">
        <w:rPr>
          <w:color w:val="000000"/>
          <w:sz w:val="28"/>
          <w:szCs w:val="28"/>
        </w:rPr>
        <w:t>а – Полипептидные цепи двух больших субъединиц изображены в виде</w:t>
      </w:r>
      <w:r w:rsidR="002F65B9" w:rsidRPr="002F65B9">
        <w:rPr>
          <w:color w:val="000000"/>
          <w:sz w:val="28"/>
          <w:szCs w:val="28"/>
        </w:rPr>
        <w:t xml:space="preserve"> </w:t>
      </w:r>
      <w:r w:rsidR="00635AE4" w:rsidRPr="00712C32">
        <w:rPr>
          <w:color w:val="000000"/>
          <w:sz w:val="28"/>
          <w:szCs w:val="28"/>
        </w:rPr>
        <w:t>горизонтальных прямоугольников, в которых черным цветом и латинскими</w:t>
      </w:r>
      <w:r w:rsidR="002F65B9" w:rsidRPr="002F65B9">
        <w:rPr>
          <w:color w:val="000000"/>
          <w:sz w:val="28"/>
          <w:szCs w:val="28"/>
        </w:rPr>
        <w:t xml:space="preserve"> </w:t>
      </w:r>
      <w:r w:rsidR="00635AE4" w:rsidRPr="00712C32">
        <w:rPr>
          <w:color w:val="000000"/>
          <w:sz w:val="28"/>
          <w:szCs w:val="28"/>
        </w:rPr>
        <w:t>буквами отмечены участки, консервативные у большинства известных</w:t>
      </w:r>
      <w:r w:rsidR="002F65B9" w:rsidRPr="002F65B9">
        <w:rPr>
          <w:color w:val="000000"/>
          <w:sz w:val="28"/>
          <w:szCs w:val="28"/>
        </w:rPr>
        <w:t xml:space="preserve"> </w:t>
      </w:r>
      <w:r w:rsidR="00635AE4" w:rsidRPr="00712C32">
        <w:rPr>
          <w:color w:val="000000"/>
          <w:sz w:val="28"/>
          <w:szCs w:val="28"/>
        </w:rPr>
        <w:t>РНК-полимераз. Кислая область и участки I</w:t>
      </w:r>
      <w:r w:rsidR="00635AE4" w:rsidRPr="00712C32">
        <w:rPr>
          <w:rFonts w:eastAsia="SymbolMT"/>
          <w:color w:val="000000"/>
          <w:sz w:val="28"/>
          <w:szCs w:val="28"/>
        </w:rPr>
        <w:t>α</w:t>
      </w:r>
      <w:r w:rsidR="00635AE4" w:rsidRPr="00712C32">
        <w:rPr>
          <w:color w:val="000000"/>
          <w:sz w:val="28"/>
          <w:szCs w:val="28"/>
        </w:rPr>
        <w:t>-I</w:t>
      </w:r>
      <w:r w:rsidR="00635AE4" w:rsidRPr="00712C32">
        <w:rPr>
          <w:rFonts w:eastAsia="SymbolMT"/>
          <w:color w:val="000000"/>
          <w:sz w:val="28"/>
          <w:szCs w:val="28"/>
        </w:rPr>
        <w:t xml:space="preserve">δ </w:t>
      </w:r>
      <w:r w:rsidR="00635AE4" w:rsidRPr="00712C32">
        <w:rPr>
          <w:color w:val="000000"/>
          <w:sz w:val="28"/>
          <w:szCs w:val="28"/>
        </w:rPr>
        <w:t>характерны для РНК-полимераз I. Обозначены зоны полипептидных цепей, формирующие</w:t>
      </w:r>
      <w:r w:rsidR="005A5C74" w:rsidRPr="00712C32">
        <w:rPr>
          <w:color w:val="000000"/>
          <w:sz w:val="28"/>
          <w:szCs w:val="28"/>
        </w:rPr>
        <w:t xml:space="preserve"> </w:t>
      </w:r>
      <w:r w:rsidR="00635AE4" w:rsidRPr="00712C32">
        <w:rPr>
          <w:color w:val="000000"/>
          <w:sz w:val="28"/>
          <w:szCs w:val="28"/>
        </w:rPr>
        <w:t>активный центр фермента и необходимые для выполнения</w:t>
      </w:r>
      <w:r w:rsidR="005A5C74" w:rsidRPr="00712C32">
        <w:rPr>
          <w:color w:val="000000"/>
          <w:sz w:val="28"/>
          <w:szCs w:val="28"/>
        </w:rPr>
        <w:t xml:space="preserve"> </w:t>
      </w:r>
      <w:r w:rsidR="00635AE4" w:rsidRPr="00712C32">
        <w:rPr>
          <w:color w:val="000000"/>
          <w:sz w:val="28"/>
          <w:szCs w:val="28"/>
        </w:rPr>
        <w:t>соответствующих функций (например связывания Mg2+). Пунктирные</w:t>
      </w:r>
      <w:r w:rsidR="005A5C74" w:rsidRPr="00712C32">
        <w:rPr>
          <w:color w:val="000000"/>
          <w:sz w:val="28"/>
          <w:szCs w:val="28"/>
        </w:rPr>
        <w:t xml:space="preserve"> </w:t>
      </w:r>
      <w:r w:rsidR="00635AE4" w:rsidRPr="00712C32">
        <w:rPr>
          <w:color w:val="000000"/>
          <w:sz w:val="28"/>
          <w:szCs w:val="28"/>
        </w:rPr>
        <w:t>стрелки указывают на участки субъединиц, контактирующие друг с другом.</w:t>
      </w:r>
      <w:r w:rsidR="005A5C74" w:rsidRPr="00712C32">
        <w:rPr>
          <w:color w:val="000000"/>
          <w:sz w:val="28"/>
          <w:szCs w:val="28"/>
        </w:rPr>
        <w:t xml:space="preserve"> </w:t>
      </w:r>
      <w:r w:rsidR="00635AE4" w:rsidRPr="00712C32">
        <w:rPr>
          <w:color w:val="000000"/>
          <w:sz w:val="28"/>
          <w:szCs w:val="28"/>
        </w:rPr>
        <w:t>Незаштрихованными прямоугольниками обозначены известные</w:t>
      </w:r>
      <w:r w:rsidR="005A5C74" w:rsidRPr="00712C32">
        <w:rPr>
          <w:color w:val="000000"/>
          <w:sz w:val="28"/>
          <w:szCs w:val="28"/>
        </w:rPr>
        <w:t xml:space="preserve"> </w:t>
      </w:r>
      <w:r w:rsidR="00635AE4" w:rsidRPr="00712C32">
        <w:rPr>
          <w:color w:val="000000"/>
          <w:sz w:val="28"/>
          <w:szCs w:val="28"/>
        </w:rPr>
        <w:t>структурные элементы промоторов, необходимые для инициации или</w:t>
      </w:r>
      <w:r w:rsidR="005A5C74" w:rsidRPr="00712C32">
        <w:rPr>
          <w:color w:val="000000"/>
          <w:sz w:val="28"/>
          <w:szCs w:val="28"/>
        </w:rPr>
        <w:t xml:space="preserve"> </w:t>
      </w:r>
      <w:r w:rsidR="00635AE4" w:rsidRPr="00712C32">
        <w:rPr>
          <w:color w:val="000000"/>
          <w:sz w:val="28"/>
          <w:szCs w:val="28"/>
        </w:rPr>
        <w:t>активации транскрипции. Внутри прямоугольников приведены названия</w:t>
      </w:r>
      <w:r w:rsidR="005A5C74" w:rsidRPr="00712C32">
        <w:rPr>
          <w:color w:val="000000"/>
          <w:sz w:val="28"/>
          <w:szCs w:val="28"/>
        </w:rPr>
        <w:t xml:space="preserve"> </w:t>
      </w:r>
      <w:r w:rsidR="00635AE4" w:rsidRPr="00712C32">
        <w:rPr>
          <w:color w:val="000000"/>
          <w:sz w:val="28"/>
          <w:szCs w:val="28"/>
        </w:rPr>
        <w:t>факторов транскрипции, взаимодействующих с соответствующими</w:t>
      </w:r>
      <w:r w:rsidR="005A5C74" w:rsidRPr="00712C32">
        <w:rPr>
          <w:color w:val="000000"/>
          <w:sz w:val="28"/>
          <w:szCs w:val="28"/>
        </w:rPr>
        <w:t xml:space="preserve"> </w:t>
      </w:r>
      <w:r w:rsidR="00635AE4" w:rsidRPr="00712C32">
        <w:rPr>
          <w:color w:val="000000"/>
          <w:sz w:val="28"/>
          <w:szCs w:val="28"/>
        </w:rPr>
        <w:t>элементами промоторов, а также названия сайтов или</w:t>
      </w:r>
      <w:r w:rsidR="005A5C74" w:rsidRPr="00712C32">
        <w:rPr>
          <w:color w:val="000000"/>
          <w:sz w:val="28"/>
          <w:szCs w:val="28"/>
        </w:rPr>
        <w:t xml:space="preserve"> </w:t>
      </w:r>
      <w:r w:rsidR="00635AE4" w:rsidRPr="00712C32">
        <w:rPr>
          <w:color w:val="000000"/>
          <w:sz w:val="28"/>
          <w:szCs w:val="28"/>
        </w:rPr>
        <w:t xml:space="preserve">взаимодействующих с ними белков, находящихся над сайтами. Стрелки </w:t>
      </w:r>
      <w:r w:rsidR="00635AE4" w:rsidRPr="00712C32">
        <w:rPr>
          <w:rFonts w:eastAsia="SymbolMT"/>
          <w:color w:val="000000"/>
          <w:sz w:val="28"/>
          <w:szCs w:val="28"/>
        </w:rPr>
        <w:t>↔</w:t>
      </w:r>
      <w:r w:rsidR="005A5C74" w:rsidRPr="00712C32">
        <w:rPr>
          <w:rFonts w:eastAsia="SymbolMT"/>
          <w:color w:val="000000"/>
          <w:sz w:val="28"/>
          <w:szCs w:val="28"/>
        </w:rPr>
        <w:t xml:space="preserve"> </w:t>
      </w:r>
      <w:r w:rsidR="00635AE4" w:rsidRPr="00712C32">
        <w:rPr>
          <w:color w:val="000000"/>
          <w:sz w:val="28"/>
          <w:szCs w:val="28"/>
        </w:rPr>
        <w:t>обозначают фиксированные расстояния между элементами промоторов, а</w:t>
      </w:r>
      <w:r w:rsidR="005A5C74" w:rsidRPr="00712C32">
        <w:rPr>
          <w:color w:val="000000"/>
          <w:sz w:val="28"/>
          <w:szCs w:val="28"/>
        </w:rPr>
        <w:t xml:space="preserve"> </w:t>
      </w:r>
      <w:r w:rsidR="00635AE4" w:rsidRPr="00712C32">
        <w:rPr>
          <w:rFonts w:eastAsia="SymbolMT"/>
          <w:color w:val="000000"/>
          <w:sz w:val="28"/>
          <w:szCs w:val="28"/>
        </w:rPr>
        <w:t xml:space="preserve">→ </w:t>
      </w:r>
      <w:r w:rsidR="00635AE4" w:rsidRPr="00712C32">
        <w:rPr>
          <w:color w:val="000000"/>
          <w:sz w:val="28"/>
          <w:szCs w:val="28"/>
        </w:rPr>
        <w:t>– 5</w:t>
      </w:r>
      <w:r w:rsidR="00635AE4" w:rsidRPr="00712C32">
        <w:rPr>
          <w:rFonts w:eastAsia="SymbolMT"/>
          <w:color w:val="000000"/>
          <w:sz w:val="28"/>
          <w:szCs w:val="28"/>
        </w:rPr>
        <w:t>′</w:t>
      </w:r>
      <w:r w:rsidR="00635AE4" w:rsidRPr="00712C32">
        <w:rPr>
          <w:color w:val="000000"/>
          <w:sz w:val="28"/>
          <w:szCs w:val="28"/>
        </w:rPr>
        <w:t>-концевые части элонгируемых транскриптов. Черными</w:t>
      </w:r>
      <w:r w:rsidR="005A5C74" w:rsidRPr="00712C32">
        <w:rPr>
          <w:color w:val="000000"/>
          <w:sz w:val="28"/>
          <w:szCs w:val="28"/>
        </w:rPr>
        <w:t xml:space="preserve"> </w:t>
      </w:r>
      <w:r w:rsidR="00635AE4" w:rsidRPr="00712C32">
        <w:rPr>
          <w:color w:val="000000"/>
          <w:sz w:val="28"/>
          <w:szCs w:val="28"/>
        </w:rPr>
        <w:t>прямоугольниками обозначены участки промоторов, защищаемые от</w:t>
      </w:r>
      <w:r w:rsidR="00712C32">
        <w:rPr>
          <w:color w:val="000000"/>
          <w:sz w:val="28"/>
          <w:szCs w:val="28"/>
        </w:rPr>
        <w:t xml:space="preserve"> </w:t>
      </w:r>
      <w:r w:rsidR="00635AE4" w:rsidRPr="00712C32">
        <w:rPr>
          <w:color w:val="000000"/>
          <w:sz w:val="28"/>
          <w:szCs w:val="28"/>
        </w:rPr>
        <w:t>действия ДНКазы I или других агентов E</w:t>
      </w:r>
      <w:r w:rsidR="00635AE4" w:rsidRPr="00712C32">
        <w:rPr>
          <w:rFonts w:eastAsia="SymbolMT"/>
          <w:color w:val="000000"/>
          <w:sz w:val="28"/>
          <w:szCs w:val="28"/>
        </w:rPr>
        <w:t>σ</w:t>
      </w:r>
      <w:r w:rsidR="00635AE4" w:rsidRPr="00712C32">
        <w:rPr>
          <w:color w:val="000000"/>
          <w:sz w:val="28"/>
          <w:szCs w:val="28"/>
        </w:rPr>
        <w:t>70, а также эукариотическими</w:t>
      </w:r>
      <w:r w:rsidR="005A5C74" w:rsidRPr="00712C32">
        <w:rPr>
          <w:color w:val="000000"/>
          <w:sz w:val="28"/>
          <w:szCs w:val="28"/>
        </w:rPr>
        <w:t xml:space="preserve"> </w:t>
      </w:r>
      <w:r w:rsidR="00635AE4" w:rsidRPr="00712C32">
        <w:rPr>
          <w:color w:val="000000"/>
          <w:sz w:val="28"/>
          <w:szCs w:val="28"/>
        </w:rPr>
        <w:t>транскрипционными комплексами, обеспечивающими базальный уровень</w:t>
      </w:r>
      <w:r w:rsidR="005A5C74" w:rsidRPr="00712C32">
        <w:rPr>
          <w:color w:val="000000"/>
          <w:sz w:val="28"/>
          <w:szCs w:val="28"/>
        </w:rPr>
        <w:t xml:space="preserve"> </w:t>
      </w:r>
      <w:r w:rsidR="00635AE4" w:rsidRPr="00712C32">
        <w:rPr>
          <w:color w:val="000000"/>
          <w:sz w:val="28"/>
          <w:szCs w:val="28"/>
        </w:rPr>
        <w:t>транскрипции. tss – точка инициации транскрипции.</w:t>
      </w:r>
    </w:p>
    <w:p w:rsidR="00712C32" w:rsidRDefault="00635AE4" w:rsidP="00712C3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2C32">
        <w:rPr>
          <w:color w:val="000000"/>
          <w:sz w:val="28"/>
          <w:szCs w:val="28"/>
        </w:rPr>
        <w:t>Pol I мышей, которые являются функциональными аналогами β'- и β-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субъединиц РНК-полимеразы E. coli.</w:t>
      </w:r>
      <w:r w:rsid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РНК-полимераза I эукариот является большим ферментом, построенным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по меньшей мере из 11 субъединиц. Минимальный фермент Pol I содержит два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обсуждавшихся выше больших полипептида с молекулярной массой 194 и 116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кДа, которые ассоциированы с несколькими малыми субъединицами (от трех до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14 в зависимости от метода очистки), молекулярные массы которых лежат в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пределах 15–60 кДа. Третья по величине субъединица Pol I мышей с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молекулярной массой 53 кДа, названная PAF53 (polymerase associated factor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53), играет важную роль в узнавании Pol I своих промоторов и, по-видимому,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является структурным и функциональным аналогом белка RPA49 дрожжей.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Pol I дрожжей в отсутствие субъединиц RPA49 и RPA35.5 (так называемая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Pol I*) эффективно транскрибирует при низких концентрациях солей__искусственную матрицу poly[d(A-T)], но не нативную двухцепочечную ДНК.</w:t>
      </w:r>
    </w:p>
    <w:p w:rsidR="00712C32" w:rsidRDefault="00635AE4" w:rsidP="00712C3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2C32">
        <w:rPr>
          <w:color w:val="000000"/>
          <w:sz w:val="28"/>
          <w:szCs w:val="28"/>
        </w:rPr>
        <w:t>Полагают, что эти субъединицы необходимы для эффективного образования</w:t>
      </w:r>
      <w:r w:rsidR="002F65B9" w:rsidRPr="002F65B9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инициационных комплексов</w:t>
      </w:r>
      <w:r w:rsidR="00C66699" w:rsidRPr="00712C32">
        <w:rPr>
          <w:color w:val="000000"/>
          <w:sz w:val="28"/>
          <w:szCs w:val="28"/>
        </w:rPr>
        <w:t>.</w:t>
      </w:r>
    </w:p>
    <w:p w:rsidR="00712C32" w:rsidRDefault="00635AE4" w:rsidP="00712C3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2C32">
        <w:rPr>
          <w:color w:val="000000"/>
          <w:sz w:val="28"/>
          <w:szCs w:val="28"/>
        </w:rPr>
        <w:t>Используя антитела к отдельным субъединицам Pol I и последующую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иммунопреципитацию, установили, что в клетке, по крайней мере, часть Pol I</w:t>
      </w:r>
      <w:r w:rsidR="002F65B9" w:rsidRPr="002F65B9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находится в составе больших комплексов, с которыми ассоциированы факторы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транскрипции. Пять компонентов такого холофермента Pol I изучены в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настоящее время наиболее детально.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Мышиный фактор TIF-IB (Pol I-specific transcription initiation factor B),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известный также, как фактор D, обеспечивает Pol I селективность в отношении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промоторов генов рРНК (рДНК). Аналогичный белок у человека назван hSL1, у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крыс – rSL1 и у X. laevis – Rib 1. Взаимодействие фактора TIF-IB/SL1 с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промотором рДНК обеспечивает связь холофермента Pol I с промотором и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сборку прединициационного комплекса. Фактор TIF-IB/SL1 состоит из четырех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субъединиц, одна из которых является основным фактором транскрипции TBP,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необходимым для функционирования РНК-полимераз всех трех классов.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Три других субъединицы с молекулярными массами 110, 63 и 48 кДа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представляют собой разные TBP-ассоциированные факторы TAFI,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индивидуально и специфически взаимодействующие с TBP, а также друг с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другом, образуя прочный комплекс. В составе комплекса TAFI48 обеспечивает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контакт TIF-IB/SL1 с фактором UBF (см. ниже), а TAFI63 и TAFI110 участвуют в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распознавании промотора. Факторы TAFI не обнаруживают гомологии с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соответствующими факторами TAFII, специфичными в отношении Pol II. Более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того, первый из связавшихся с TBP факторов TAFI предотвращает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взаимодействие с TBP факторов TAFII (и наоборот), что делает невозможным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образование непродуктивных химерных комплексов. Одновременно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взаимодействие TAFI48 с TBP изменяет ДНК-связывающие свойства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последнего, после чего тот перестает узнавать TATA-бокс – характерный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структурный элемент Pol II-промоторов, и, следовательно, теряет способность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обеспечивать инициацию транскрипции Pol II.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Другой белок, входящий в состав холофермента Pol I, UBF (upstream</w:t>
      </w:r>
      <w:r w:rsidR="002F65B9" w:rsidRPr="002F65B9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binding factor) высоко консервативен у разных видов животных. UBF является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членом семейства факторов транскрипции, содержащих ДНК-связывающий__HMG-домен (high mobility group domain) – основную последовательность из 80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аминокислот. С помощью ЯМР-спектроскопии установлено, что полипептидная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цепь HMG-домена организована в три α-спирали, расположенные в виде буквы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L, которые формируют три ДНК-связывающих поверхности с внешней стороны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L. В клетке UBF присутствуют в двух формах – UBF1 и UBF2 с молекулярными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массами 97 и 95 кДа, которые образуются в результате альтернативного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сплайсинга. UBF1 содержит пять HMG-доменов, фланкированных N-концевым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димеризующим мотивом и короткой кислой C-концевой последовательностью</w:t>
      </w:r>
      <w:r w:rsidR="00C66699" w:rsidRPr="00712C32">
        <w:rPr>
          <w:color w:val="000000"/>
          <w:sz w:val="28"/>
          <w:szCs w:val="28"/>
        </w:rPr>
        <w:t xml:space="preserve">. </w:t>
      </w:r>
      <w:r w:rsidRPr="00712C32">
        <w:rPr>
          <w:color w:val="000000"/>
          <w:sz w:val="28"/>
          <w:szCs w:val="28"/>
        </w:rPr>
        <w:t>Интересно, что соседние HMG-домены одного и того же UBF обладают гораздо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меньшей гомологией, чем соответствующие домены UBF разных видов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(например шпорцевой лягушки и человека). Полагают, что каждый HMG-домен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обеспечивает особую, эволюционно консервативную функцию молекулы UBF.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Такими функциями могут быть распознавание специфических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последовательностей ДНК, создание молекулярных интерфейсов для белок–белковых взаимодействий между Pol I и TIF-IB/SL1, а также различными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репрессорами и активаторами транскрипции рДНК. С-Концевая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последовательность UBF содержит несколько фосфорилируемых остатков Ser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и необходима для активации транскрипции рДНК. Одной из основных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характеристик белков, содержащих HMG-бокс, является их способность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изгибать молекулу ДНК и прочно связываться с ее крестообразными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структурами. Всеми этими свойствами обладает UBF, и они детально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исследованы.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Белок CPBF (core promoter binding factor), выделенный из асцитных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клеток аденокарциномы молочных желез крыс, специфически взаимодействует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с коровым участком промотора рДНК</w:t>
      </w:r>
      <w:r w:rsidR="00C66699" w:rsidRPr="00712C32">
        <w:rPr>
          <w:color w:val="000000"/>
          <w:sz w:val="28"/>
          <w:szCs w:val="28"/>
        </w:rPr>
        <w:t>.</w:t>
      </w:r>
      <w:r w:rsid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CPBF, прочно взаимодействующий с Pol I, состоит из двух субъединиц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USF1 и USF2 с молекулярными массами 44 и 39 кДа соответственно.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Гомодимеры USF1 и USF2 являются сильными ингибиторами транскрипции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Pol I, тогда как гетеродимеры USF1/USF2 стимулируют транскрипцию in vitro.Полагают, что CPBF участвует в регуляции транскрипции Pol I in vivo.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TIF-IA – другой компонент холофермента Pol I, также участвует в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регуляции синтеза рРНК этим ферментом. В его отсутствие инициационный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комплекс не может образовывать первой фосфодиэфирной связи, а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следовательно, и инициировать синтез РНК. TIF-IA освобождается после инициации транскрипции и может вновь входить в состав собирающихся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прединициационных комплексов. По этим и ряду других критериев TIF-IA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рассматривают в качестве функционального аналога бактериального фактора</w:t>
      </w:r>
      <w:r w:rsidR="002F65B9" w:rsidRPr="002F65B9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σ70. TIF-IA является мономерным глобулярным белком с молекулярной массой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70–80 кДа. Активность этого фактора или его внутриклеточное содержание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уменьшается при подавлении синтеза белка, истощении сыворотки или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дифференцировке клеток и возрастает в ответ на митогенные стимулы, что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коррелирует с подавлением или стимуляцией синтеза рРНК.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Хроматографически и с помощью иммунопреципитации было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установлено, что жизненно важный фактор TIF-IC в растворе ассоциирован с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Pol I. Этот фактор необходим как для сборки инициационных комплексов, так и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образования первой фосфодиэфирной связи. Его присутствие предотвращает</w:t>
      </w:r>
      <w:r w:rsidR="002F65B9" w:rsidRPr="002F65B9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неспецифическую инициацию транскрипции и ее преждевременную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терминацию, что проявляется в образовании гомогенных транскриптов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правильной длины. По этим критериям фактор TIF-IC рассматривают в качестве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функционального аналога TFIIF (RAP30/74) Pol II.</w:t>
      </w:r>
    </w:p>
    <w:p w:rsidR="00635AE4" w:rsidRPr="00712C32" w:rsidRDefault="00635AE4" w:rsidP="00712C3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2C32">
        <w:rPr>
          <w:color w:val="000000"/>
          <w:sz w:val="28"/>
          <w:szCs w:val="28"/>
        </w:rPr>
        <w:t>РНК-полимераза II (Pol II). Pol II человека содержит более 10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субъединиц, которые трудно назвать субъединицами в обычном смысле из-за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слабой ассоциации друг с другом. Некоторые из них принадлежат к основным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факторам транскрипции (</w:t>
      </w:r>
      <w:r w:rsidRPr="00712C32">
        <w:rPr>
          <w:color w:val="000000"/>
          <w:sz w:val="28"/>
          <w:szCs w:val="28"/>
          <w:lang w:val="en-US"/>
        </w:rPr>
        <w:t>GTFs</w:t>
      </w:r>
      <w:r w:rsidRPr="00712C32">
        <w:rPr>
          <w:color w:val="000000"/>
          <w:sz w:val="28"/>
          <w:szCs w:val="28"/>
        </w:rPr>
        <w:t xml:space="preserve"> – </w:t>
      </w:r>
      <w:r w:rsidRPr="00712C32">
        <w:rPr>
          <w:color w:val="000000"/>
          <w:sz w:val="28"/>
          <w:szCs w:val="28"/>
          <w:lang w:val="en-US"/>
        </w:rPr>
        <w:t>general</w:t>
      </w:r>
      <w:r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  <w:lang w:val="en-US"/>
        </w:rPr>
        <w:t>transcription</w:t>
      </w:r>
      <w:r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  <w:lang w:val="en-US"/>
        </w:rPr>
        <w:t>factors</w:t>
      </w:r>
      <w:r w:rsidRPr="00712C32">
        <w:rPr>
          <w:color w:val="000000"/>
          <w:sz w:val="28"/>
          <w:szCs w:val="28"/>
        </w:rPr>
        <w:t>). Вообще же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понятие холофермента Pol II эукариот не является устоявшимся. Лишь недавно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в лабораториях Р.Янга и Р.Корнберга было установлено, что некоторые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основные факторы транскрипции уже находятся в комплексе с РНК-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полимеразой до ее включения в прединициационный комплекс. По мнению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Янга, которое становится все более обоснованным, в состав холофермента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Pol II дрожжей входят по меньшей мере 14 белков и белковых комплексов,</w:t>
      </w:r>
      <w:r w:rsidR="00C66699" w:rsidRPr="00712C32">
        <w:rPr>
          <w:color w:val="000000"/>
          <w:sz w:val="28"/>
          <w:szCs w:val="28"/>
        </w:rPr>
        <w:t xml:space="preserve"> перечисленных в табл. I.3. С</w:t>
      </w:r>
      <w:r w:rsidRPr="00712C32">
        <w:rPr>
          <w:color w:val="000000"/>
          <w:sz w:val="28"/>
          <w:szCs w:val="28"/>
        </w:rPr>
        <w:t>реди факторов, которые отличаются от основных факторов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транскрипции, но играют особую роль в транскрипции у дрожжей, следует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отметить так называемые SRB-белки (suppressor of RNA polymerase B).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Последние являются неотъемлемой частью холофермента Pol II и относятся к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коактиваторам транскрипции. SRB-Белки идентифицированы с помощью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генетических методов при отборе мутаций у дрожжей, которые супрессировали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условно-летальные мутации в CTD-домене Pol II (С-концевом домене большой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субъединицы РНК-полимеразы II). Такой генетический скрининг привел к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открытию девяти генов SRB. С помощью тех же мутантов установлено, что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SRB-белки необходимы для осуществления инициации транскрипции РНК-полимеразой in vivo. Вскоре было подтверждено физическое и функциональное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взаимодействие между SRB-белками и CTD-доменом Pol II, которые, как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оказалось, образуют с РНК-полимеразой прочный комплекс.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Транскрипция с участием холофермента Pol II стимулируется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активатором GAL4–VP16, что не происходит в присутствии только одних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очищенных основных факторов транскрипции и Pol II. На этом основании бы</w:t>
      </w:r>
      <w:r w:rsidR="00C66699" w:rsidRPr="00712C32">
        <w:rPr>
          <w:color w:val="000000"/>
          <w:sz w:val="28"/>
          <w:szCs w:val="28"/>
        </w:rPr>
        <w:t xml:space="preserve">л </w:t>
      </w:r>
      <w:r w:rsidRPr="00712C32">
        <w:rPr>
          <w:color w:val="000000"/>
          <w:sz w:val="28"/>
          <w:szCs w:val="28"/>
        </w:rPr>
        <w:t>сделан вывод, что истинный холофермент Pol II содержит дополнительные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компоненты, которые позволяют ему реагировать на действие белков-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активаторов транскрипции. Более того, показано, что антитела к CTD-домену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вызывают диссоциацию многосубъединичного комплекса, содержащего Pol II,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SRB-белки, TFIIF, GAL11/SPT13, SUG1 и еще 10 белков, часть из которых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относится к классу белков-коактиваторов транскрипции. Этот комплекс белков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получил название медиаторного комплекса. Он оказался необходимым для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осуществления функциональной связи между Pol II и белками-активаторами</w:t>
      </w:r>
      <w:r w:rsidR="00C66699" w:rsidRPr="00712C32">
        <w:rPr>
          <w:color w:val="000000"/>
          <w:sz w:val="28"/>
          <w:szCs w:val="28"/>
        </w:rPr>
        <w:t xml:space="preserve"> транскрипции. </w:t>
      </w:r>
      <w:r w:rsidRPr="00712C32">
        <w:rPr>
          <w:color w:val="000000"/>
          <w:sz w:val="28"/>
          <w:szCs w:val="28"/>
        </w:rPr>
        <w:t>Субъединичное строение РНК-полимераз разного происхождения,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вероятно, отражает их функциональную роль в акте транскрипции.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Действительно, все РНК-полимеразы простого строения транскрибируют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узкоограниченный круг генов или небольшие части генома, что имеет место,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например при синтезе РНК-затравок для фрагментов Оказаки в процессе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репликации ДНК у бактерий. Промоторы, узнаваемые РНК-полимеразами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простого строения, не отличаются разнообразием и обладают простой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структурой. Показательно, что при сложном строении генома четных T-фагов, в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процессе развития которых происходит многократное переключение транскрипции с одних групп генов на другие, используется сложная РНК-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полимераза бактерии-хозяина, а не индуцируется простой фермент, как это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имеет место у бактериофага T7.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РНК-полимеразы бактерий и эукариот должны, во-первых, узнавать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разные промоторы, во-вторых, реагировать на различные белки-регуляторы и,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в-третьих, изменять специфичность узнавания последовательностей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нуклеотидов матричных ДНК под действием разнообразных белковых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эффекторов. Отсюда следует, что у живых организмов, начиная с бактерий,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возникает потребность в РНК-полимеразах сложной структуры, способных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осуществлять обширную программу реализации генетической информации.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Вероятно, поэтому наблюдается иерархия в степени сложности строения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указанных ферментов, которая достигает верхнего предела в случае РНК-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полимераз эукариот.</w:t>
      </w:r>
    </w:p>
    <w:p w:rsidR="00635AE4" w:rsidRPr="00712C32" w:rsidRDefault="00635AE4" w:rsidP="00712C3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2C32">
        <w:rPr>
          <w:color w:val="000000"/>
          <w:sz w:val="28"/>
          <w:szCs w:val="28"/>
        </w:rPr>
        <w:t>Тем не менее, элементарные акты основных этапов транскрипции</w:t>
      </w:r>
      <w:r w:rsid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обеспечиваются молекулами РНК-полимераз простого строения, такими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как у фагов T7, митохондрий и других объектов. Эти ферменты, по мнению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Р.Б. Хесина, можно рассматривать в качестве эволюционных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предшественников сложных олигомерных РНК-полимераз, способных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самостоятельно осуществлять все основные функции в процессе транскрипции.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Действительно, у олигомерных РНК-полимераз, как и у большинства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сложноустроенных ферментов, по-видимому, только одна субъединица (</w:t>
      </w:r>
      <w:r w:rsidRPr="00712C32">
        <w:rPr>
          <w:rFonts w:eastAsia="SymbolMT"/>
          <w:color w:val="000000"/>
          <w:sz w:val="28"/>
          <w:szCs w:val="28"/>
        </w:rPr>
        <w:t xml:space="preserve">β </w:t>
      </w:r>
      <w:r w:rsidRPr="00712C32">
        <w:rPr>
          <w:color w:val="000000"/>
          <w:sz w:val="28"/>
          <w:szCs w:val="28"/>
        </w:rPr>
        <w:t>– у</w:t>
      </w:r>
    </w:p>
    <w:p w:rsidR="00712C32" w:rsidRDefault="00635AE4" w:rsidP="00712C3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2C32">
        <w:rPr>
          <w:color w:val="000000"/>
          <w:sz w:val="28"/>
          <w:szCs w:val="28"/>
        </w:rPr>
        <w:t>РНК полимераз эубактерий) является собственно каталитической, а остальные,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возможно, выполняют функции регуляторных.</w:t>
      </w:r>
    </w:p>
    <w:p w:rsidR="00635AE4" w:rsidRPr="002F65B9" w:rsidRDefault="002F65B9" w:rsidP="002F65B9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0218D" w:rsidRPr="002F65B9">
        <w:rPr>
          <w:b/>
          <w:bCs/>
          <w:color w:val="000000"/>
          <w:sz w:val="28"/>
          <w:szCs w:val="28"/>
        </w:rPr>
        <w:t>2</w:t>
      </w:r>
      <w:r w:rsidR="00C66699" w:rsidRPr="002F65B9">
        <w:rPr>
          <w:b/>
          <w:bCs/>
          <w:color w:val="000000"/>
          <w:sz w:val="28"/>
          <w:szCs w:val="28"/>
        </w:rPr>
        <w:t>.</w:t>
      </w:r>
      <w:r w:rsidR="00635AE4" w:rsidRPr="002F65B9">
        <w:rPr>
          <w:b/>
          <w:bCs/>
          <w:color w:val="000000"/>
          <w:sz w:val="28"/>
          <w:szCs w:val="28"/>
        </w:rPr>
        <w:t xml:space="preserve"> Регуляция экспрессии генов на уровне транскрипции у прокариот</w:t>
      </w:r>
    </w:p>
    <w:p w:rsidR="002F65B9" w:rsidRPr="00C33654" w:rsidRDefault="002F65B9" w:rsidP="00712C3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2C32" w:rsidRDefault="00635AE4" w:rsidP="00712C3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2C32">
        <w:rPr>
          <w:color w:val="000000"/>
          <w:sz w:val="28"/>
          <w:szCs w:val="28"/>
        </w:rPr>
        <w:t>Регуляция транскрипции в клетках осуществляется на уровне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индивидуальных генов, их блоков и даже целых хромосом. Возможность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управления многими генами, как правило, обеспечивается наличием у них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общих регуляторных последовательностей нуклеотидов, с которыми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взаимодействуют однотипные факторы транскрипции. В ответ на действие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специфических эффекторов такие факторы приобретают способность с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высокой точностью связываться с регуляторными последовательностями генов.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Следствием этого является ослабление или усиление транскрипции (репрессия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или активация) соответствующих генов.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Три основных этапа транскрипции – инициация, элонгация и терминация,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рассмотренные нами выше, используются бактериальными клетками для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регуляции синтеза РНК. То же, по-видимому, характерно и для остальных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живых организмов. Ниже приведены примеры регуляторных воздействий на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транскрипцию.</w:t>
      </w:r>
    </w:p>
    <w:p w:rsidR="00635AE4" w:rsidRPr="00712C32" w:rsidRDefault="00635AE4" w:rsidP="00712C3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2C32">
        <w:rPr>
          <w:color w:val="000000"/>
          <w:sz w:val="28"/>
          <w:szCs w:val="28"/>
        </w:rPr>
        <w:t>Регуляция на уровне инициации транскрипции</w:t>
      </w:r>
    </w:p>
    <w:p w:rsidR="00635AE4" w:rsidRPr="00712C32" w:rsidRDefault="00635AE4" w:rsidP="00712C3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2C32">
        <w:rPr>
          <w:color w:val="000000"/>
          <w:sz w:val="28"/>
          <w:szCs w:val="28"/>
        </w:rPr>
        <w:t>Активность многих генов прокариот регулируется с помощью белковых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факторов, взаимодействующих с регуляторными участками промоторов генов.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При этом происходят как активация транскрипции генов, так и подавление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считывания генетической информации РНК-полимеразами. В первом случае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регуляторные белковые факторы называют активаторами, осуществляющими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позитивную регуляцию транскрипции, а во втором – репрессорами. Регуляцию,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связанную с подавлением транскрипции, называют негативной.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Механизмы, при помощи которых активаторы стимулируют инициацию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транскрипции, могут быть рассмотрены с двух точек зрения – кинетической и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структурной. Поскольку активация промоторов путем образования открытых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комплексов является лимитирующей стадией на пути активации транскрипции в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целом, действие различных активаторов может быть охарактеризовано по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изменению (увеличению) значений кинетических параметров реакций,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происходящих на разных этапах активации. Так, при действии активирующего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комплекса Crp–cAMP на lac-промотор происходит десятикратное увеличение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равновесной константы ассоциации KB РНК-полимеразы с промотором с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 xml:space="preserve">образованием закрытого комплекса. Активация промотора PRM фага </w:t>
      </w:r>
      <w:r w:rsidRPr="00712C32">
        <w:rPr>
          <w:rFonts w:eastAsia="SymbolMT"/>
          <w:color w:val="000000"/>
          <w:sz w:val="28"/>
          <w:szCs w:val="28"/>
        </w:rPr>
        <w:t>λ</w:t>
      </w:r>
      <w:r w:rsidRPr="00712C32">
        <w:rPr>
          <w:color w:val="000000"/>
          <w:sz w:val="28"/>
          <w:szCs w:val="28"/>
        </w:rPr>
        <w:t>,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опосредованная cI-белком (см. ниже), характеризуется пяти–десятикратным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увеличением константы скорости kf перехода закрытых комплексов в открытые.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 xml:space="preserve">Активирующее действие белка </w:t>
      </w:r>
      <w:r w:rsidRPr="00712C32">
        <w:rPr>
          <w:rFonts w:eastAsia="SymbolMT"/>
          <w:color w:val="000000"/>
          <w:sz w:val="28"/>
          <w:szCs w:val="28"/>
        </w:rPr>
        <w:t>λ</w:t>
      </w:r>
      <w:r w:rsidRPr="00712C32">
        <w:rPr>
          <w:color w:val="000000"/>
          <w:sz w:val="28"/>
          <w:szCs w:val="28"/>
        </w:rPr>
        <w:t>-cII на промотор РRE сопровождается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изменением обоих вышеупомянутых кинетических параметров. Активация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транскрипции может быть также опосредована увеличением скорости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освобождения промотора РНК-полимеразой после инициации синтеза РНК.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Многие активаторы транскрипции, в том числе и Crp–cAMP, сгибают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молекулу ДНК после взаимодействия с ней, причем центр такого изгиба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находится в сайте связывания активатора. Однако с использованием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мутантных белков было установлено, что изгибание ДНК и связывание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активаторов с ДНК как таковое еще не обеспечивают активацию</w:t>
      </w:r>
      <w:r w:rsid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транскрипции.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В большинстве случаев абсолютно необходимым условием активации является</w:t>
      </w:r>
      <w:r w:rsid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наличие контакта между специфическими областями поверхностей молекул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 xml:space="preserve">активатора и РНК-полимеразы, часто с ее </w:t>
      </w:r>
      <w:r w:rsidRPr="00712C32">
        <w:rPr>
          <w:rFonts w:eastAsia="SymbolMT"/>
          <w:color w:val="000000"/>
          <w:sz w:val="28"/>
          <w:szCs w:val="28"/>
        </w:rPr>
        <w:t>α</w:t>
      </w:r>
      <w:r w:rsidRPr="00712C32">
        <w:rPr>
          <w:color w:val="000000"/>
          <w:sz w:val="28"/>
          <w:szCs w:val="28"/>
        </w:rPr>
        <w:t>-субъединицами. Важным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следствием образования контактов между активаторами и холоферментом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РНК-полимеразы является часто наблюдаемый синергизм в связывании обоих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белков с соответствующими промоторами. При этом мутации в сайтах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связывания активаторов или промоторе как таковом могут предотвращать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активацию транскрипции путем изменения конформации молекулы связанного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активатора или контактного участка на РНК-полимеразе.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Последовательности нуклеотидов промоторных участков генов, с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которыми взаимодействуют молекулы репрессора, получили название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операторов. Во многих случаях репрессор связывается с оператором только в</w:t>
      </w:r>
      <w:r w:rsidR="005F1FD5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присутствии низкомолекулярного лиганда, специфически взаимодействующего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с репрессором. Такие низкомолекулярные эффекторы получили название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корепрессоров. Они часто требуются и для функционирования белков-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активаторов транскрипции. Простейший механизм репрессии заключается встерическом блокировании связывания РНК-полимеразы с промотором. Это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происходит в том случае, если последовательности нуклеотидов мест посадки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РНК-полимеразы на промотор и репрессора на оператор перекрываются.</w:t>
      </w:r>
      <w:r w:rsidR="00C66699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Некоторые бактериальные белки-репрессоры могут оказывать свое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негативное действие на этапы инициации, происходящие после связывания</w:t>
      </w:r>
      <w:r w:rsidR="00C33654" w:rsidRPr="00C33654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РНК-полимеразы с промотором. Например, молекулы репрессора gal-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оперона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E. coli, связавшиеся с операторами OE и OI, центры последовательностей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которых расположены соответственно на расстояниях –60,5 и +53,5 по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отношению к точке инициации транскрипции, вызывают образование петли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участка ДНК, заключенного между ними, но не препятствуют взаимодействию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РНК-полимеразы с промотором. Они оказывают свое действие на последующие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этапы инициации, предшествующие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образованию первой фосфодиэфирной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связи. В том случае, если лишь одна молекула репрессора связывается с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внешним оператором OE, он частично ингибирует транскрипцию путем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 xml:space="preserve">взаимодействия с </w:t>
      </w:r>
      <w:r w:rsidRPr="00712C32">
        <w:rPr>
          <w:rFonts w:eastAsia="SymbolMT"/>
          <w:color w:val="000000"/>
          <w:sz w:val="28"/>
          <w:szCs w:val="28"/>
        </w:rPr>
        <w:t>α</w:t>
      </w:r>
      <w:r w:rsidRPr="00712C32">
        <w:rPr>
          <w:color w:val="000000"/>
          <w:sz w:val="28"/>
          <w:szCs w:val="28"/>
        </w:rPr>
        <w:t>-субъединицей РНК-полимеразы. Это сопровождается</w:t>
      </w:r>
      <w:r w:rsidR="002F65B9" w:rsidRPr="002F65B9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понижением уровня, но не полным прекращением синтеза РНК gal-оперона, т.е.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более тонким изменением уровня экспрессии соответствующих генов.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Распространенным механизмом активации транскрипции с помощью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белков-активаторов является облегчение ее инициации РНК-полимеразой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после образования контакта между ферментом и белком-активатором,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связанными с регуляторной областью промотора, что сопровождается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конформационными изменениями РНК-полимеразы. У бактерий имеются белки-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регуляторы, обладающие активностью как репрессора, так и активатора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транскрипции. Такими "амфотерными" свойствами обладает, в частности,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 xml:space="preserve">репрессор cI фага </w:t>
      </w:r>
      <w:r w:rsidRPr="00712C32">
        <w:rPr>
          <w:rFonts w:eastAsia="SymbolMT"/>
          <w:color w:val="000000"/>
          <w:sz w:val="28"/>
          <w:szCs w:val="28"/>
        </w:rPr>
        <w:t>λ</w:t>
      </w:r>
      <w:r w:rsidRPr="00712C32">
        <w:rPr>
          <w:color w:val="000000"/>
          <w:sz w:val="28"/>
          <w:szCs w:val="28"/>
        </w:rPr>
        <w:t>. Белок-активатор катаболитных оперонов (Crp-белок)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активирует транскрипцию бактериальных генов, продукты которых участвуют в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расщеплении (катаболизме) различных органических соединений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(преимущественно сахаров), используемых растущей бактериальной клеткой в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качестве источника углерода. Свои свойства активатора Crp-белок приобретает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лишь в комплексе с циклическим AMP (сAMP). Внутриклеточная концентрация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сAMP возрастает у бактерий, растущих на бедных питательных средах, и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понижается в условиях избытка легко усвояемых источников углерода,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например глюкозы. Поэтому система Crp–сAMP обеспечивает включение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экспрессии катаболитных оперонов лишь на бедных питательных средах. Crp-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белок может выступать и в роли репрессора транскрипции генов галактозного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оперона E. coli. Если все гены катаболитных оперонов активируются Crp-белком в присутствии сAMP, то негативная регуляция их транскрипции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происходит индивидуально. Хорошо известными примерами такого рода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являются регуляции транскрипции lac-оперона E. coli под действием Lac-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репрессора, а также галактозного и арабинозного оперонов специфическими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белками-репрессорами этих оперонов.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Низкомолекулярные эффекторы могут изменять активность РНК-полимеразы не только опосредованно через белки-регуляторы, но и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непосредственно при взаимодействии с ферментом. С помощью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гуанозинтетрафосфата (ppGpp) в клетках E. coli осуществляется координация</w:t>
      </w:r>
      <w:r w:rsidR="002F65B9" w:rsidRPr="002F65B9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экспрессии генов рибосомных РНК (рРНК) и белков. Этот необычный нуклеотид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(известный та</w:t>
      </w:r>
      <w:r w:rsidR="0020218D" w:rsidRPr="00712C32">
        <w:rPr>
          <w:color w:val="000000"/>
          <w:sz w:val="28"/>
          <w:szCs w:val="28"/>
        </w:rPr>
        <w:t xml:space="preserve">кже под названием "магического </w:t>
      </w:r>
      <w:r w:rsidRPr="00712C32">
        <w:rPr>
          <w:color w:val="000000"/>
          <w:sz w:val="28"/>
          <w:szCs w:val="28"/>
        </w:rPr>
        <w:t>пятна") синтезируется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бактериальными клетками в условиях внутриклеточного недостатка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аминокислот, что приводит к значительному снижению интенсивности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транскрипции генов рРНК и белков и одновременной стимуляции синтеза РНК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оперонов, контролирующих биосинтез аминокислот. В присутствии ppGpp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очищенная РНК-полимераза прекращает синтез рРНК с одного из двух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промоторов этих оперонов, что приводит к ослаблению, но не полному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 xml:space="preserve">прекращению их транскрипции. Известны мутации, локализованные в гене </w:t>
      </w:r>
      <w:r w:rsidRPr="00712C32">
        <w:rPr>
          <w:rFonts w:eastAsia="SymbolMT"/>
          <w:color w:val="000000"/>
          <w:sz w:val="28"/>
          <w:szCs w:val="28"/>
        </w:rPr>
        <w:t>β</w:t>
      </w:r>
      <w:r w:rsidRPr="00712C32">
        <w:rPr>
          <w:color w:val="000000"/>
          <w:sz w:val="28"/>
          <w:szCs w:val="28"/>
        </w:rPr>
        <w:t>-субъединицы РНК-полимеразы E. coli, приводящие к прекращению влияния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ppGpp на синтез РНК, что подтверждает наличие непосредственного контакта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между нуклеотидом и ферментом в процессе транскрипции.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Некоторые регуляторные элементы бактерий, участвующие в активации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 xml:space="preserve">транскрипции, </w:t>
      </w:r>
      <w:r w:rsidR="0020218D" w:rsidRPr="00712C32">
        <w:rPr>
          <w:color w:val="000000"/>
          <w:sz w:val="28"/>
          <w:szCs w:val="28"/>
        </w:rPr>
        <w:t>так же как и энхансеры эукариот</w:t>
      </w:r>
      <w:r w:rsidRPr="00712C32">
        <w:rPr>
          <w:color w:val="000000"/>
          <w:sz w:val="28"/>
          <w:szCs w:val="28"/>
        </w:rPr>
        <w:t>, могут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располагаться на большом расстоянии (нескольких сотен нуклеотидов) от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промоторов, на которые они оказывают свое действие. В этом случае контакт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активатора с РНК-полимеразой обеспечивается благодаря выпетливанию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участка ДНК, расположенного между данными регуляторными элементами</w:t>
      </w:r>
      <w:r w:rsidR="0020218D" w:rsidRPr="00712C32">
        <w:rPr>
          <w:color w:val="000000"/>
          <w:sz w:val="28"/>
          <w:szCs w:val="28"/>
        </w:rPr>
        <w:t>,</w:t>
      </w:r>
      <w:r w:rsidRPr="00712C32">
        <w:rPr>
          <w:color w:val="000000"/>
          <w:sz w:val="28"/>
          <w:szCs w:val="28"/>
        </w:rPr>
        <w:t xml:space="preserve"> что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приводит к пространственному сближению двух белков. Прямое доказательство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образования таких петель на ДНК E. coli было, в частности получено с помощью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электронной микроскопии для белков NtrC и NifA, действующих соответственно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на промоторы генов glnA и nifH. Другим путем достижения белком-активатором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молекулы РНК-полимеразы на удаленном промоторе (например промоторе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поздних генов бактериофага Т4) является его перемещение вдоль отрезка ДНК,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разделяющего эти два регуляторных элемента. Процесс такого перемещения</w:t>
      </w:r>
      <w:r w:rsidR="002F65B9" w:rsidRPr="002F65B9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может быть инициирован последовательностями нуклеотидов,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расположенными выше или ниже промотора на расстоянии нескольких сотен</w:t>
      </w:r>
      <w:r w:rsidR="002F65B9" w:rsidRPr="002F65B9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пар оснований.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Одним из давно обсуждающихся вопросов является необходимость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изменения структуры ДНК в окрестностях промоторов под действием белков-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активаторов для активации транскрипции. В ряде случаев такие доказательства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были получены. Так, в mer-локусе E. coli, обеспечивающем устойчивость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бактериальных клеток к ионам ртути, связывание Mer-белка с регуляторным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участком промотора (merT) в присутствии ртути сопровождается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раскручиванием спирали ДНК в районе промотора на</w:t>
      </w:r>
      <w:r w:rsid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50о. Это приводит к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образованию правильного расстояния между сайтами связывания активатора и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промотором, так как первый расположен необычно – между нуклеотидами в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положениях –35 и –10 промотора. Без такого изменения структуры ДНК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связавшийся с ним активатор не может образовать правильного контакта с</w:t>
      </w:r>
      <w:r w:rsidR="0020218D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РНК-полимеразой.</w:t>
      </w:r>
    </w:p>
    <w:p w:rsidR="0020218D" w:rsidRPr="002F65B9" w:rsidRDefault="002F65B9" w:rsidP="002F65B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0218D" w:rsidRPr="002F65B9">
        <w:rPr>
          <w:b/>
          <w:bCs/>
          <w:color w:val="000000"/>
          <w:sz w:val="28"/>
          <w:szCs w:val="28"/>
        </w:rPr>
        <w:t>3. Трансляция у эукариот</w:t>
      </w:r>
    </w:p>
    <w:p w:rsidR="002F65B9" w:rsidRPr="00C33654" w:rsidRDefault="002F65B9" w:rsidP="00712C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2C32" w:rsidRDefault="0020218D" w:rsidP="00712C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2C32">
        <w:rPr>
          <w:color w:val="000000"/>
          <w:sz w:val="28"/>
          <w:szCs w:val="28"/>
        </w:rPr>
        <w:t>Бактерии обладают единственной универсальной системой трансляции, основные механизмы функционирования которой были кратко рассмотрены</w:t>
      </w:r>
      <w:r w:rsidR="002F65B9" w:rsidRPr="002F65B9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выше. В отличие от этого, клетки животных кроме основной системы трансляции, локализованной в цитоплазме, имеют дополнительную систему трансляции митохондрий, которая по ряду свойств приближается к бактериальной. Клетки растений обладают еще одной дополнительной системой биосинтеза белка, функционирующей в хлоропластах. Большинство данных о механизмах биосинтеза белка у эукариот было получено с использованием бесклеточных белоксинтезирующих систем. В последнее время важные результаты о механизмах трансляции у эукариот были получены с использованием стабильно трансформированных клеток животных и растений, выращиваемых в культуре. В ходе этих исследований установлено, что у растений и животных в основном функционируют одни и те же механизмы трансляции. Инициация биосинтеза белка эукариотическими рибосомами Как будет видно из дальнейшего изложения, инициация трансляции эукариотических мРНК может осуществляться, по крайней мере, тремя способами. В соответствии с первым наиболее распространенным механизмом (модель сканирования) рибосомы после взаимодействия с 5'-концевой последовательностью мРНК осуществляют поиск инициирующего AUG-кодона, перемещаясь вдоль 5'UTR. При реализации второго механизма рибосомы инициируют биосинтез белка на внутренних AUG-кодонах, удаленных от 5'-концевой кэп-группы. И, наконец, после освобождения полипептида из транслирующего комплекса рибосомы, не отделяясь от мРНК, способны реинициировать биосинтез белка на следующем инициирующем кодоне.</w:t>
      </w:r>
    </w:p>
    <w:p w:rsidR="00712C32" w:rsidRDefault="0020218D" w:rsidP="00712C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2C32">
        <w:rPr>
          <w:color w:val="000000"/>
          <w:sz w:val="28"/>
          <w:szCs w:val="28"/>
        </w:rPr>
        <w:t>Факторы инициации трансляции. Большинство молекулярных механизмов, осуществляющих регуляцию экспрессии генов на уровне трансляции, реализуется на стадии инициации биосинтеза белка. По-видимому, этот факт находит свое отражение в большой сложности аппарата инициации трансляции. Помимо субъединиц эукариотических рибосом и белков, обычно ассоциированных с 5'- и 3'-концевыми последовательностями мРНК, в инициации принимают участие по меньшей мере 11 белковых факторов, построенных более чем из 25 полипептидов</w:t>
      </w:r>
      <w:r w:rsid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Элонгация полипептидных цепей в ходе эукариотической трансляции традиционно пользовалась меньшим вниманием исследователей по сравнению с инициацией, поскольку считалось, что ее механизмы в основных чертах идентичны таковым бактерий. Дальнейшие исследования показали, что данная точка зрения в основном соответствует действительности, хотя эукариотическая система трансляции обладает более сложным набором факторов элонгации.</w:t>
      </w:r>
    </w:p>
    <w:p w:rsidR="00712C32" w:rsidRDefault="0020218D" w:rsidP="00712C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2C32">
        <w:rPr>
          <w:color w:val="000000"/>
          <w:sz w:val="28"/>
          <w:szCs w:val="28"/>
        </w:rPr>
        <w:t>Факторы и механизмы элонгации. Эукариотические клетки содержат в большом количестве фактор элонгации eEF1A, который является функциональным гомологом бактериального фактора EF1A(EF-Tu). Так же как и у бактерий, этот фактор образует тройной комплекс с GTP и аминоацил-тРНК, обеспечивая вхождение последней в А-участок элонгирующей рибосомы. Два других эукариотических фактора eEF1B и eEF2 резко отличаются от бактериальных функциональных аналогов EF1B(EF-Ts) и EF2(EF-G) по аминокислотным последовательностям. Гетеротримерный фактор eEF1B, как и</w:t>
      </w:r>
      <w:r w:rsidR="00253483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его бактериальный аналог, катализирует обмен GDP на GTP в комплексе</w:t>
      </w:r>
      <w:r w:rsidR="00253483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eEF1A–GDP. Фактор eEF2, по аналогии с бактериальными системами,</w:t>
      </w:r>
      <w:r w:rsidR="00253483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обеспечивает транслокацию пептидил-тРНК в P-участок рибосом и перенос</w:t>
      </w:r>
      <w:r w:rsidR="00253483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деацилированной тРНК в E-участок. У высших организмов этот фактор служит</w:t>
      </w:r>
      <w:r w:rsidR="00253483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мишенью регуляторных воздействий через ф</w:t>
      </w:r>
      <w:r w:rsidR="00253483" w:rsidRPr="00712C32">
        <w:rPr>
          <w:color w:val="000000"/>
          <w:sz w:val="28"/>
          <w:szCs w:val="28"/>
        </w:rPr>
        <w:t>осфорилирование</w:t>
      </w:r>
      <w:r w:rsidRPr="00712C32">
        <w:rPr>
          <w:color w:val="000000"/>
          <w:sz w:val="28"/>
          <w:szCs w:val="28"/>
        </w:rPr>
        <w:t>.</w:t>
      </w:r>
      <w:r w:rsidR="00253483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Замечательным свойством факторов eEF1A и eEF2 является способность</w:t>
      </w:r>
      <w:r w:rsidR="00253483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связываться с компонентами цитоскелета эукариотических клеток. Полагают,</w:t>
      </w:r>
      <w:r w:rsidR="00253483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что это их свойство может обеспечивать один из механизмов внутриклеточного</w:t>
      </w:r>
      <w:r w:rsidR="00253483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транспорта мРНК, направляющих ее в полисомы.</w:t>
      </w:r>
      <w:r w:rsidR="00253483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Растущий полипептид выводится в цитоплазму через канал, начало</w:t>
      </w:r>
      <w:r w:rsidR="00253483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которого расположено на поверхности рибосомы, где он взаимодействует с</w:t>
      </w:r>
      <w:r w:rsidR="00253483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белками, распознающими сигнальную последовательность, или с другими</w:t>
      </w:r>
      <w:r w:rsidR="00253483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цитоплазматическими факторами, которые обеспечивают его направленный</w:t>
      </w:r>
      <w:r w:rsidR="00253483" w:rsidRPr="00712C32">
        <w:rPr>
          <w:color w:val="000000"/>
          <w:sz w:val="28"/>
          <w:szCs w:val="28"/>
        </w:rPr>
        <w:t xml:space="preserve"> </w:t>
      </w:r>
      <w:r w:rsidRPr="00712C32">
        <w:rPr>
          <w:color w:val="000000"/>
          <w:sz w:val="28"/>
          <w:szCs w:val="28"/>
        </w:rPr>
        <w:t>транспорт внутри эукариотической клетки. У бактерий растущая полипептидная</w:t>
      </w:r>
      <w:r w:rsidR="00253483" w:rsidRPr="00712C32">
        <w:rPr>
          <w:color w:val="000000"/>
          <w:sz w:val="28"/>
          <w:szCs w:val="28"/>
        </w:rPr>
        <w:t xml:space="preserve"> цепь может вызывать уменьшение скорости элонгации, а природа предпоследней аминокислоты оказывает сильное влияние на терминацию трансляции. Предполагают, что такого рода эффекты являются следствием взаимодействия между строящимся пептидом и факторами трансляции, рРНК или непосредственно каналом, через который он переносится к поверхности рибосомы. Подобные механизмы, по-видимому, функционируют и у эукариот. У дрожжей, как и у E. coli, скорость элонгации трансляции снижается в присутствии редко встречающихся кодонов в мРНК. Наличие определенного числа таких кодонов вблизи сайта инициации трансляции значительно снижает</w:t>
      </w:r>
      <w:r w:rsidR="00712C32">
        <w:rPr>
          <w:color w:val="000000"/>
          <w:sz w:val="28"/>
          <w:szCs w:val="28"/>
        </w:rPr>
        <w:t xml:space="preserve"> </w:t>
      </w:r>
      <w:r w:rsidR="00253483" w:rsidRPr="00712C32">
        <w:rPr>
          <w:color w:val="000000"/>
          <w:sz w:val="28"/>
          <w:szCs w:val="28"/>
        </w:rPr>
        <w:t>скорость считывания соответствующих ОРС. На скорость декодирования мРНК рибосомами оказывают влияние и характер фолдинга строящихся полипептидных цепей, а также сигнальные последовательности аминокислот, определяющие направление их посттрансляционного транспорта внутри эукариотических клеток.</w:t>
      </w:r>
    </w:p>
    <w:p w:rsidR="00253483" w:rsidRPr="00712C32" w:rsidRDefault="00253483" w:rsidP="00712C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2C32">
        <w:rPr>
          <w:color w:val="000000"/>
          <w:sz w:val="28"/>
          <w:szCs w:val="28"/>
        </w:rPr>
        <w:t>Терминация трансляции</w:t>
      </w:r>
    </w:p>
    <w:p w:rsidR="00253483" w:rsidRPr="00712C32" w:rsidRDefault="00253483" w:rsidP="00712C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2C32">
        <w:rPr>
          <w:color w:val="000000"/>
          <w:sz w:val="28"/>
          <w:szCs w:val="28"/>
        </w:rPr>
        <w:t>В эукариотических белоксинтезирующих системах терминация трансляции, как и у бактерий, контролируется специфическими рилизинг-факторами. Однако у эукариот эти факторы менее разнообразны. В частности, у них отсутствует функциональный аналог бактериального фактора RRF/RF4.</w:t>
      </w:r>
    </w:p>
    <w:p w:rsidR="00712C32" w:rsidRDefault="00253483" w:rsidP="00712C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2C32">
        <w:rPr>
          <w:color w:val="000000"/>
          <w:sz w:val="28"/>
          <w:szCs w:val="28"/>
        </w:rPr>
        <w:t>Факторы терминации. По современным представлениям, элонгирующая эукариотическая рибосома распознает стоп-кодоны, находящиеся в одной рамке с основными ОРС, после взаимодействия с гетеродимерным комплексом рилизинг-факторов (RF), в состав которого входят факторы eRF1 и eRF3. Фактор eRF1 необходим для распознавания всех трех терминирующих кодонов (UAA, UAG и UGA) и освобождения синтезированного полипептида. Фактор eRF3 является GTPазой, обладающей гомологией с eEF1A, которая, гидролизуя GTP, стимулирует терминацию независимо от последовательности нуклеотидов в терминирующих кодонах.</w:t>
      </w:r>
    </w:p>
    <w:p w:rsidR="00253483" w:rsidRPr="00712C32" w:rsidRDefault="00253483" w:rsidP="00712C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2C32" w:rsidRPr="002F65B9" w:rsidRDefault="002F65B9" w:rsidP="002F65B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53483" w:rsidRPr="002F65B9">
        <w:rPr>
          <w:b/>
          <w:bCs/>
          <w:color w:val="000000"/>
          <w:sz w:val="28"/>
          <w:szCs w:val="28"/>
        </w:rPr>
        <w:t>Заключение</w:t>
      </w:r>
    </w:p>
    <w:p w:rsidR="002F65B9" w:rsidRPr="00C33654" w:rsidRDefault="002F65B9" w:rsidP="00712C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3483" w:rsidRPr="00712C32" w:rsidRDefault="00253483" w:rsidP="00712C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2C32">
        <w:rPr>
          <w:color w:val="000000"/>
          <w:sz w:val="28"/>
          <w:szCs w:val="28"/>
        </w:rPr>
        <w:t>Определение функций продуктов новых генов на основе их первичной структуры осложняется тем, что многие белки и нуклеиновые кислоты проявляют свою активность и функционируют только в составе больших надмолекулярных комплексов, размеры которых часто приближаются к размерам рибосом. При этом многие белки сами по себе не обладают ферментативной активностью, а выполняют вспомогательные функции, например, молекул-адаптеров, обеспечивающих сборку комплексов и создающих молекулярные интерфейсы для их взаимодействия с регуляторными и каталитическими субъединицами. Наличие таких комплексов, как это было установлено в последнее десятилетие, особенно характерно для клеток эукариотических организмов. Так, исследование молекулярных механизмов транскрипции у эукариот привело к развитию представления о транскриптосоме, гигантскому белковому комплексу, в который кроме холофермента РНК-полимеразы с ее многочисленными субъединицами входят факторы транскрипции, белки-адаптеры, белковые компоненты системы репарации и т.п. При этом размер транскриптосомы приближается к таковому целых рибосом. В гигантские надмолекулярные комплексы организованы и молекулярные машины системы синтеза ДНК (реплисомы), процессинга и редактирования РНК (сплайсомы и эдитосомы), молекулярные компоненты системы протеолитической деградации белков (протеасомы). Создается впечатление, что организация генетических систем, функционирующих на основных этапах реализации генетической информации, в гигантские пространственно упорядоченные комплексы, является общебиологическим принципом.</w:t>
      </w:r>
    </w:p>
    <w:p w:rsidR="00253483" w:rsidRDefault="002F65B9" w:rsidP="002F65B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253483" w:rsidRPr="002F65B9">
        <w:rPr>
          <w:b/>
          <w:bCs/>
          <w:color w:val="000000"/>
          <w:sz w:val="28"/>
          <w:szCs w:val="28"/>
        </w:rPr>
        <w:t>Список использованной</w:t>
      </w:r>
      <w:r w:rsidR="00712C32" w:rsidRPr="002F65B9">
        <w:rPr>
          <w:b/>
          <w:bCs/>
          <w:color w:val="000000"/>
          <w:sz w:val="28"/>
          <w:szCs w:val="28"/>
        </w:rPr>
        <w:t xml:space="preserve"> </w:t>
      </w:r>
      <w:r w:rsidR="00253483" w:rsidRPr="002F65B9">
        <w:rPr>
          <w:b/>
          <w:bCs/>
          <w:color w:val="000000"/>
          <w:sz w:val="28"/>
          <w:szCs w:val="28"/>
        </w:rPr>
        <w:t>литературы</w:t>
      </w:r>
    </w:p>
    <w:p w:rsidR="002F65B9" w:rsidRPr="002F65B9" w:rsidRDefault="002F65B9" w:rsidP="002F65B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712C32" w:rsidRDefault="00253483" w:rsidP="002F65B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12C32">
        <w:rPr>
          <w:color w:val="000000"/>
          <w:sz w:val="28"/>
          <w:szCs w:val="28"/>
        </w:rPr>
        <w:t xml:space="preserve">Патрушев Л.И. Экспрессия генов. – М.: Наука, 2000. – </w:t>
      </w:r>
      <w:r w:rsidR="00371C1C" w:rsidRPr="00712C32">
        <w:rPr>
          <w:color w:val="000000"/>
          <w:sz w:val="28"/>
          <w:szCs w:val="28"/>
        </w:rPr>
        <w:t>8</w:t>
      </w:r>
      <w:r w:rsidRPr="00712C32">
        <w:rPr>
          <w:color w:val="000000"/>
          <w:sz w:val="28"/>
          <w:szCs w:val="28"/>
        </w:rPr>
        <w:t>00 с., ил.</w:t>
      </w:r>
    </w:p>
    <w:p w:rsidR="003B677E" w:rsidRPr="00712C32" w:rsidRDefault="003B677E" w:rsidP="002F65B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12C32">
        <w:rPr>
          <w:color w:val="000000"/>
          <w:sz w:val="28"/>
          <w:szCs w:val="28"/>
        </w:rPr>
        <w:t>Айала Ф., Кайдегер Дж.. Современная генетика: т.2. М.: Мир, 1988.</w:t>
      </w:r>
    </w:p>
    <w:p w:rsidR="003B677E" w:rsidRPr="00712C32" w:rsidRDefault="003B677E" w:rsidP="002F65B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12C32">
        <w:rPr>
          <w:color w:val="000000"/>
          <w:sz w:val="28"/>
          <w:szCs w:val="28"/>
        </w:rPr>
        <w:t>Биология: в 2 кн. Кн. 1: Жизнь. Гены. Клетка. Онтогенез. Человек./ под ред. В.Н.Ярыгина.</w:t>
      </w:r>
    </w:p>
    <w:p w:rsidR="003B677E" w:rsidRPr="00712C32" w:rsidRDefault="003B677E" w:rsidP="002F65B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12C32">
        <w:rPr>
          <w:color w:val="000000"/>
          <w:sz w:val="28"/>
          <w:szCs w:val="28"/>
        </w:rPr>
        <w:t>Биология: Большой энциклопедический словарь/ гл. ред. М.С.Гиляров.</w:t>
      </w:r>
    </w:p>
    <w:p w:rsidR="003B677E" w:rsidRPr="00712C32" w:rsidRDefault="003B677E" w:rsidP="002F65B9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712C32">
        <w:rPr>
          <w:color w:val="000000"/>
          <w:sz w:val="28"/>
          <w:szCs w:val="28"/>
        </w:rPr>
        <w:t>Вилли К., Детье В.. Биология (биологические процессы и законы). М.:Мир, 1975.</w:t>
      </w:r>
      <w:bookmarkStart w:id="0" w:name="_GoBack"/>
      <w:bookmarkEnd w:id="0"/>
    </w:p>
    <w:sectPr w:rsidR="003B677E" w:rsidRPr="00712C32" w:rsidSect="00712C3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B2B53"/>
    <w:multiLevelType w:val="hybridMultilevel"/>
    <w:tmpl w:val="5B08998E"/>
    <w:lvl w:ilvl="0" w:tplc="A22CDD32">
      <w:start w:val="1"/>
      <w:numFmt w:val="decimal"/>
      <w:lvlText w:val="%1."/>
      <w:lvlJc w:val="left"/>
      <w:pPr>
        <w:ind w:left="92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1">
    <w:nsid w:val="1520164F"/>
    <w:multiLevelType w:val="hybridMultilevel"/>
    <w:tmpl w:val="5B08998E"/>
    <w:lvl w:ilvl="0" w:tplc="A22CDD32">
      <w:start w:val="1"/>
      <w:numFmt w:val="decimal"/>
      <w:lvlText w:val="%1."/>
      <w:lvlJc w:val="left"/>
      <w:pPr>
        <w:ind w:left="92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2">
    <w:nsid w:val="16DF22B7"/>
    <w:multiLevelType w:val="hybridMultilevel"/>
    <w:tmpl w:val="F0CA2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D821D3"/>
    <w:multiLevelType w:val="hybridMultilevel"/>
    <w:tmpl w:val="BFB64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4E751D8"/>
    <w:multiLevelType w:val="hybridMultilevel"/>
    <w:tmpl w:val="58727AB6"/>
    <w:lvl w:ilvl="0" w:tplc="C2B2C6E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AE4"/>
    <w:rsid w:val="000F6362"/>
    <w:rsid w:val="0020218D"/>
    <w:rsid w:val="00217ADA"/>
    <w:rsid w:val="00253483"/>
    <w:rsid w:val="002F65B9"/>
    <w:rsid w:val="00371C1C"/>
    <w:rsid w:val="003A27A7"/>
    <w:rsid w:val="003B677E"/>
    <w:rsid w:val="004D3A86"/>
    <w:rsid w:val="005A5C74"/>
    <w:rsid w:val="005F1FD5"/>
    <w:rsid w:val="00635AE4"/>
    <w:rsid w:val="006B2127"/>
    <w:rsid w:val="00712C32"/>
    <w:rsid w:val="0071429A"/>
    <w:rsid w:val="007846AC"/>
    <w:rsid w:val="00A16E21"/>
    <w:rsid w:val="00C33654"/>
    <w:rsid w:val="00C66699"/>
    <w:rsid w:val="00E13FF7"/>
    <w:rsid w:val="00F6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CA04077-BD0C-467E-AF86-99842981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3483"/>
    <w:pPr>
      <w:spacing w:after="200" w:line="276" w:lineRule="auto"/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6072</Words>
  <Characters>34613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</vt:lpstr>
    </vt:vector>
  </TitlesOfParts>
  <Company/>
  <LinksUpToDate>false</LinksUpToDate>
  <CharactersWithSpaces>40604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</dc:title>
  <dc:subject/>
  <dc:creator>ЧГ</dc:creator>
  <cp:keywords/>
  <dc:description/>
  <cp:lastModifiedBy>admin</cp:lastModifiedBy>
  <cp:revision>2</cp:revision>
  <dcterms:created xsi:type="dcterms:W3CDTF">2014-03-02T19:24:00Z</dcterms:created>
  <dcterms:modified xsi:type="dcterms:W3CDTF">2014-03-02T19:24:00Z</dcterms:modified>
</cp:coreProperties>
</file>