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B6" w:rsidRPr="00554D01" w:rsidRDefault="00264CA1" w:rsidP="007D30B6">
      <w:pPr>
        <w:pStyle w:val="aff"/>
      </w:pPr>
      <w:r w:rsidRPr="00554D01">
        <w:t>На правах рукописи</w:t>
      </w:r>
    </w:p>
    <w:p w:rsidR="00554D01" w:rsidRPr="00554D01" w:rsidRDefault="00264CA1" w:rsidP="001C06FA">
      <w:pPr>
        <w:pStyle w:val="aff"/>
      </w:pPr>
      <w:r w:rsidRPr="00554D01">
        <w:t>ВОЛЫНСКИЙ ВЯЧЕСЛАВ ВИТАЛИЕВИЧ</w:t>
      </w: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7D30B6" w:rsidRDefault="007D30B6" w:rsidP="001C06FA">
      <w:pPr>
        <w:pStyle w:val="aff"/>
      </w:pPr>
    </w:p>
    <w:p w:rsidR="00554D01" w:rsidRDefault="00264CA1" w:rsidP="001C06FA">
      <w:pPr>
        <w:pStyle w:val="aff"/>
      </w:pPr>
      <w:r w:rsidRPr="00554D01">
        <w:t>ЭЛЕКТРОХИМИЧЕСКИЕ И ФИЗИКО-МЕХАНИЧЕСКИЕ ЗАКОНОМЕРНОСТИ ФОРМИРОВАНИЯ ОКСИДНОНИКЕЛЕВЫХ ЭЛЕКТРОДОВ НА ВОЛОКНОВОЙ ПОЛИМЕРНОЙ ОСНОВЕ</w:t>
      </w:r>
    </w:p>
    <w:p w:rsidR="00554D01" w:rsidRPr="00554D01" w:rsidRDefault="00554D01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264CA1" w:rsidRPr="00554D01" w:rsidRDefault="00264CA1" w:rsidP="001C06FA">
      <w:pPr>
        <w:pStyle w:val="aff"/>
      </w:pPr>
      <w:r w:rsidRPr="00554D01">
        <w:t>АВТОРЕФЕРАТ</w:t>
      </w:r>
    </w:p>
    <w:p w:rsidR="001C06FA" w:rsidRDefault="001C06FA" w:rsidP="001C06FA">
      <w:pPr>
        <w:pStyle w:val="aff"/>
      </w:pPr>
    </w:p>
    <w:p w:rsidR="001C06FA" w:rsidRDefault="00264CA1" w:rsidP="001C06FA">
      <w:pPr>
        <w:pStyle w:val="aff"/>
      </w:pPr>
      <w:r w:rsidRPr="00554D01">
        <w:t xml:space="preserve">диссертации на соискание </w:t>
      </w:r>
    </w:p>
    <w:p w:rsidR="00554D01" w:rsidRDefault="00264CA1" w:rsidP="001C06FA">
      <w:pPr>
        <w:pStyle w:val="aff"/>
      </w:pPr>
      <w:r w:rsidRPr="00554D01">
        <w:t>ученой степени кандидата технических наук</w:t>
      </w:r>
    </w:p>
    <w:p w:rsidR="00264CA1" w:rsidRPr="00554D01" w:rsidRDefault="00264CA1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1C06FA" w:rsidRDefault="001C06FA" w:rsidP="001C06FA">
      <w:pPr>
        <w:pStyle w:val="aff"/>
      </w:pPr>
    </w:p>
    <w:p w:rsidR="00264CA1" w:rsidRPr="00554D01" w:rsidRDefault="00264CA1" w:rsidP="001C06FA">
      <w:pPr>
        <w:pStyle w:val="aff"/>
      </w:pPr>
      <w:r w:rsidRPr="00554D01">
        <w:t>1998</w:t>
      </w:r>
    </w:p>
    <w:p w:rsidR="00264CA1" w:rsidRPr="00554D01" w:rsidRDefault="001C06FA" w:rsidP="001C06FA">
      <w:pPr>
        <w:pStyle w:val="2"/>
      </w:pPr>
      <w:r>
        <w:br w:type="page"/>
      </w:r>
      <w:r w:rsidR="00264CA1" w:rsidRPr="00554D01">
        <w:t>ОБЩАЯ ХАРАКТЕРИСТИКА РАБОТЫ</w:t>
      </w:r>
    </w:p>
    <w:p w:rsidR="001C06FA" w:rsidRDefault="001C06FA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Актуальность темы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Интенсивное развитие современной техники предъявляет к химическим источникам тока все более жесткие требования</w:t>
      </w:r>
      <w:r w:rsidR="00554D01" w:rsidRPr="00554D01">
        <w:t xml:space="preserve"> - </w:t>
      </w:r>
      <w:r w:rsidRPr="00554D01">
        <w:t>это стабильно высокие удельные характеристики, продолжительный срок службы, простота эксплуатации и приемлемая цена</w:t>
      </w:r>
      <w:r w:rsidR="00554D01" w:rsidRPr="00554D01">
        <w:t xml:space="preserve">. </w:t>
      </w:r>
      <w:r w:rsidRPr="00554D01">
        <w:t>Всем этим требованиям наиболее полно соответствуют никель-кадмиевые аккумуляторы (НКА</w:t>
      </w:r>
      <w:r w:rsidR="00554D01" w:rsidRPr="00554D01">
        <w:t>),</w:t>
      </w:r>
      <w:r w:rsidRPr="00554D01">
        <w:t xml:space="preserve"> способные обеспечивать автономное электропитание в течение максимально возможного промежутка времени</w:t>
      </w:r>
      <w:r w:rsidR="00554D01" w:rsidRPr="00554D01">
        <w:t xml:space="preserve">. </w:t>
      </w:r>
      <w:r w:rsidRPr="00554D01">
        <w:t>Основные исследования ведутся в двух направлениях</w:t>
      </w:r>
      <w:r w:rsidR="00554D01" w:rsidRPr="00554D01">
        <w:t xml:space="preserve">: </w:t>
      </w:r>
      <w:r w:rsidRPr="00554D01">
        <w:t>создание принципиально новых и совершенствование существующих технологий изготовления электрохимических систем</w:t>
      </w:r>
      <w:r w:rsidR="00554D01" w:rsidRPr="00554D01">
        <w:t xml:space="preserve">. </w:t>
      </w:r>
    </w:p>
    <w:p w:rsidR="001C06FA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К настоящему времени известно много различных типов НКА, отличающихся друг от друга способом изготовления электродных основ</w:t>
      </w:r>
      <w:r w:rsidR="00554D01" w:rsidRPr="00554D01">
        <w:t xml:space="preserve">. </w:t>
      </w:r>
      <w:r w:rsidRPr="00554D01">
        <w:t>В этом плане одними из наиболее перспективных являются источники тока с волокновыми электродами</w:t>
      </w:r>
      <w:r w:rsidR="00554D01">
        <w:t>.0</w:t>
      </w:r>
      <w:r w:rsidRPr="00554D01">
        <w:t>6-ладая высокой энергоемкостью и повышенным ресурсом (до 5000 циклов при 60</w:t>
      </w:r>
      <w:r w:rsidR="00554D01" w:rsidRPr="00554D01">
        <w:t>%</w:t>
      </w:r>
      <w:r w:rsidRPr="00554D01">
        <w:t xml:space="preserve"> глубине разряда</w:t>
      </w:r>
      <w:r w:rsidR="00554D01" w:rsidRPr="00554D01">
        <w:t>),</w:t>
      </w:r>
      <w:r w:rsidRPr="00554D01">
        <w:t xml:space="preserve"> аккумуляторы с такими электродами не требуют особого ухода, безотказны и работоспособны практически в любых климатических условиях</w:t>
      </w:r>
      <w:r w:rsidR="00554D01" w:rsidRPr="00554D01">
        <w:t xml:space="preserve">. </w:t>
      </w:r>
      <w:r w:rsidRPr="00554D01">
        <w:t>Высокая пористость волокновых основ (85-95</w:t>
      </w:r>
      <w:r w:rsidR="00554D01" w:rsidRPr="00554D01">
        <w:t xml:space="preserve">%) </w:t>
      </w:r>
      <w:r w:rsidRPr="00554D01">
        <w:t>позволяет уменьшить, при равной емкости, объем аккумулятора примерно на 20</w:t>
      </w:r>
      <w:r w:rsidR="00554D01" w:rsidRPr="00554D01">
        <w:t>%</w:t>
      </w:r>
      <w:r w:rsidRPr="00554D01">
        <w:t>, а массу примерно на 25</w:t>
      </w:r>
      <w:r w:rsidR="00554D01" w:rsidRPr="00554D01">
        <w:t>%</w:t>
      </w:r>
      <w:r w:rsidRPr="00554D01">
        <w:t xml:space="preserve"> по сравнению с традиционными аккумуляторами, где используются электроды с ламельными или спеченными пластинами</w:t>
      </w:r>
      <w:r w:rsidR="00554D01" w:rsidRPr="00554D01">
        <w:t xml:space="preserve">. </w:t>
      </w:r>
      <w:r w:rsidRPr="00554D01">
        <w:t>Один кубический сантиметр объема электрода с волокновой основой содержит 300 метров проводящего волокна, что обеспечивает хороший токосъем и позволяет отказаться от добавки графита</w:t>
      </w:r>
      <w:r w:rsidR="00554D01" w:rsidRPr="00554D01">
        <w:t xml:space="preserve"> - </w:t>
      </w:r>
      <w:r w:rsidRPr="00554D01">
        <w:t>основного источника карбонатов в щелочном электролите</w:t>
      </w:r>
      <w:r w:rsidR="00554D01" w:rsidRPr="00554D01">
        <w:t xml:space="preserve">. </w:t>
      </w:r>
      <w:r w:rsidRPr="00554D01">
        <w:t>По данным фирмы «Норреске» расходы на замену электролита, связанные с его карбонизацией, за 15 лет эксплуатации батареи могут в 19 раз превысить стоимость самой батареи</w:t>
      </w:r>
      <w:r w:rsidR="00554D01" w:rsidRPr="00554D01">
        <w:t xml:space="preserve">. </w:t>
      </w:r>
      <w:r w:rsidRPr="00554D01">
        <w:t>Использование волокновых основ позволяет значительно сократить потребление металлического никеля на изготовление оксидноникелевых электродов (ОНЭ</w:t>
      </w:r>
      <w:r w:rsidR="00554D01" w:rsidRPr="00554D01">
        <w:t xml:space="preserve">). </w:t>
      </w:r>
    </w:p>
    <w:p w:rsidR="001C06FA" w:rsidRDefault="007D30B6" w:rsidP="00554D01">
      <w:pPr>
        <w:widowControl w:val="0"/>
        <w:autoSpaceDE w:val="0"/>
        <w:autoSpaceDN w:val="0"/>
        <w:adjustRightInd w:val="0"/>
        <w:ind w:firstLine="709"/>
      </w:pPr>
      <w:r>
        <w:t xml:space="preserve">Кроме </w:t>
      </w:r>
      <w:r w:rsidR="00264CA1" w:rsidRPr="00554D01">
        <w:t>того</w:t>
      </w:r>
      <w:r>
        <w:t>,</w:t>
      </w:r>
      <w:r w:rsidR="00264CA1" w:rsidRPr="00554D01">
        <w:t xml:space="preserve"> существенно снижается потребление воды и электроэнергии</w:t>
      </w:r>
      <w:r w:rsidR="00554D01" w:rsidRPr="00554D01">
        <w:t xml:space="preserve">. </w:t>
      </w:r>
      <w:r w:rsidR="00264CA1" w:rsidRPr="00554D01">
        <w:t>Применение пастированной технологии заполнения волокновых электродов активной массой дает возможность уменьшить концентрацию соединений никеля в промышленных стоках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Вместе с тем, следует отметить, что отечественные макеты НКА с электродами на волокновой основе в виде нетканого полотна из ион обменных щелочестойких волокон, покрытых слоем химически осажденного никеля с последующим наращиванием слоя до требуемой толщины путем электрохимического выделения, при относительно низкой стоимости, имеют недостаточно высокую удельную емкость 29</w:t>
      </w:r>
      <w:r w:rsidR="00554D01">
        <w:t>.5</w:t>
      </w:r>
      <w:r w:rsidRPr="00554D01">
        <w:t xml:space="preserve"> А-ч/кг, коэффициент использования активного материала 80</w:t>
      </w:r>
      <w:r w:rsidR="00554D01">
        <w:t>.6</w:t>
      </w:r>
      <w:r w:rsidR="00554D01" w:rsidRPr="00554D01">
        <w:t>%</w:t>
      </w:r>
      <w:r w:rsidRPr="00554D01">
        <w:t xml:space="preserve"> и ресурс 600 циклов</w:t>
      </w:r>
      <w:r w:rsidR="00554D01" w:rsidRPr="00554D01">
        <w:t xml:space="preserve">. </w:t>
      </w:r>
      <w:r w:rsidRPr="00554D01">
        <w:t>Электрохимические и физико-механические свойства таких электродов практически не изучены</w:t>
      </w:r>
      <w:r w:rsidR="00554D01" w:rsidRPr="00554D01">
        <w:t xml:space="preserve">. </w:t>
      </w:r>
      <w:r w:rsidRPr="00554D01">
        <w:t>Это затрудняет работу по оптимизации конструкции НКА с волокновыми ОНЭ, состава активной массы положительных электродов и других технологических параметров, с целью повышения электрических и ресурсных характеристик НКА</w:t>
      </w:r>
      <w:r w:rsidR="00554D01" w:rsidRPr="00554D01">
        <w:t xml:space="preserve">. </w:t>
      </w:r>
      <w:r w:rsidRPr="00554D01">
        <w:t>Таким образом, изучение электрохимических и физико-механических закономерностей формирования оксидноникелевых электродов на волокновои полимерной основе является актуальным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Цель данной работы</w:t>
      </w:r>
      <w:r w:rsidR="00554D01" w:rsidRPr="00554D01">
        <w:t xml:space="preserve"> - </w:t>
      </w:r>
      <w:r w:rsidRPr="00554D01">
        <w:t>установление взаимосвязи между электрохимическими характеристиками оксиднони</w:t>
      </w:r>
      <w:r w:rsidR="007D30B6">
        <w:t>келевых электродов на волокновой</w:t>
      </w:r>
      <w:r w:rsidRPr="00554D01">
        <w:t xml:space="preserve"> основе и фазовыми превращениями в них при активировании различными добавками и разработка эффективного способа введения добавок в активную массу для повышения удельных характеристик НКА с волокновыми электродами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Задачи исследования</w:t>
      </w:r>
      <w:r w:rsidR="00554D01" w:rsidRPr="00554D01">
        <w:t xml:space="preserve">: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Изучить влияние добавок Со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 xml:space="preserve">и </w:t>
      </w:r>
      <w:r w:rsidRPr="00554D01">
        <w:rPr>
          <w:lang w:val="en-US"/>
        </w:rPr>
        <w:t>Zn</w:t>
      </w:r>
      <w:r w:rsidRPr="00554D01">
        <w:t xml:space="preserve">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и способа их введения на электрические характеристики ОНЭ с волокн</w:t>
      </w:r>
      <w:r w:rsidR="007D30B6">
        <w:t>овой</w:t>
      </w:r>
      <w:r w:rsidRPr="00554D01">
        <w:t xml:space="preserve"> основой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Изучить фазовые п</w:t>
      </w:r>
      <w:r w:rsidR="007D30B6">
        <w:t>реобразования в ОНЭ с волокновой</w:t>
      </w:r>
      <w:r w:rsidRPr="00554D01">
        <w:t xml:space="preserve"> основой при введении добавок кобальта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и цинка (</w:t>
      </w:r>
      <w:r w:rsidRPr="00554D01">
        <w:rPr>
          <w:lang w:val="en-US"/>
        </w:rPr>
        <w:t>II</w:t>
      </w:r>
      <w:r w:rsidR="00554D01" w:rsidRPr="00554D01">
        <w:t xml:space="preserve">).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Изучить механизм совместного действия добавок Со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 xml:space="preserve">и </w:t>
      </w:r>
      <w:r w:rsidRPr="00554D01">
        <w:rPr>
          <w:lang w:val="en-US"/>
        </w:rPr>
        <w:t>Zn</w:t>
      </w:r>
      <w:r w:rsidRPr="00554D01">
        <w:t>(</w:t>
      </w:r>
      <w:r w:rsidRPr="00554D01">
        <w:rPr>
          <w:lang w:val="en-US"/>
        </w:rPr>
        <w:t>II</w:t>
      </w:r>
      <w:r w:rsidR="00554D01" w:rsidRPr="00554D01">
        <w:t xml:space="preserve">).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Разработать с</w:t>
      </w:r>
      <w:r w:rsidR="007D30B6">
        <w:t>пособ активации ОНЭ с волокновой</w:t>
      </w:r>
      <w:r w:rsidRPr="00554D01">
        <w:t xml:space="preserve"> основой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Провести оптимизацию, и уточнить ряд технологических параметров изготовления ОНЭ с ОВС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Изготовить и испытать макеты полупромышленных и промыш</w:t>
      </w:r>
      <w:r w:rsidR="007D30B6">
        <w:t>ленных образцов ОНЭ с волокновой</w:t>
      </w:r>
      <w:r w:rsidRPr="00554D01">
        <w:t xml:space="preserve"> основой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Провести развернутые испытания макетов аккумуляторов с волокновыми ОНЭ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Проработать экологические аспек</w:t>
      </w:r>
      <w:r w:rsidR="00F1299B">
        <w:t>ты производства ОНЭ с волокновой</w:t>
      </w:r>
      <w:r w:rsidRPr="00554D01">
        <w:t xml:space="preserve"> основой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Дать экономическое обоснование целесообразности производства и конкурентоспособности НКА с волокновыми ОНЭ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На защиту выносятся</w:t>
      </w:r>
      <w:r w:rsidR="00554D01" w:rsidRPr="00554D01">
        <w:t xml:space="preserve">: - </w:t>
      </w:r>
      <w:r w:rsidRPr="00554D01">
        <w:t>результаты исследований взаимосвязи между физико-механическими и электрическими характеристиками металловолокновых электродов</w:t>
      </w:r>
      <w:r w:rsidR="00554D01" w:rsidRPr="00554D01">
        <w:t xml:space="preserve">;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 xml:space="preserve">результаты исследования механизма совместного действия добавок </w:t>
      </w:r>
      <w:r w:rsidRPr="00554D01">
        <w:rPr>
          <w:lang w:val="en-US"/>
        </w:rPr>
        <w:t>Zn</w:t>
      </w:r>
      <w:r w:rsidRPr="00554D01">
        <w:t xml:space="preserve">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и Со (</w:t>
      </w:r>
      <w:r w:rsidRPr="00554D01">
        <w:rPr>
          <w:lang w:val="en-US"/>
        </w:rPr>
        <w:t>II</w:t>
      </w:r>
      <w:r w:rsidR="00554D01" w:rsidRPr="00554D01">
        <w:t>),</w:t>
      </w:r>
      <w:r w:rsidRPr="00554D01">
        <w:t xml:space="preserve"> комбинированного способа активации волокнового оксидноникелевого электрода</w:t>
      </w:r>
      <w:r w:rsidR="00554D01" w:rsidRPr="00554D01">
        <w:t xml:space="preserve">;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оптимизированная технология изгот</w:t>
      </w:r>
      <w:r w:rsidR="007D30B6">
        <w:t>овления ОНЭ с волокновой</w:t>
      </w:r>
      <w:r w:rsidRPr="00554D01">
        <w:t xml:space="preserve"> основой</w:t>
      </w:r>
      <w:r w:rsidR="00554D01" w:rsidRPr="00554D01">
        <w:t xml:space="preserve">;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экологические аспек</w:t>
      </w:r>
      <w:r w:rsidR="007D30B6">
        <w:t>ты производства ОНЭ с волокновой</w:t>
      </w:r>
      <w:r w:rsidRPr="00554D01">
        <w:t xml:space="preserve"> основой</w:t>
      </w:r>
      <w:r w:rsidR="00554D01" w:rsidRPr="00554D01">
        <w:t xml:space="preserve">;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результаты испытаний макетов аккумуляторов полупромышленных и промышленных образцов с волокновыми ОНЭ, для железнодорожного и авиационного транспорта</w:t>
      </w:r>
      <w:r w:rsidR="00554D01" w:rsidRPr="00554D01">
        <w:t xml:space="preserve">;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технологический регламент производства НКА с волокновыми ОНЭ</w:t>
      </w:r>
      <w:r w:rsidR="00554D01" w:rsidRPr="00554D01">
        <w:t xml:space="preserve">. </w:t>
      </w:r>
      <w:r w:rsidRPr="00554D01">
        <w:t>У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Научная новизна</w:t>
      </w:r>
      <w:r w:rsidR="00554D01" w:rsidRPr="00554D01">
        <w:t xml:space="preserve">. </w:t>
      </w:r>
      <w:r w:rsidRPr="00554D01">
        <w:t>Изучены электрохимические характеристики волокновых ОНЭ во взаимосвязи с их физико-механическими свойствами при различных режимах' изготовления, эксплуатации и процессов циклирования электродов</w:t>
      </w:r>
      <w:r w:rsidR="00554D01" w:rsidRPr="00554D01">
        <w:t xml:space="preserve">. </w:t>
      </w:r>
      <w:r w:rsidRPr="00554D01">
        <w:t>Обоснован принцип выбора активирующих добавок и способ их введения в состав волокнового ОНЭ</w:t>
      </w:r>
      <w:r w:rsidR="00554D01" w:rsidRPr="00554D01">
        <w:t xml:space="preserve">. </w:t>
      </w:r>
      <w:r w:rsidRPr="00554D01">
        <w:t>Изучен механизм активирующего действия добавок кобальта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и цинка'(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в активную массу волокновых электродов</w:t>
      </w:r>
      <w:r w:rsidR="00554D01" w:rsidRPr="00554D01">
        <w:t xml:space="preserve">. </w:t>
      </w:r>
      <w:r w:rsidRPr="00554D01">
        <w:t>Дано теоретическое обоснование улучшения электрохимических характеристик электродов, изготовленных по «пастовой» технологии, в соответствии с моделью работы композитного электрода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Практическая ценность работы</w:t>
      </w:r>
      <w:r w:rsidR="00554D01" w:rsidRPr="00554D01">
        <w:t xml:space="preserve">. </w:t>
      </w:r>
      <w:r w:rsidRPr="00554D01">
        <w:t>Результаты исследований и опытно-промышленных испытаний являются основой новой более прогрессивной технологии производства никель-кадмиевых аккумуляторов с ОНЭ на волокново</w:t>
      </w:r>
      <w:r w:rsidR="007D30B6">
        <w:t>й</w:t>
      </w:r>
      <w:r w:rsidRPr="00554D01">
        <w:t xml:space="preserve"> основе, позволяющей значительно уменьшить расход никеля на изготовление электродов и существенно снизить вредные выбросы в воздушную среду и промышленные стоки</w:t>
      </w:r>
      <w:r w:rsidR="00554D01" w:rsidRPr="00554D01">
        <w:t xml:space="preserve">. </w:t>
      </w:r>
      <w:r w:rsidRPr="00554D01">
        <w:t>Кроме того, продолжительный срок службы делает аккумуляторы, изготовленные по предлагаемой технологии, конкурентоспособными на мировом рынке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Развитые в работе представления о механизме активации ОНЭ различными соединениями позволили сбалансировать состав активной массы волокновых ОНЭ и обеспечить стабильно высокие удельные характеристики НКА на протяжении 1100 циклов (испытания на ресурс долговечности продолжаются</w:t>
      </w:r>
      <w:r w:rsidR="00554D01" w:rsidRPr="00554D01">
        <w:t xml:space="preserve">). </w:t>
      </w:r>
      <w:r w:rsidRPr="00554D01">
        <w:t>Новое поколение практически безотходных отечественных НКА с удельной энергией до 56 Вт-ч/кг</w:t>
      </w:r>
      <w:r w:rsidR="00554D01" w:rsidRPr="00554D01">
        <w:t xml:space="preserve">; </w:t>
      </w:r>
      <w:r w:rsidRPr="00554D01">
        <w:t>удельной мощностью до 600 Вт/кг и сроком службы не менее 10 лет, при наработке 1100 циклов, по классификации Международной Электротехнической Комиссии (МЭК</w:t>
      </w:r>
      <w:r w:rsidR="00554D01" w:rsidRPr="00554D01">
        <w:t xml:space="preserve">) </w:t>
      </w:r>
      <w:r w:rsidRPr="00554D01">
        <w:t>может быть отнесено к источникам тока стартерного назначения типа Н</w:t>
      </w:r>
      <w:r w:rsidR="00554D01" w:rsidRPr="00554D01">
        <w:t xml:space="preserve">. </w:t>
      </w:r>
      <w:r w:rsidRPr="00554D01">
        <w:t>Изготовлены и прошли успешные испытания НКА нескольких типов размеров для авиационного и железнодорожного транспорта</w:t>
      </w:r>
      <w:r w:rsidR="00554D01" w:rsidRPr="00554D01">
        <w:t xml:space="preserve">. </w:t>
      </w:r>
      <w:r w:rsidRPr="00554D01">
        <w:t>Создан и пущен в эксплуатацию комплекс технологического оборудования для изготовления волокновых ОНЭ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Апробация работы</w:t>
      </w:r>
      <w:r w:rsidR="00554D01" w:rsidRPr="00554D01">
        <w:t xml:space="preserve">. </w:t>
      </w:r>
      <w:r w:rsidRPr="00554D01">
        <w:t>Материалы работы докладывались на юбилейной научно-технической конференции «Современные электрохимические технологии»</w:t>
      </w:r>
      <w:r w:rsidR="00554D01" w:rsidRPr="00554D01">
        <w:t xml:space="preserve">; </w:t>
      </w:r>
      <w:r w:rsidRPr="00554D01">
        <w:t>на Международной научно-технической конференции «100 лет Российскому автомобилю» (Москва</w:t>
      </w:r>
      <w:r w:rsidR="00554D01" w:rsidRPr="00554D01">
        <w:t xml:space="preserve">); </w:t>
      </w:r>
      <w:r w:rsidRPr="00554D01">
        <w:t>на Всероссийской конференции молодых ученых «Современные проблемы теоретической и экспериментальной химии», доклад отмечен дипломом первой степени</w:t>
      </w:r>
      <w:r w:rsidR="00554D01" w:rsidRPr="00554D01">
        <w:t xml:space="preserve">); </w:t>
      </w:r>
      <w:r w:rsidRPr="00554D01">
        <w:t xml:space="preserve">на </w:t>
      </w:r>
      <w:r w:rsidRPr="00554D01">
        <w:rPr>
          <w:lang w:val="en-US"/>
        </w:rPr>
        <w:t>XVI</w:t>
      </w:r>
      <w:r w:rsidRPr="00554D01">
        <w:t xml:space="preserve"> Менделеевском съезде по общей и прикладной химии (г</w:t>
      </w:r>
      <w:r w:rsidR="00554D01" w:rsidRPr="00554D01">
        <w:t xml:space="preserve">. </w:t>
      </w:r>
      <w:r w:rsidRPr="00554D01">
        <w:t>Санкт-Петербург</w:t>
      </w:r>
      <w:r w:rsidR="00554D01" w:rsidRPr="00554D01">
        <w:t xml:space="preserve">); </w:t>
      </w:r>
      <w:r w:rsidRPr="00554D01">
        <w:t>а также на межкафедральном научном семинаре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Публикации</w:t>
      </w:r>
      <w:r w:rsidR="00554D01" w:rsidRPr="00554D01">
        <w:t xml:space="preserve">. </w:t>
      </w:r>
      <w:r w:rsidRPr="00554D01">
        <w:t>По результатам диссертации опубликовано 7 печатных работ, Структура и объем диссертации</w:t>
      </w:r>
      <w:r w:rsidR="00554D01" w:rsidRPr="00554D01">
        <w:t xml:space="preserve">. </w:t>
      </w:r>
      <w:r w:rsidRPr="00554D01">
        <w:t>Диссертационная работа состоит из введения, четырех глав, выводов, списка литературы (150 наименований</w:t>
      </w:r>
      <w:r w:rsidR="00554D01" w:rsidRPr="00554D01">
        <w:t xml:space="preserve">); </w:t>
      </w:r>
      <w:r w:rsidRPr="00554D01">
        <w:t>изложена на 132</w:t>
      </w:r>
      <w:r w:rsidR="00554D01" w:rsidRPr="00554D01">
        <w:t xml:space="preserve">. </w:t>
      </w:r>
      <w:r w:rsidRPr="00554D01">
        <w:t>страницах машинописного текста</w:t>
      </w:r>
      <w:r w:rsidR="00554D01" w:rsidRPr="00554D01">
        <w:t xml:space="preserve">; </w:t>
      </w:r>
      <w:r w:rsidRPr="00554D01">
        <w:t>содержит 19 таблиц, 33 рисунка, 2 приложения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Работа выполнялась в рамках основных научных направлений СГТУ</w:t>
      </w:r>
      <w:r w:rsidR="00554D01" w:rsidRPr="00554D01">
        <w:t xml:space="preserve">. </w:t>
      </w:r>
      <w:r w:rsidRPr="00554D01">
        <w:t>«Разработка научных основ технологии электрохимического модифицирования свойств активных материалов электродов функционального назначения», темы СГТУ-53, СГТУ-140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Краткое содержание работы</w:t>
      </w:r>
      <w:r w:rsidR="00554D01" w:rsidRPr="00554D01">
        <w:t xml:space="preserve">. </w:t>
      </w:r>
    </w:p>
    <w:p w:rsidR="00264CA1" w:rsidRPr="00554D01" w:rsidRDefault="001C06FA" w:rsidP="001C06FA">
      <w:pPr>
        <w:pStyle w:val="2"/>
      </w:pPr>
      <w:r>
        <w:br w:type="page"/>
      </w:r>
      <w:r w:rsidR="00264CA1" w:rsidRPr="00554D01">
        <w:t xml:space="preserve">ВВЕДЕНИЕ </w:t>
      </w:r>
    </w:p>
    <w:p w:rsidR="001C06FA" w:rsidRDefault="001C06FA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Во введении обосновывается актуальность выбранной темы и формулируются цель и задачи исследования</w:t>
      </w:r>
      <w:r w:rsidR="00554D01" w:rsidRPr="00554D01">
        <w:t xml:space="preserve">. </w:t>
      </w:r>
    </w:p>
    <w:p w:rsidR="00554D01" w:rsidRPr="00554D01" w:rsidRDefault="001C06FA" w:rsidP="001C06FA">
      <w:pPr>
        <w:pStyle w:val="2"/>
      </w:pPr>
      <w:r>
        <w:br w:type="page"/>
      </w:r>
      <w:r w:rsidR="00264CA1" w:rsidRPr="00554D01">
        <w:t>ГЛАВА 1</w:t>
      </w:r>
      <w:r w:rsidR="00554D01" w:rsidRPr="00554D01">
        <w:t xml:space="preserve">. </w:t>
      </w:r>
      <w:r w:rsidR="00264CA1" w:rsidRPr="00554D01">
        <w:t xml:space="preserve">ЛИТЕРАТУРНЫЙ ОБЗОР </w:t>
      </w:r>
    </w:p>
    <w:p w:rsidR="001C06FA" w:rsidRDefault="001C06FA" w:rsidP="00554D01">
      <w:pPr>
        <w:widowControl w:val="0"/>
        <w:autoSpaceDE w:val="0"/>
        <w:autoSpaceDN w:val="0"/>
        <w:adjustRightInd w:val="0"/>
        <w:ind w:firstLine="709"/>
      </w:pPr>
    </w:p>
    <w:p w:rsidR="00554D0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В первой главе проведен анализ литературных данных по современному состоянию технологий производства НКА с электродами на волокновой основе</w:t>
      </w:r>
      <w:r w:rsidR="00554D01" w:rsidRPr="00554D01">
        <w:t xml:space="preserve">. </w:t>
      </w:r>
      <w:r w:rsidRPr="00554D01">
        <w:t>Рассмотрены существующие типы конструкций и сферы применения, технологии изготовления волокновых Электродов, способы их заполнения активным материалом</w:t>
      </w:r>
      <w:r w:rsidR="00554D01" w:rsidRPr="00554D01">
        <w:t xml:space="preserve">. </w:t>
      </w:r>
      <w:r w:rsidRPr="00554D01">
        <w:t>Кроме того, рассматривается влияние соединений Со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 xml:space="preserve">и </w:t>
      </w:r>
      <w:r w:rsidRPr="00554D01">
        <w:rPr>
          <w:lang w:val="en-US"/>
        </w:rPr>
        <w:t>Zn</w:t>
      </w:r>
      <w:r w:rsidRPr="00554D01">
        <w:t xml:space="preserve"> (</w:t>
      </w:r>
      <w:r w:rsidRPr="00554D01">
        <w:rPr>
          <w:lang w:val="en-US"/>
        </w:rPr>
        <w:t>II</w:t>
      </w:r>
      <w:r w:rsidR="00554D01" w:rsidRPr="00554D01">
        <w:t>),</w:t>
      </w:r>
      <w:r w:rsidRPr="00554D01">
        <w:t xml:space="preserve"> введенных в состав активной массы, на электрические характеристики ОНЭ, представлены современные материалы по теории работы ОНЭ</w:t>
      </w:r>
      <w:r w:rsidR="00554D01" w:rsidRPr="00554D01">
        <w:t xml:space="preserve">. </w:t>
      </w:r>
      <w:r w:rsidRPr="00554D01">
        <w:t>Отражены экологические проблемы производства традиционных ОНЭ и электродов с волокновой основой</w:t>
      </w:r>
      <w:r w:rsidR="00554D01" w:rsidRPr="00554D01">
        <w:t xml:space="preserve">. </w:t>
      </w:r>
    </w:p>
    <w:p w:rsidR="001C06FA" w:rsidRDefault="001C06FA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1C06FA">
      <w:pPr>
        <w:pStyle w:val="2"/>
      </w:pPr>
      <w:r w:rsidRPr="00554D01">
        <w:t>ГЛАВА 2</w:t>
      </w:r>
      <w:r w:rsidR="00554D01" w:rsidRPr="00554D01">
        <w:t xml:space="preserve">. </w:t>
      </w:r>
      <w:r w:rsidRPr="00554D01">
        <w:t>ЭЛЕКТРОХИМИЧЕСКИЕ И ФИЗИКО-МЕХАНИЧЕСКИЕ ЗАКОНОМЕРНОСТИ ФОРМИРОВАНИЯ ОКСИДНОНИКЕЛЕВЫХ ЭЛЕКТРОДОВ ВОЛОКНОВОЙ СТРУКТУРЫ</w:t>
      </w:r>
    </w:p>
    <w:p w:rsidR="001C06FA" w:rsidRDefault="001C06FA" w:rsidP="00554D01">
      <w:pPr>
        <w:widowControl w:val="0"/>
        <w:autoSpaceDE w:val="0"/>
        <w:autoSpaceDN w:val="0"/>
        <w:adjustRightInd w:val="0"/>
        <w:ind w:firstLine="709"/>
      </w:pPr>
    </w:p>
    <w:p w:rsidR="00554D0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Во второй главе представлены результаты исследований электрохимических и физико-механических закономерностей формирования ОНЭ волокновой структуры</w:t>
      </w:r>
      <w:r w:rsidR="00554D01" w:rsidRPr="00554D01">
        <w:t xml:space="preserve">. </w:t>
      </w:r>
      <w:r w:rsidRPr="00554D01">
        <w:t>Как известно, значительное влияние на характеристики ОНЭ оказывает структура волокновой подложки, поэтому первоначально были изучены особенности процесса химического никелирования (слой никеля 0</w:t>
      </w:r>
      <w:r w:rsidR="00554D01">
        <w:t>.5</w:t>
      </w:r>
      <w:r w:rsidRPr="00554D01">
        <w:t xml:space="preserve"> мкм</w:t>
      </w:r>
      <w:r w:rsidR="00554D01" w:rsidRPr="00554D01">
        <w:t xml:space="preserve">) </w:t>
      </w:r>
      <w:r w:rsidRPr="00554D01">
        <w:t>и последующего электрохимического наращивания слоя никеля (до 5 мкм</w:t>
      </w:r>
      <w:r w:rsidR="00554D01" w:rsidRPr="00554D01">
        <w:t xml:space="preserve">) </w:t>
      </w:r>
      <w:r w:rsidRPr="00554D01">
        <w:t>на волокновых матрицах</w:t>
      </w:r>
      <w:r w:rsidR="00554D01" w:rsidRPr="00554D01">
        <w:t xml:space="preserve">. </w:t>
      </w:r>
      <w:r w:rsidRPr="00554D01">
        <w:t>Выбранный для процесса химического никелирования раствор содержит в своем составе аммиак и сернокислый никель, взаимодействие которых друг с другом, в присутствии гипофосфита натрия, приводит к образованию достаточного количества</w:t>
      </w:r>
      <w:r w:rsidR="00554D01" w:rsidRPr="00554D01">
        <w:t xml:space="preserve">. </w:t>
      </w:r>
      <w:r w:rsidRPr="00554D01">
        <w:t>Поэтому введение традиционной буферирующей добавки</w:t>
      </w:r>
      <w:r w:rsidR="00554D01" w:rsidRPr="00554D01">
        <w:t>,</w:t>
      </w:r>
      <w:r w:rsidRPr="00554D01">
        <w:t xml:space="preserve"> как показали экспериментальные данные (табл</w:t>
      </w:r>
      <w:r w:rsidR="00554D01">
        <w:t>.1</w:t>
      </w:r>
      <w:r w:rsidR="00554D01" w:rsidRPr="00554D01">
        <w:t xml:space="preserve">) </w:t>
      </w:r>
      <w:r w:rsidRPr="00554D01">
        <w:t>не является необходимым</w:t>
      </w:r>
      <w:r w:rsidR="00554D01" w:rsidRPr="00554D01">
        <w:t xml:space="preserve">. </w:t>
      </w:r>
      <w:r w:rsidRPr="00554D01">
        <w:t>Более того, с введением (</w:t>
      </w:r>
      <w:r w:rsidRPr="00554D01">
        <w:rPr>
          <w:lang w:val="en-US"/>
        </w:rPr>
        <w:t>NHSOi</w:t>
      </w:r>
      <w:r w:rsidRPr="00554D01">
        <w:t xml:space="preserve"> увеличивается удельное сопротивление основ, как до, так и после хранения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Таблица 1</w:t>
      </w:r>
    </w:p>
    <w:p w:rsidR="00155730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Зависимость</w:t>
      </w:r>
      <w:r w:rsidR="00554D01" w:rsidRPr="00554D01">
        <w:t xml:space="preserve"> </w:t>
      </w:r>
      <w:r w:rsidRPr="00554D01">
        <w:t>удельного</w:t>
      </w:r>
      <w:r w:rsidR="00554D01" w:rsidRPr="00554D01">
        <w:t xml:space="preserve"> </w:t>
      </w:r>
      <w:r w:rsidRPr="00554D01">
        <w:t>сопротивления</w:t>
      </w:r>
      <w:r w:rsidR="00554D01" w:rsidRPr="00554D01">
        <w:t xml:space="preserve"> </w:t>
      </w:r>
      <w:r w:rsidRPr="00554D01">
        <w:t>основ</w:t>
      </w:r>
      <w:r w:rsidR="00554D01" w:rsidRPr="00554D01">
        <w:t xml:space="preserve"> </w:t>
      </w:r>
      <w:r w:rsidRPr="00554D01">
        <w:t>волокновой</w:t>
      </w:r>
      <w:r w:rsidR="00554D01" w:rsidRPr="00554D01">
        <w:t xml:space="preserve">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структуры</w:t>
      </w:r>
      <w:r w:rsidR="00554D01" w:rsidRPr="00554D01">
        <w:t xml:space="preserve"> </w:t>
      </w:r>
      <w:r w:rsidRPr="00554D01">
        <w:t>от состава раствора химического никелирования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661"/>
        <w:gridCol w:w="1651"/>
        <w:gridCol w:w="1690"/>
      </w:tblGrid>
      <w:tr w:rsidR="00264CA1" w:rsidRPr="00554D01">
        <w:trPr>
          <w:trHeight w:val="4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Вариант изготовления заготовки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 xml:space="preserve">Ток </w:t>
            </w:r>
            <w:r w:rsidRPr="00554D01">
              <w:rPr>
                <w:lang w:val="en-US"/>
              </w:rPr>
              <w:t xml:space="preserve">I, </w:t>
            </w:r>
            <w:r w:rsidRPr="00554D01">
              <w:t>(А</w:t>
            </w:r>
            <w:r w:rsidR="00554D01" w:rsidRPr="00554D01">
              <w:t xml:space="preserve">) 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рср, (Ом-см</w:t>
            </w:r>
            <w:r w:rsidR="00554D01" w:rsidRPr="00554D01">
              <w:t xml:space="preserve">) </w:t>
            </w:r>
            <w:r w:rsidRPr="00554D01">
              <w:t>до хранения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рор, (Ом-см</w:t>
            </w:r>
            <w:r w:rsidR="00554D01" w:rsidRPr="00554D01">
              <w:t xml:space="preserve">) </w:t>
            </w:r>
            <w:r w:rsidRPr="00554D01">
              <w:t>после хранения</w:t>
            </w:r>
          </w:p>
        </w:tc>
      </w:tr>
      <w:tr w:rsidR="00264CA1" w:rsidRPr="00554D01">
        <w:trPr>
          <w:trHeight w:val="4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 xml:space="preserve">В присутствии </w:t>
            </w:r>
            <w:r w:rsidRPr="00554D01">
              <w:rPr>
                <w:lang w:val="en-US"/>
              </w:rPr>
              <w:t>(NH,</w:t>
            </w:r>
            <w:r w:rsidR="00554D01" w:rsidRPr="00554D01">
              <w:rPr>
                <w:lang w:val="en-US"/>
              </w:rPr>
              <w:t xml:space="preserve">) </w:t>
            </w:r>
            <w:r w:rsidRPr="00554D01">
              <w:rPr>
                <w:lang w:val="en-US"/>
              </w:rPr>
              <w:t>2S04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0</w:t>
            </w:r>
            <w:r w:rsidR="00554D01">
              <w:t>.1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0</w:t>
            </w:r>
            <w:r w:rsidR="00554D01">
              <w:t>.3</w:t>
            </w:r>
            <w:r w:rsidRPr="00554D01">
              <w:t>01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554D01" w:rsidP="00155730">
            <w:pPr>
              <w:pStyle w:val="afc"/>
            </w:pPr>
            <w:r>
              <w:t>2.1</w:t>
            </w:r>
            <w:r w:rsidR="00264CA1" w:rsidRPr="00554D01">
              <w:t>46</w:t>
            </w:r>
          </w:p>
        </w:tc>
      </w:tr>
      <w:tr w:rsidR="00264CA1" w:rsidRPr="00554D01">
        <w:trPr>
          <w:trHeight w:val="4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 xml:space="preserve">Без </w:t>
            </w:r>
            <w:r w:rsidRPr="00554D01">
              <w:rPr>
                <w:lang w:val="en-US"/>
              </w:rPr>
              <w:t>(NH4}&gt;S04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0</w:t>
            </w:r>
            <w:r w:rsidR="00554D01">
              <w:t>.1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0</w:t>
            </w:r>
            <w:r w:rsidR="00554D01">
              <w:t>.1</w:t>
            </w:r>
            <w:r w:rsidRPr="00554D01">
              <w:t>37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0</w:t>
            </w:r>
            <w:r w:rsidR="00554D01">
              <w:t>.8</w:t>
            </w:r>
            <w:r w:rsidRPr="00554D01">
              <w:t>37</w:t>
            </w:r>
          </w:p>
        </w:tc>
      </w:tr>
    </w:tbl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Приведены средние значения из девяти измерений для каждого варианта</w:t>
      </w:r>
      <w:r w:rsidR="00155730">
        <w:t>.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Поэтому в дальнейшем волокновые ОНЭ были получены на полимерных основах, обработанных в растворах химического никелирования без добавления в них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Изучение характеристик волокновых ОНЭ позволило установить, что эффективность заполнения активным материалом порового пространства волокновой матрицы зависит от исходной массы никелевого покрытия (</w:t>
      </w:r>
      <w:r w:rsidR="00554D01">
        <w:t>рис.1</w:t>
      </w:r>
      <w:r w:rsidR="00554D01" w:rsidRPr="00554D01">
        <w:t>),</w:t>
      </w:r>
      <w:r w:rsidRPr="00554D01">
        <w:t xml:space="preserve"> которая является произвол</w:t>
      </w:r>
      <w:r w:rsidR="00F1299B">
        <w:t>ь</w:t>
      </w:r>
      <w:r w:rsidRPr="00554D01">
        <w:t>ной толщины электрохимически осажденного слоя никеля</w:t>
      </w:r>
      <w:r w:rsidR="00554D01" w:rsidRPr="00554D01">
        <w:t xml:space="preserve">. </w:t>
      </w:r>
      <w:r w:rsidRPr="00554D01">
        <w:t>Согласно литературным данным, оптимальная толщина никелевого покрытия должна составлять 5 мкм</w:t>
      </w:r>
      <w:r w:rsidR="00554D01" w:rsidRPr="00554D01">
        <w:t xml:space="preserve">. </w:t>
      </w:r>
      <w:r w:rsidRPr="00554D01">
        <w:t>Однако экспериментальное подтверждение этому в литературе отсутствует</w:t>
      </w:r>
      <w:r w:rsidR="00554D01" w:rsidRPr="00554D01">
        <w:t xml:space="preserve">. </w:t>
      </w:r>
    </w:p>
    <w:p w:rsidR="00155730" w:rsidRDefault="00155730" w:rsidP="00155730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155730">
      <w:pPr>
        <w:pStyle w:val="2"/>
      </w:pPr>
      <w:r w:rsidRPr="00554D01">
        <w:t>ГЛАВА 3</w:t>
      </w:r>
      <w:r w:rsidR="00554D01" w:rsidRPr="00554D01">
        <w:t xml:space="preserve">. </w:t>
      </w:r>
      <w:r w:rsidRPr="00554D01">
        <w:t>ВОЛОКНОВЫЕ ОКСИДНОНИКЕЛЕВЫЕ ЭЛЕКТРОДЫ И АККУМУЛЯТОРЫ НА ИХ ОСНОВЕ</w:t>
      </w:r>
    </w:p>
    <w:p w:rsidR="00155730" w:rsidRDefault="00155730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Третья глава посвящена разработке волокновых оксидноникелевых электродов и аккумуляторов на их основе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Согласно действующей технологии, в электроды прессованной и ламельной конструкций добавляют коб</w:t>
      </w:r>
      <w:r w:rsidR="00B75EEC" w:rsidRPr="00554D01">
        <w:t>альт в виде порошка в смеси с ги</w:t>
      </w:r>
      <w:r w:rsidRPr="00554D01">
        <w:t>дроксидом никеля на стадии 10 приготовления активной массы</w:t>
      </w:r>
      <w:r w:rsidR="00554D01" w:rsidRPr="00554D01">
        <w:t xml:space="preserve">; </w:t>
      </w:r>
      <w:r w:rsidRPr="00554D01">
        <w:t>электроды металлокерамической конструкции пропитывают в растворе солей кобальта (</w:t>
      </w:r>
      <w:r w:rsidRPr="00554D01">
        <w:rPr>
          <w:lang w:val="en-US"/>
        </w:rPr>
        <w:t>II</w:t>
      </w:r>
      <w:r w:rsidR="00554D01" w:rsidRPr="00554D01">
        <w:t xml:space="preserve">). </w:t>
      </w:r>
      <w:r w:rsidRPr="00554D01">
        <w:t>Первый способ принципиально не выгоден ввиду ограниченного срока годности гидроксида кобальта</w:t>
      </w:r>
      <w:r w:rsidR="00554D01" w:rsidRPr="00554D01">
        <w:t xml:space="preserve">: </w:t>
      </w:r>
      <w:r w:rsidRPr="00554D01">
        <w:t>окисляясь кислородом воздуха, он со временем теряет свои активирующие свойства</w:t>
      </w:r>
      <w:r w:rsidR="00554D01" w:rsidRPr="00554D01">
        <w:t xml:space="preserve">. </w:t>
      </w:r>
      <w:r w:rsidRPr="00554D01">
        <w:t>Второй способ для изготовления пастированных электродов технологически не удобен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С учетом специфики волокновой подложки в настоящей работе активный материал наносили на волокновую матрицу в виде пасты из полимерного водорастворимого связующего (ПВС</w:t>
      </w:r>
      <w:r w:rsidR="00554D01" w:rsidRPr="00554D01">
        <w:t>),</w:t>
      </w:r>
      <w:r w:rsidRPr="00554D01">
        <w:t xml:space="preserve"> раствора соли кобальта и наполнителя (мелкодисперсного по</w:t>
      </w:r>
      <w:r w:rsidR="00B75EEC" w:rsidRPr="00554D01">
        <w:t>рошка</w:t>
      </w:r>
      <w:r w:rsidR="00554D01" w:rsidRPr="00554D01">
        <w:t xml:space="preserve">). </w:t>
      </w:r>
      <w:r w:rsidRPr="00554D01">
        <w:t>Это потребовало введения в технологический регламент параметров по вязкости ПВС и дисперсности наполнителя</w:t>
      </w:r>
      <w:r w:rsidR="00554D01" w:rsidRPr="00554D01">
        <w:t xml:space="preserve">. </w:t>
      </w:r>
      <w:r w:rsidRPr="00554D01">
        <w:t>Характерная особенность пасты состояла в том, что активирующая добавка вводилась в нее из водного раствора соли кобальта</w:t>
      </w:r>
      <w:r w:rsidR="00554D01" w:rsidRPr="00554D01">
        <w:t xml:space="preserve">. </w:t>
      </w:r>
      <w:r w:rsidRPr="00554D01">
        <w:t>Теоретическая емкость электродов составила 0</w:t>
      </w:r>
      <w:r w:rsidR="00554D01">
        <w:t>.4</w:t>
      </w:r>
      <w:r w:rsidRPr="00554D01">
        <w:t>4 А-ч/см3 (98</w:t>
      </w:r>
      <w:r w:rsidR="00554D01" w:rsidRPr="00554D01">
        <w:t>%</w:t>
      </w:r>
      <w:r w:rsidRPr="00554D01">
        <w:t xml:space="preserve"> от расчетной</w:t>
      </w:r>
      <w:r w:rsidR="00554D01" w:rsidRPr="00554D01">
        <w:t xml:space="preserve">). </w:t>
      </w:r>
      <w:r w:rsidRPr="00554D01">
        <w:t>Это свидетельствовало о высокой степени заполнения электродной основы пастой и явилось подтверждением ее оптимального реологического состава</w:t>
      </w:r>
      <w:r w:rsidR="00554D01" w:rsidRPr="00554D01">
        <w:t xml:space="preserve">. </w:t>
      </w:r>
      <w:r w:rsidRPr="00554D01">
        <w:t>Для подтверждения обнаруженного эффекта были проведены испытания макетов аккумуляторов, собранных в габаритах НКБН-25 из восьми волокновых ОНЭ и восьми кадмиевых электродов, изготовленных электрофоретическим способом на перфорированной никелевой ленте</w:t>
      </w:r>
      <w:r w:rsidR="00554D01" w:rsidRPr="00554D01">
        <w:t xml:space="preserve">. </w:t>
      </w:r>
      <w:r w:rsidRPr="00554D01">
        <w:t>В качестве сепаратора на положительном электроде использовали капрон, на отрицательном</w:t>
      </w:r>
      <w:r w:rsidR="00554D01" w:rsidRPr="00554D01">
        <w:t xml:space="preserve"> - </w:t>
      </w:r>
      <w:r w:rsidRPr="00554D01">
        <w:t>два слоя фильтровального полотна Петрянова (ФПП</w:t>
      </w:r>
      <w:r w:rsidR="00554D01" w:rsidRPr="00554D01">
        <w:t xml:space="preserve">). </w:t>
      </w:r>
      <w:r w:rsidRPr="00554D01">
        <w:t>Уже на втором цикле формировки отдаваемая аккумуляторами емкость достигла 3</w:t>
      </w:r>
      <w:r w:rsidR="00554D01">
        <w:t>2.9</w:t>
      </w:r>
      <w:r w:rsidRPr="00554D01">
        <w:t>3 А-ч, коэффициент использования составил 77</w:t>
      </w:r>
      <w:r w:rsidR="00554D01" w:rsidRPr="00554D01">
        <w:t>%</w:t>
      </w:r>
      <w:r w:rsidRPr="00554D01">
        <w:t>, а удельная энергия 4</w:t>
      </w:r>
      <w:r w:rsidR="00554D01">
        <w:t xml:space="preserve">1.3. </w:t>
      </w:r>
      <w:r w:rsidRPr="00554D01">
        <w:t>Вт-ч/кг</w:t>
      </w:r>
      <w:r w:rsidR="00554D01" w:rsidRPr="00554D01">
        <w:t xml:space="preserve">. </w:t>
      </w:r>
      <w:r w:rsidRPr="00554D01">
        <w:t>К десятому циклу макеты были полностью расформированы, обладая следующими характеристиками</w:t>
      </w:r>
      <w:r w:rsidR="00554D01" w:rsidRPr="00554D01">
        <w:t xml:space="preserve">; </w:t>
      </w:r>
      <w:r w:rsidRPr="00554D01">
        <w:t>емкость 38</w:t>
      </w:r>
      <w:r w:rsidR="00554D01">
        <w:t>.4</w:t>
      </w:r>
      <w:r w:rsidRPr="00554D01">
        <w:t xml:space="preserve"> А-ч, коэффициент использования активной массы 89</w:t>
      </w:r>
      <w:r w:rsidR="00554D01" w:rsidRPr="00554D01">
        <w:t>%</w:t>
      </w:r>
      <w:r w:rsidRPr="00554D01">
        <w:t>, удельная энергия 48 Вт-ч/кг</w:t>
      </w:r>
      <w:r w:rsidR="00554D01" w:rsidRPr="00554D01">
        <w:t xml:space="preserve">. </w:t>
      </w:r>
    </w:p>
    <w:p w:rsid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На следующем этапе было проведено сравнительное исследование способа введения добавки кобальта в активную массу</w:t>
      </w:r>
      <w:r w:rsidR="00554D01" w:rsidRPr="00554D01">
        <w:t xml:space="preserve">. </w:t>
      </w:r>
      <w:r w:rsidRPr="00554D01">
        <w:t>Как показали испытания (табл</w:t>
      </w:r>
      <w:r w:rsidR="00554D01">
        <w:t>.2</w:t>
      </w:r>
      <w:r w:rsidRPr="00554D01">
        <w:t xml:space="preserve">, </w:t>
      </w:r>
      <w:r w:rsidR="00554D01">
        <w:t>рис.4</w:t>
      </w:r>
      <w:r w:rsidR="00554D01" w:rsidRPr="00554D01">
        <w:t xml:space="preserve">) </w:t>
      </w:r>
      <w:r w:rsidRPr="00554D01">
        <w:t>при введении добавки кобальта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 xml:space="preserve">в ОНЭ из раствора его соли </w:t>
      </w:r>
      <w:r w:rsidRPr="00554D01">
        <w:rPr>
          <w:lang w:val="en-US"/>
        </w:rPr>
        <w:t>C</w:t>
      </w:r>
      <w:r w:rsidRPr="00554D01">
        <w:t>0</w:t>
      </w:r>
      <w:r w:rsidRPr="00554D01">
        <w:rPr>
          <w:lang w:val="en-US"/>
        </w:rPr>
        <w:t>SO</w:t>
      </w:r>
      <w:r w:rsidRPr="00554D01">
        <w:t>4 аккумуляторы обладают зна</w:t>
      </w:r>
      <w:r w:rsidR="00B75EEC" w:rsidRPr="00554D01">
        <w:t>чительными преимуществами</w:t>
      </w:r>
      <w:r w:rsidR="00554D01" w:rsidRPr="00554D01">
        <w:t xml:space="preserve">: </w:t>
      </w:r>
      <w:r w:rsidR="00B75EEC" w:rsidRPr="00554D01">
        <w:t xml:space="preserve">при </w:t>
      </w:r>
      <w:r w:rsidRPr="00554D01">
        <w:t>токе разряда 1</w:t>
      </w:r>
      <w:r w:rsidR="00554D01">
        <w:t xml:space="preserve">2.5. </w:t>
      </w:r>
      <w:r w:rsidRPr="00554D01">
        <w:t>А=0</w:t>
      </w:r>
      <w:r w:rsidR="00554D01">
        <w:t>.5</w:t>
      </w:r>
      <w:r w:rsidRPr="00554D01">
        <w:t xml:space="preserve">С„ удельная энергия </w:t>
      </w:r>
      <w:r w:rsidRPr="00554D01">
        <w:rPr>
          <w:lang w:val="en-US"/>
        </w:rPr>
        <w:t>Wi</w:t>
      </w:r>
      <w:r w:rsidRPr="00554D01">
        <w:t xml:space="preserve"> макетов первого варианта на 14</w:t>
      </w:r>
      <w:r w:rsidR="00554D01" w:rsidRPr="00554D01">
        <w:t>%</w:t>
      </w:r>
      <w:r w:rsidRPr="00554D01">
        <w:t xml:space="preserve"> больше удельной энергии </w:t>
      </w:r>
      <w:r w:rsidRPr="00554D01">
        <w:rPr>
          <w:lang w:val="en-US"/>
        </w:rPr>
        <w:t>W</w:t>
      </w:r>
      <w:r w:rsidRPr="00554D01">
        <w:t xml:space="preserve"> макетов второго и третьего вариантов, когда кобальт вводился в активную массу ОНЭ в виде металли</w:t>
      </w:r>
      <w:r w:rsidR="00B75EEC" w:rsidRPr="00554D01">
        <w:t xml:space="preserve">ческого порошка или гидроксида </w:t>
      </w:r>
      <w:r w:rsidRPr="00554D01">
        <w:t>кобальта</w:t>
      </w:r>
      <w:r w:rsidR="00554D01" w:rsidRPr="00554D01">
        <w:t xml:space="preserve">; </w:t>
      </w:r>
      <w:r w:rsidRPr="00554D01">
        <w:t xml:space="preserve">при разрядах большими токами превышение </w:t>
      </w:r>
      <w:r w:rsidRPr="00554D01">
        <w:rPr>
          <w:lang w:val="en-US"/>
        </w:rPr>
        <w:t>W</w:t>
      </w:r>
      <w:r w:rsidR="00554D01" w:rsidRPr="00554D01">
        <w:t xml:space="preserve">! </w:t>
      </w:r>
      <w:r w:rsidRPr="00554D01">
        <w:t xml:space="preserve">над </w:t>
      </w:r>
      <w:r w:rsidRPr="00554D01">
        <w:rPr>
          <w:lang w:val="en-US"/>
        </w:rPr>
        <w:t>W</w:t>
      </w:r>
      <w:r w:rsidRPr="00554D01">
        <w:t xml:space="preserve">2 и </w:t>
      </w:r>
      <w:r w:rsidRPr="00554D01">
        <w:rPr>
          <w:lang w:val="en-US"/>
        </w:rPr>
        <w:t>W</w:t>
      </w:r>
      <w:r w:rsidRPr="00554D01">
        <w:t>3 составило 23</w:t>
      </w:r>
      <w:r w:rsidR="00554D01" w:rsidRPr="00554D01">
        <w:t>%</w:t>
      </w:r>
      <w:r w:rsidRPr="00554D01">
        <w:t xml:space="preserve"> и 31</w:t>
      </w:r>
      <w:r w:rsidR="00554D01" w:rsidRPr="00554D01">
        <w:t>%</w:t>
      </w:r>
      <w:r w:rsidRPr="00554D01">
        <w:t xml:space="preserve"> соответственно</w:t>
      </w:r>
      <w:r w:rsidR="00554D01" w:rsidRPr="00554D01">
        <w:t xml:space="preserve">. </w:t>
      </w:r>
    </w:p>
    <w:p w:rsidR="00155730" w:rsidRDefault="00155730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Таблица 2</w:t>
      </w:r>
    </w:p>
    <w:p w:rsidR="00155730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Удельная энергия (</w:t>
      </w:r>
      <w:r w:rsidRPr="00554D01">
        <w:rPr>
          <w:lang w:val="en-US"/>
        </w:rPr>
        <w:t>W</w:t>
      </w:r>
      <w:r w:rsidR="00554D01" w:rsidRPr="00554D01">
        <w:t xml:space="preserve">) </w:t>
      </w:r>
      <w:r w:rsidRPr="00554D01">
        <w:t>и емкость (С</w:t>
      </w:r>
      <w:r w:rsidR="00554D01" w:rsidRPr="00554D01">
        <w:t xml:space="preserve">) </w:t>
      </w:r>
      <w:r w:rsidRPr="00554D01">
        <w:t xml:space="preserve">аккумуляторов с </w:t>
      </w:r>
    </w:p>
    <w:p w:rsidR="00155730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 xml:space="preserve">основами волокновой структуры в зависимости от тока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разряда и способа введения кобальта</w:t>
      </w:r>
    </w:p>
    <w:tbl>
      <w:tblPr>
        <w:tblW w:w="0" w:type="auto"/>
        <w:tblInd w:w="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"/>
        <w:gridCol w:w="600"/>
        <w:gridCol w:w="595"/>
        <w:gridCol w:w="581"/>
        <w:gridCol w:w="595"/>
        <w:gridCol w:w="595"/>
        <w:gridCol w:w="595"/>
        <w:gridCol w:w="595"/>
        <w:gridCol w:w="595"/>
        <w:gridCol w:w="586"/>
        <w:gridCol w:w="629"/>
      </w:tblGrid>
      <w:tr w:rsidR="00264CA1" w:rsidRPr="00554D01">
        <w:trPr>
          <w:trHeight w:hRule="exact" w:val="446"/>
        </w:trPr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Активатор</w:t>
            </w:r>
          </w:p>
        </w:tc>
        <w:tc>
          <w:tcPr>
            <w:tcW w:w="59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Ток разряда</w:t>
            </w:r>
          </w:p>
        </w:tc>
      </w:tr>
      <w:tr w:rsidR="00264CA1" w:rsidRPr="00554D01">
        <w:trPr>
          <w:trHeight w:hRule="exact" w:val="466"/>
        </w:trPr>
        <w:tc>
          <w:tcPr>
            <w:tcW w:w="8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</w:p>
          <w:p w:rsidR="00264CA1" w:rsidRPr="00554D01" w:rsidRDefault="00264CA1" w:rsidP="00155730">
            <w:pPr>
              <w:pStyle w:val="afc"/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8 А</w:t>
            </w: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1</w:t>
            </w:r>
            <w:r w:rsidR="00554D01">
              <w:t>2.5</w:t>
            </w:r>
            <w:r w:rsidRPr="00554D01">
              <w:t>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25 А</w:t>
            </w: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50 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125 А</w:t>
            </w:r>
          </w:p>
        </w:tc>
      </w:tr>
      <w:tr w:rsidR="00264CA1" w:rsidRPr="00554D01">
        <w:trPr>
          <w:trHeight w:hRule="exact" w:val="571"/>
        </w:trPr>
        <w:tc>
          <w:tcPr>
            <w:tcW w:w="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</w:p>
          <w:p w:rsidR="00264CA1" w:rsidRPr="00554D01" w:rsidRDefault="00264CA1" w:rsidP="00155730">
            <w:pPr>
              <w:pStyle w:val="afc"/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С, (А-ч</w:t>
            </w:r>
            <w:r w:rsidR="00554D01" w:rsidRPr="00554D01">
              <w:t xml:space="preserve">)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rPr>
                <w:lang w:val="en-US"/>
              </w:rPr>
              <w:t xml:space="preserve">W, </w:t>
            </w:r>
            <w:r w:rsidRPr="00554D01">
              <w:t>(Вт-ч/кг</w:t>
            </w:r>
            <w:r w:rsidR="00554D01" w:rsidRPr="00554D01">
              <w:t xml:space="preserve">) 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С, (А-ч</w:t>
            </w:r>
            <w:r w:rsidR="00554D01" w:rsidRPr="00554D01">
              <w:t xml:space="preserve">)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rPr>
                <w:lang w:val="en-US"/>
              </w:rPr>
              <w:t xml:space="preserve">W, </w:t>
            </w:r>
            <w:r w:rsidRPr="00554D01">
              <w:t>(Вт-ч/кг</w:t>
            </w:r>
            <w:r w:rsidR="00554D01" w:rsidRPr="00554D01">
              <w:t xml:space="preserve">)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с,</w:t>
            </w:r>
          </w:p>
          <w:p w:rsidR="00264CA1" w:rsidRPr="00554D01" w:rsidRDefault="00264CA1" w:rsidP="00155730">
            <w:pPr>
              <w:pStyle w:val="afc"/>
            </w:pPr>
            <w:r w:rsidRPr="00554D01">
              <w:t>(А-ч</w:t>
            </w:r>
            <w:r w:rsidR="00554D01" w:rsidRPr="00554D01">
              <w:t xml:space="preserve">)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rPr>
                <w:lang w:val="en-US"/>
              </w:rPr>
              <w:t xml:space="preserve">W, </w:t>
            </w:r>
            <w:r w:rsidRPr="00554D01">
              <w:t>(Вт-ч/кг</w:t>
            </w:r>
            <w:r w:rsidR="00554D01" w:rsidRPr="00554D01">
              <w:t xml:space="preserve">)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С, (А-ч</w:t>
            </w:r>
            <w:r w:rsidR="00554D01" w:rsidRPr="00554D01">
              <w:t xml:space="preserve">)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rPr>
                <w:lang w:val="en-US"/>
              </w:rPr>
              <w:t xml:space="preserve">W, </w:t>
            </w:r>
            <w:r w:rsidRPr="00554D01">
              <w:t>(Вт-ч/кг</w:t>
            </w:r>
            <w:r w:rsidR="00554D01" w:rsidRPr="00554D01">
              <w:t xml:space="preserve">) 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С, (А-ч</w:t>
            </w:r>
            <w:r w:rsidR="00554D01" w:rsidRPr="00554D01">
              <w:t xml:space="preserve">)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rPr>
                <w:lang w:val="en-US"/>
              </w:rPr>
              <w:t xml:space="preserve">W, </w:t>
            </w:r>
            <w:r w:rsidRPr="00554D01">
              <w:t>(Вт-ч/кг</w:t>
            </w:r>
            <w:r w:rsidR="00554D01" w:rsidRPr="00554D01">
              <w:t xml:space="preserve">) </w:t>
            </w:r>
          </w:p>
        </w:tc>
      </w:tr>
      <w:tr w:rsidR="00264CA1" w:rsidRPr="00554D01">
        <w:trPr>
          <w:trHeight w:hRule="exact" w:val="341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rPr>
                <w:lang w:val="en-US"/>
              </w:rPr>
              <w:t>CoSO„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37</w:t>
            </w:r>
            <w:r w:rsidR="00554D01">
              <w:t>.5</w:t>
            </w:r>
            <w:r w:rsidRPr="00554D01"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47</w:t>
            </w:r>
            <w:r w:rsidR="00554D01">
              <w:t>.9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32</w:t>
            </w:r>
            <w:r w:rsidR="00554D01">
              <w:t>.0</w:t>
            </w:r>
            <w:r w:rsidRPr="00554D01"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40</w:t>
            </w:r>
            <w:r w:rsidR="00554D01">
              <w:t>.8</w:t>
            </w:r>
            <w:r w:rsidRPr="00554D01"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</w:t>
            </w:r>
            <w:r w:rsidR="00554D01">
              <w:t>1.5</w:t>
            </w:r>
            <w:r w:rsidRPr="00554D01"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40</w:t>
            </w:r>
            <w:r w:rsidR="00554D01">
              <w:t>.2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27</w:t>
            </w:r>
            <w:r w:rsidR="00554D01">
              <w:t>.5</w:t>
            </w:r>
            <w:r w:rsidRPr="00554D01"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35</w:t>
            </w:r>
            <w:r w:rsidR="00554D01">
              <w:t>.6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</w:t>
            </w:r>
            <w:r w:rsidR="00554D01">
              <w:t>1.2</w:t>
            </w:r>
            <w:r w:rsidRPr="00554D01">
              <w:t>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27</w:t>
            </w:r>
            <w:r w:rsidR="00554D01">
              <w:t>.3</w:t>
            </w:r>
            <w:r w:rsidRPr="00554D01">
              <w:t>4</w:t>
            </w:r>
          </w:p>
        </w:tc>
      </w:tr>
      <w:tr w:rsidR="00264CA1" w:rsidRPr="00554D01">
        <w:trPr>
          <w:trHeight w:hRule="exact" w:val="346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Сомет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28</w:t>
            </w:r>
            <w:r w:rsidR="00554D01">
              <w:t>.2</w:t>
            </w:r>
            <w:r w:rsidRPr="00554D01"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35</w:t>
            </w:r>
            <w:r w:rsidR="00554D01">
              <w:t>.7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27</w:t>
            </w:r>
            <w:r w:rsidR="00554D01">
              <w:t>.7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25</w:t>
            </w:r>
            <w:r w:rsidR="00554D01">
              <w:t>.5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</w:t>
            </w:r>
            <w:r w:rsidR="00554D01">
              <w:t>2.2</w:t>
            </w:r>
            <w:r w:rsidRPr="00554D01"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</w:t>
            </w:r>
            <w:r w:rsidR="00554D01">
              <w:t>1.7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27</w:t>
            </w:r>
            <w:r w:rsidR="00554D01">
              <w:t>.4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554D01" w:rsidP="00155730">
            <w:pPr>
              <w:pStyle w:val="afc"/>
            </w:pPr>
            <w:r w:rsidRPr="00554D01"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554D01" w:rsidP="00155730">
            <w:pPr>
              <w:pStyle w:val="afc"/>
            </w:pPr>
            <w:r w:rsidRPr="00554D01">
              <w:t>-</w:t>
            </w:r>
          </w:p>
        </w:tc>
      </w:tr>
      <w:tr w:rsidR="00264CA1" w:rsidRPr="00554D01">
        <w:trPr>
          <w:trHeight w:hRule="exact" w:val="374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Со(ОН</w:t>
            </w:r>
            <w:r w:rsidR="00554D01" w:rsidRPr="00554D01">
              <w:t xml:space="preserve">) </w:t>
            </w:r>
            <w:r w:rsidRPr="00554D01"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27</w:t>
            </w:r>
            <w:r w:rsidR="00554D01">
              <w:t>.5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35</w:t>
            </w:r>
            <w:r w:rsidR="00554D01">
              <w:t>.4</w:t>
            </w:r>
            <w:r w:rsidRPr="00554D01">
              <w:t>7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26</w:t>
            </w:r>
            <w:r w:rsidR="00554D01">
              <w:t>.6</w:t>
            </w:r>
            <w:r w:rsidRPr="00554D01"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</w:t>
            </w:r>
            <w:r w:rsidR="00554D01">
              <w:t>4.3</w:t>
            </w:r>
            <w:r w:rsidRPr="00554D01"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</w:t>
            </w:r>
            <w:r w:rsidR="00554D01">
              <w:t>3.9</w:t>
            </w:r>
            <w:r w:rsidRPr="00554D01"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30</w:t>
            </w:r>
            <w:r w:rsidR="00554D01">
              <w:t>.9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18</w:t>
            </w:r>
            <w:r w:rsidR="00554D01">
              <w:t>.9</w:t>
            </w:r>
            <w:r w:rsidRPr="00554D01"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264CA1" w:rsidP="00155730">
            <w:pPr>
              <w:pStyle w:val="afc"/>
            </w:pPr>
            <w:r w:rsidRPr="00554D01">
              <w:t>2</w:t>
            </w:r>
            <w:r w:rsidR="00554D01">
              <w:t>4.5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554D01" w:rsidP="00155730">
            <w:pPr>
              <w:pStyle w:val="afc"/>
            </w:pPr>
            <w:r w:rsidRPr="00554D01">
              <w:t>-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CA1" w:rsidRPr="00554D01" w:rsidRDefault="00554D01" w:rsidP="00155730">
            <w:pPr>
              <w:pStyle w:val="afc"/>
            </w:pPr>
            <w:r w:rsidRPr="00554D01">
              <w:t>-</w:t>
            </w:r>
          </w:p>
        </w:tc>
      </w:tr>
    </w:tbl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По своим удельным характеристикам такие аккумуляторы превосходят традиционные НКА и только при больших токах металлокерамической конструкции Испытания по режиму МЭК макетов НКА с волокновыми ОНЭ, изготовленными согласно вариантам таблицы 2, показали, что после 1100 зарядно-разрядных циклов не произошло сколько-нибудь существенного снижения емкости</w:t>
      </w:r>
      <w:r w:rsidR="00554D01" w:rsidRPr="00554D01">
        <w:t xml:space="preserve">. </w:t>
      </w:r>
      <w:r w:rsidRPr="00554D01">
        <w:t>Более резкое смещение напряжения в отрицательную сторону у аккумуляторов третьего варианта при жестких режимах (</w:t>
      </w:r>
      <w:r w:rsidR="00554D01">
        <w:t>рис.3</w:t>
      </w:r>
      <w:r w:rsidR="00554D01" w:rsidRPr="00554D01">
        <w:t xml:space="preserve">) </w:t>
      </w:r>
      <w:r w:rsidRPr="00554D01">
        <w:t xml:space="preserve">можно объяснить наличием лучше сформированной фазы </w:t>
      </w:r>
      <w:r w:rsidRPr="00554D01">
        <w:rPr>
          <w:lang w:val="en-US"/>
        </w:rPr>
        <w:t>y</w:t>
      </w:r>
      <w:r w:rsidR="00B75EEC" w:rsidRPr="00554D01">
        <w:t xml:space="preserve"> </w:t>
      </w:r>
      <w:r w:rsidR="00B75EEC" w:rsidRPr="00554D01">
        <w:rPr>
          <w:lang w:val="en-US"/>
        </w:rPr>
        <w:t>Ni</w:t>
      </w:r>
      <w:r w:rsidRPr="00554D01">
        <w:rPr>
          <w:lang w:val="en-US"/>
        </w:rPr>
        <w:t>OH</w:t>
      </w:r>
      <w:r w:rsidRPr="00554D01">
        <w:t>, обнаруженной рентгенографически (табл</w:t>
      </w:r>
      <w:r w:rsidR="00554D01">
        <w:t>.3</w:t>
      </w:r>
      <w:r w:rsidR="00554D01" w:rsidRPr="00554D01">
        <w:t>),</w:t>
      </w:r>
      <w:r w:rsidRPr="00554D01">
        <w:t xml:space="preserve"> которая приводит к возникновению фазовой поляризации</w:t>
      </w:r>
      <w:r w:rsidR="00554D01" w:rsidRPr="00554D01">
        <w:t xml:space="preserve">. </w:t>
      </w:r>
      <w:r w:rsidRPr="00554D01">
        <w:t>Причиной фазовой поляризации может быть различие в кристаллической структуре продуктов анодного окисления (</w:t>
      </w:r>
      <w:r w:rsidRPr="00554D01">
        <w:rPr>
          <w:lang w:val="en-US"/>
        </w:rPr>
        <w:t>y</w:t>
      </w:r>
      <w:r w:rsidRPr="00554D01">
        <w:t>-</w:t>
      </w:r>
      <w:r w:rsidRPr="00554D01">
        <w:rPr>
          <w:lang w:val="en-US"/>
        </w:rPr>
        <w:t>NiOOH</w:t>
      </w:r>
      <w:r w:rsidR="00554D01" w:rsidRPr="00554D01">
        <w:t xml:space="preserve"> - </w:t>
      </w:r>
      <w:r w:rsidRPr="00554D01">
        <w:t>ромбоэдрическая структура</w:t>
      </w:r>
      <w:r w:rsidR="00554D01" w:rsidRPr="00554D01">
        <w:t xml:space="preserve">) </w:t>
      </w:r>
      <w:r w:rsidRPr="00554D01">
        <w:t>и катодного восстановления (</w:t>
      </w:r>
      <w:r w:rsidRPr="00554D01">
        <w:rPr>
          <w:lang w:val="en-US"/>
        </w:rPr>
        <w:t>Ni</w:t>
      </w:r>
      <w:r w:rsidRPr="00554D01">
        <w:t>(</w:t>
      </w:r>
      <w:r w:rsidRPr="00554D01">
        <w:rPr>
          <w:lang w:val="en-US"/>
        </w:rPr>
        <w:t>OH</w:t>
      </w:r>
      <w:r w:rsidR="00554D01" w:rsidRPr="00554D01">
        <w:t xml:space="preserve">) </w:t>
      </w:r>
      <w:r w:rsidRPr="00554D01">
        <w:t>2</w:t>
      </w:r>
      <w:r w:rsidR="00554D01" w:rsidRPr="00554D01">
        <w:t xml:space="preserve"> - </w:t>
      </w:r>
      <w:r w:rsidRPr="00554D01">
        <w:t>гексагональная структура</w:t>
      </w:r>
      <w:r w:rsidR="00554D01" w:rsidRPr="00554D01">
        <w:t xml:space="preserve">). </w:t>
      </w:r>
      <w:r w:rsidRPr="00554D01">
        <w:t>При введении добавки кобальта по второму варианту дополнительной фазовой поляризации не возникает</w:t>
      </w:r>
      <w:r w:rsidR="00554D01" w:rsidRPr="00554D01">
        <w:t xml:space="preserve">. </w:t>
      </w:r>
      <w:r w:rsidRPr="00554D01">
        <w:t>Повышение электрохимической активности намазного ОНЭ волокновой структуры при введении в него добавки кобальта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 xml:space="preserve">из раствора соли </w:t>
      </w:r>
      <w:r w:rsidRPr="00554D01">
        <w:rPr>
          <w:lang w:val="en-US"/>
        </w:rPr>
        <w:t>C</w:t>
      </w:r>
      <w:r w:rsidRPr="00554D01">
        <w:t>0</w:t>
      </w:r>
      <w:r w:rsidRPr="00554D01">
        <w:rPr>
          <w:lang w:val="en-US"/>
        </w:rPr>
        <w:t>SO</w:t>
      </w:r>
      <w:r w:rsidRPr="00554D01">
        <w:t xml:space="preserve">4 связано с возможностью полного и равномерного активирования поверхности оксидов никеля именно к моменту начала образования фазы </w:t>
      </w:r>
      <w:r w:rsidR="00B75EEC" w:rsidRPr="00554D01">
        <w:rPr>
          <w:lang w:val="en-US"/>
        </w:rPr>
        <w:t>NiO</w:t>
      </w:r>
      <w:r w:rsidRPr="00554D01">
        <w:rPr>
          <w:lang w:val="en-US"/>
        </w:rPr>
        <w:t>H</w:t>
      </w:r>
      <w:r w:rsidR="00554D01" w:rsidRPr="00554D01">
        <w:t xml:space="preserve">. </w:t>
      </w:r>
      <w:r w:rsidRPr="00554D01">
        <w:t>Плохо растворимые в щелочи металлический Со и Со</w:t>
      </w:r>
      <w:r w:rsidR="00B75EEC" w:rsidRPr="00554D01">
        <w:t xml:space="preserve"> </w:t>
      </w:r>
      <w:r w:rsidRPr="00554D01">
        <w:t>(ОН</w:t>
      </w:r>
      <w:r w:rsidR="00554D01" w:rsidRPr="00554D01">
        <w:t xml:space="preserve">) </w:t>
      </w:r>
      <w:r w:rsidRPr="00554D01">
        <w:t>2 не могут обеспечить столь равномерного первичного распределения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По степени положительного влияния на ресурс долговечности аккумуляторов способы активирования гидроксида никеля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кобальтом можно расположить в ряд</w:t>
      </w:r>
      <w:r w:rsidR="00554D01" w:rsidRPr="00554D01">
        <w:t xml:space="preserve">: </w:t>
      </w:r>
      <w:r w:rsidRPr="00554D01">
        <w:t xml:space="preserve">раствор </w:t>
      </w:r>
      <w:r w:rsidRPr="00554D01">
        <w:rPr>
          <w:lang w:val="en-US"/>
        </w:rPr>
        <w:t>C</w:t>
      </w:r>
      <w:r w:rsidRPr="00554D01">
        <w:t>0</w:t>
      </w:r>
      <w:r w:rsidRPr="00554D01">
        <w:rPr>
          <w:lang w:val="en-US"/>
        </w:rPr>
        <w:t>SO</w:t>
      </w:r>
      <w:r w:rsidRPr="00554D01">
        <w:t xml:space="preserve">4 </w:t>
      </w:r>
      <w:r w:rsidR="00B75EEC" w:rsidRPr="00554D01">
        <w:t>(более 1100 циклов</w:t>
      </w:r>
      <w:r w:rsidR="00554D01" w:rsidRPr="00554D01">
        <w:t xml:space="preserve">) </w:t>
      </w:r>
      <w:r w:rsidRPr="00554D01">
        <w:t>Со</w:t>
      </w:r>
      <w:r w:rsidR="00B75EEC" w:rsidRPr="00554D01">
        <w:t xml:space="preserve"> </w:t>
      </w:r>
      <w:r w:rsidRPr="00554D01">
        <w:t>мет (600 циклов</w:t>
      </w:r>
      <w:r w:rsidR="00554D01" w:rsidRPr="00554D01">
        <w:t xml:space="preserve">) </w:t>
      </w:r>
      <w:r w:rsidRPr="00554D01">
        <w:t>=&gt;</w:t>
      </w:r>
      <w:r w:rsidR="00B75EEC" w:rsidRPr="00554D01">
        <w:t xml:space="preserve"> </w:t>
      </w:r>
      <w:r w:rsidRPr="00554D01">
        <w:t>Со(ОН</w:t>
      </w:r>
      <w:r w:rsidR="00554D01" w:rsidRPr="00554D01">
        <w:t xml:space="preserve">) </w:t>
      </w:r>
      <w:r w:rsidRPr="00554D01">
        <w:t>2 (300 циклов</w:t>
      </w:r>
      <w:r w:rsidR="00554D01" w:rsidRPr="00554D01">
        <w:t xml:space="preserve">). </w:t>
      </w:r>
      <w:r w:rsidRPr="00554D01">
        <w:t xml:space="preserve">Это согласуется с представлениями о замедлении процесса образования фаз </w:t>
      </w:r>
      <w:r w:rsidRPr="00554D01">
        <w:rPr>
          <w:lang w:val="en-US"/>
        </w:rPr>
        <w:t>p</w:t>
      </w:r>
      <w:r w:rsidRPr="00554D01">
        <w:t>-</w:t>
      </w:r>
      <w:r w:rsidRPr="00554D01">
        <w:rPr>
          <w:lang w:val="en-US"/>
        </w:rPr>
        <w:t>NiOOH</w:t>
      </w:r>
      <w:r w:rsidRPr="00554D01">
        <w:t xml:space="preserve"> и у-</w:t>
      </w:r>
      <w:r w:rsidRPr="00554D01">
        <w:rPr>
          <w:lang w:val="en-US"/>
        </w:rPr>
        <w:t>NiOOH</w:t>
      </w:r>
      <w:r w:rsidRPr="00554D01">
        <w:t xml:space="preserve"> в ОНЭ, активированных кобальтом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Проведенные исследования позволили упростить технологию приготовления активных масс, снять ограничения по сроку сохранности кобальтсодержащей добавки и сократить продолжительность формировки аккумуляторов до двух циклов</w:t>
      </w:r>
      <w:r w:rsidR="00554D01" w:rsidRPr="00554D01">
        <w:t xml:space="preserve">. </w:t>
      </w:r>
      <w:r w:rsidRPr="00554D01">
        <w:t>Повыше</w:t>
      </w:r>
      <w:r w:rsidR="00F1299B">
        <w:t>ние мощности и емкости НКА с вол</w:t>
      </w:r>
      <w:r w:rsidRPr="00554D01">
        <w:t>окновыми ОНЭ позволяет значительно расширить сферу их применения</w:t>
      </w:r>
      <w:r w:rsidR="00554D01" w:rsidRPr="00554D01">
        <w:t xml:space="preserve">. </w:t>
      </w:r>
      <w:r w:rsidRPr="00554D01">
        <w:t>Уже сейчас такие батареи могут быть использованы для запуска авиационных, карбюраторных и тепловозных дизельных двигателей, в электротранспорте промышленных предприятий, в радиопередатчиках и сигнальных установках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Результаты ресурсных испытаний ма</w:t>
      </w:r>
      <w:r w:rsidR="00F1299B">
        <w:t>кетов НКА с вол</w:t>
      </w:r>
      <w:r w:rsidRPr="00554D01">
        <w:t>окновыми ОНЭ показали, что введение дополнительно добавки цинка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одним из следующих способов</w:t>
      </w:r>
      <w:r w:rsidR="00554D01" w:rsidRPr="00554D01">
        <w:t xml:space="preserve">: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активация порошкообразными металлическим кобальтом (</w:t>
      </w:r>
      <w:r w:rsidRPr="00554D01">
        <w:rPr>
          <w:lang w:val="en-US"/>
        </w:rPr>
        <w:t>Co</w:t>
      </w:r>
      <w:r w:rsidRPr="00554D01">
        <w:t>/</w:t>
      </w:r>
      <w:r w:rsidRPr="00554D01">
        <w:rPr>
          <w:lang w:val="en-US"/>
        </w:rPr>
        <w:t>Ni</w:t>
      </w:r>
      <w:r w:rsidR="00554D01" w:rsidRPr="00554D01">
        <w:t xml:space="preserve"> - </w:t>
      </w:r>
      <w:r w:rsidR="00554D01">
        <w:t>3.5</w:t>
      </w:r>
      <w:r w:rsidR="00554D01" w:rsidRPr="00554D01">
        <w:t xml:space="preserve">%) </w:t>
      </w:r>
      <w:r w:rsidRPr="00554D01">
        <w:t xml:space="preserve">и оксидом цинка </w:t>
      </w:r>
      <w:r w:rsidRPr="00554D01">
        <w:rPr>
          <w:lang w:val="en-US"/>
        </w:rPr>
        <w:t>ZnO</w:t>
      </w:r>
      <w:r w:rsidRPr="00554D01">
        <w:t xml:space="preserve"> (</w:t>
      </w:r>
      <w:r w:rsidRPr="00554D01">
        <w:rPr>
          <w:lang w:val="en-US"/>
        </w:rPr>
        <w:t>Zn</w:t>
      </w:r>
      <w:r w:rsidRPr="00554D01">
        <w:t>/</w:t>
      </w:r>
      <w:r w:rsidRPr="00554D01">
        <w:rPr>
          <w:lang w:val="en-US"/>
        </w:rPr>
        <w:t>Ni</w:t>
      </w:r>
      <w:r w:rsidR="00554D01" w:rsidRPr="00554D01">
        <w:t xml:space="preserve"> - </w:t>
      </w:r>
      <w:r w:rsidRPr="00554D01">
        <w:t>2%</w:t>
      </w:r>
      <w:r w:rsidR="00554D01" w:rsidRPr="00554D01">
        <w:t xml:space="preserve">);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активация сульфатами кобальта (</w:t>
      </w:r>
      <w:r w:rsidRPr="00554D01">
        <w:rPr>
          <w:lang w:val="en-US"/>
        </w:rPr>
        <w:t>Co</w:t>
      </w:r>
      <w:r w:rsidRPr="00554D01">
        <w:t>/</w:t>
      </w:r>
      <w:r w:rsidRPr="00554D01">
        <w:rPr>
          <w:lang w:val="en-US"/>
        </w:rPr>
        <w:t>Ni</w:t>
      </w:r>
      <w:r w:rsidR="00554D01" w:rsidRPr="00554D01">
        <w:t xml:space="preserve"> - </w:t>
      </w:r>
      <w:r w:rsidR="00554D01">
        <w:t>3.5</w:t>
      </w:r>
      <w:r w:rsidR="00554D01" w:rsidRPr="00554D01">
        <w:t xml:space="preserve">%) </w:t>
      </w:r>
      <w:r w:rsidRPr="00554D01">
        <w:t>и цинка (</w:t>
      </w:r>
      <w:r w:rsidRPr="00554D01">
        <w:rPr>
          <w:lang w:val="en-US"/>
        </w:rPr>
        <w:t>Zn</w:t>
      </w:r>
      <w:r w:rsidRPr="00554D01">
        <w:t>/</w:t>
      </w:r>
      <w:r w:rsidRPr="00554D01">
        <w:rPr>
          <w:lang w:val="en-US"/>
        </w:rPr>
        <w:t>Ni</w:t>
      </w:r>
      <w:r w:rsidR="00554D01" w:rsidRPr="00554D01">
        <w:t xml:space="preserve"> - </w:t>
      </w:r>
      <w:r w:rsidRPr="00554D01">
        <w:t>2%</w:t>
      </w:r>
      <w:r w:rsidR="00554D01" w:rsidRPr="00554D01">
        <w:t>)</w:t>
      </w:r>
      <w:r w:rsidR="00554D01">
        <w:t>, в</w:t>
      </w:r>
      <w:r w:rsidRPr="00554D01">
        <w:t>веденными через раствор</w:t>
      </w:r>
      <w:r w:rsidR="00554D01" w:rsidRPr="00554D01">
        <w:t xml:space="preserve">; </w:t>
      </w:r>
    </w:p>
    <w:p w:rsidR="00155730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 xml:space="preserve">Совокупность полученных экспериментальных данных позволяет предположить следующий механизм влияния Со и </w:t>
      </w:r>
      <w:r w:rsidRPr="00554D01">
        <w:rPr>
          <w:lang w:val="en-US"/>
        </w:rPr>
        <w:t>Zn</w:t>
      </w:r>
      <w:r w:rsidRPr="00554D01">
        <w:t xml:space="preserve"> на характеристики ОНЭ волокновой конструкции</w:t>
      </w:r>
      <w:r w:rsidR="00554D01" w:rsidRPr="00554D01">
        <w:t xml:space="preserve">. </w:t>
      </w:r>
      <w:r w:rsidRPr="00554D01">
        <w:t>При введении в состав активного материала вышеназванных соединений в ходе циклирования НКА происходит образование зародышей гидроксидов Со(ОН</w:t>
      </w:r>
      <w:r w:rsidR="00554D01" w:rsidRPr="00554D01">
        <w:t xml:space="preserve">) </w:t>
      </w:r>
      <w:r w:rsidRPr="00554D01">
        <w:t xml:space="preserve">2 и </w:t>
      </w:r>
      <w:r w:rsidRPr="00554D01">
        <w:rPr>
          <w:lang w:val="en-US"/>
        </w:rPr>
        <w:t>Zn</w:t>
      </w:r>
      <w:r w:rsidRPr="00554D01">
        <w:t>(</w:t>
      </w:r>
      <w:r w:rsidRPr="00554D01">
        <w:rPr>
          <w:lang w:val="en-US"/>
        </w:rPr>
        <w:t>OH</w:t>
      </w:r>
      <w:r w:rsidR="00554D01" w:rsidRPr="00554D01">
        <w:t xml:space="preserve">) </w:t>
      </w:r>
      <w:r w:rsidRPr="00554D01">
        <w:t xml:space="preserve">2, осаждающихся на поверхностных гранях кристаллов </w:t>
      </w:r>
      <w:r w:rsidRPr="00554D01">
        <w:rPr>
          <w:lang w:val="en-US"/>
        </w:rPr>
        <w:t>Ni</w:t>
      </w:r>
      <w:r w:rsidRPr="00554D01">
        <w:t>(</w:t>
      </w:r>
      <w:r w:rsidRPr="00554D01">
        <w:rPr>
          <w:lang w:val="en-US"/>
        </w:rPr>
        <w:t>OH</w:t>
      </w:r>
      <w:r w:rsidR="00554D01" w:rsidRPr="00554D01">
        <w:t xml:space="preserve">) </w:t>
      </w:r>
      <w:r w:rsidRPr="00554D01">
        <w:t>2</w:t>
      </w:r>
      <w:r w:rsidR="00554D01" w:rsidRPr="00554D01">
        <w:t xml:space="preserve">. </w:t>
      </w:r>
      <w:r w:rsidRPr="00554D01">
        <w:t>Скорость их образования</w:t>
      </w:r>
      <w:r w:rsidR="00554D01" w:rsidRPr="00554D01">
        <w:t xml:space="preserve"> </w:t>
      </w:r>
      <w:r w:rsidRPr="00554D01">
        <w:t>тем</w:t>
      </w:r>
      <w:r w:rsidR="00554D01" w:rsidRPr="00554D01">
        <w:t xml:space="preserve"> </w:t>
      </w:r>
      <w:r w:rsidRPr="00554D01">
        <w:t>выше,</w:t>
      </w:r>
      <w:r w:rsidR="00554D01" w:rsidRPr="00554D01">
        <w:t xml:space="preserve"> </w:t>
      </w:r>
      <w:r w:rsidRPr="00554D01">
        <w:t>чем</w:t>
      </w:r>
      <w:r w:rsidR="00554D01" w:rsidRPr="00554D01">
        <w:t xml:space="preserve"> </w:t>
      </w:r>
      <w:r w:rsidRPr="00554D01">
        <w:t>лучше</w:t>
      </w:r>
      <w:r w:rsidR="00554D01" w:rsidRPr="00554D01">
        <w:t xml:space="preserve"> </w:t>
      </w:r>
      <w:r w:rsidRPr="00554D01">
        <w:t>растворимость</w:t>
      </w:r>
      <w:r w:rsidR="00554D01" w:rsidRPr="00554D01">
        <w:t xml:space="preserve"> </w:t>
      </w:r>
      <w:r w:rsidRPr="00554D01">
        <w:t>изначально</w:t>
      </w:r>
      <w:r w:rsidR="00554D01" w:rsidRPr="00554D01">
        <w:t xml:space="preserve"> </w:t>
      </w:r>
      <w:r w:rsidRPr="00554D01">
        <w:t>выбранного соединения</w:t>
      </w:r>
      <w:r w:rsidR="00554D01" w:rsidRPr="00554D01">
        <w:t xml:space="preserve">. </w:t>
      </w:r>
      <w:r w:rsidRPr="00554D01">
        <w:t>Далее действ</w:t>
      </w:r>
      <w:r w:rsidR="00B75EEC" w:rsidRPr="00554D01">
        <w:t>ует механизм, описанный</w:t>
      </w:r>
      <w:r w:rsidR="00554D01" w:rsidRPr="00554D01">
        <w:t xml:space="preserve">. </w:t>
      </w:r>
    </w:p>
    <w:p w:rsidR="00155730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О</w:t>
      </w:r>
      <w:r w:rsidR="00264CA1" w:rsidRPr="00554D01">
        <w:t>бразующиеся гидроксокомплексы двухвалентного кобальта окисляются до СоН02</w:t>
      </w:r>
      <w:r w:rsidR="00554D01" w:rsidRPr="00554D01">
        <w:t xml:space="preserve">. </w:t>
      </w:r>
      <w:r w:rsidR="00264CA1" w:rsidRPr="00554D01">
        <w:t xml:space="preserve">Общеизвестно, что кобальт препятствует возникновению хорошо сформированной фазы </w:t>
      </w:r>
      <w:r w:rsidR="00264CA1" w:rsidRPr="00554D01">
        <w:rPr>
          <w:lang w:val="en-US"/>
        </w:rPr>
        <w:t>y</w:t>
      </w:r>
      <w:r w:rsidR="00264CA1" w:rsidRPr="00554D01">
        <w:t>-</w:t>
      </w:r>
      <w:r w:rsidR="00264CA1" w:rsidRPr="00554D01">
        <w:rPr>
          <w:lang w:val="en-US"/>
        </w:rPr>
        <w:t>NiOOH</w:t>
      </w:r>
      <w:r w:rsidR="00264CA1" w:rsidRPr="00554D01">
        <w:t>, межслоевое пространство которой содержит катионы щелочи и во</w:t>
      </w:r>
      <w:r w:rsidRPr="00554D01">
        <w:t>ду</w:t>
      </w:r>
      <w:r w:rsidR="00554D01" w:rsidRPr="00554D01">
        <w:t xml:space="preserve">. </w:t>
      </w:r>
      <w:r w:rsidRPr="00554D01">
        <w:t xml:space="preserve">По причине того, что СоНО </w:t>
      </w:r>
      <w:r w:rsidR="00264CA1" w:rsidRPr="00554D01">
        <w:t>в условиях работы ОНЭ не вступает в химическое взаимодействие с калием, кобальт, располагаясь на определенных гранях кристаллов гидроксида никеля, препятствует вхождению в него катионов щелочи</w:t>
      </w:r>
      <w:r w:rsidR="00554D01" w:rsidRPr="00554D01">
        <w:t xml:space="preserve">. </w:t>
      </w:r>
    </w:p>
    <w:p w:rsidR="00264CA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 xml:space="preserve">Малое количество и плохая сформированность </w:t>
      </w:r>
      <w:r w:rsidRPr="00554D01">
        <w:rPr>
          <w:lang w:val="en-US"/>
        </w:rPr>
        <w:t>y</w:t>
      </w:r>
      <w:r w:rsidRPr="00554D01">
        <w:t>-</w:t>
      </w:r>
      <w:r w:rsidRPr="00554D01">
        <w:rPr>
          <w:lang w:val="en-US"/>
        </w:rPr>
        <w:t>NiOOH</w:t>
      </w:r>
      <w:r w:rsidRPr="00554D01">
        <w:t xml:space="preserve"> в присутствии кобальта приводят к понижению степени окисленности никеля как в разряженном, так и в заряженном состоянии</w:t>
      </w:r>
      <w:r w:rsidR="00554D01" w:rsidRPr="00554D01">
        <w:t xml:space="preserve">. </w:t>
      </w:r>
      <w:r w:rsidRPr="00554D01">
        <w:t>Следствием этого является углубление процесса разряда электродов, который сопровождается параллельным ростом величины удельной поверхности активной Массы и ее коэффициента использования</w:t>
      </w:r>
      <w:r w:rsidR="00554D01" w:rsidRPr="00554D01">
        <w:t xml:space="preserve">. </w:t>
      </w:r>
    </w:p>
    <w:p w:rsidR="00554D01" w:rsidRPr="00554D01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Помимо этого ионы кобальта влияют и на макроструктуру активного материала, препятствуя агрегации (укрупнению</w:t>
      </w:r>
      <w:r w:rsidR="00554D01" w:rsidRPr="00554D01">
        <w:t xml:space="preserve">) </w:t>
      </w:r>
      <w:r w:rsidRPr="00554D01">
        <w:t>кристаллитов и «старению» ОНЭ</w:t>
      </w:r>
      <w:r w:rsidR="00554D01" w:rsidRPr="00554D01">
        <w:t xml:space="preserve">. </w:t>
      </w:r>
      <w:r w:rsidRPr="00554D01">
        <w:t>Следовательно, ионы кобальта играют роль поверхностного активатора ОНЭ</w:t>
      </w:r>
      <w:r w:rsidR="00554D01" w:rsidRPr="00554D01">
        <w:t xml:space="preserve">. </w:t>
      </w:r>
      <w:r w:rsidRPr="00554D01">
        <w:t xml:space="preserve">С другой стороны малорастворимый гидроксид цинка, осадившийся на поверхности кристаллов </w:t>
      </w:r>
      <w:r w:rsidRPr="00554D01">
        <w:rPr>
          <w:lang w:val="en-US"/>
        </w:rPr>
        <w:t>Ni</w:t>
      </w:r>
      <w:r w:rsidRPr="00554D01">
        <w:t>(</w:t>
      </w:r>
      <w:r w:rsidRPr="00554D01">
        <w:rPr>
          <w:lang w:val="en-US"/>
        </w:rPr>
        <w:t>OH</w:t>
      </w:r>
      <w:r w:rsidR="00554D01" w:rsidRPr="00554D01">
        <w:t xml:space="preserve">) </w:t>
      </w:r>
      <w:r w:rsidRPr="00554D01">
        <w:t>2, в начальный момент, играет роль барьера для диффузии протонов как из кристаллической решетки в процессе заряда, так и внутрь структуры гидроксида никеля при разряде (</w:t>
      </w:r>
      <w:r w:rsidR="00554D01">
        <w:t>Рис.6</w:t>
      </w:r>
      <w:r w:rsidRPr="00554D01">
        <w:t xml:space="preserve"> а</w:t>
      </w:r>
      <w:r w:rsidR="00554D01" w:rsidRPr="00554D01">
        <w:t xml:space="preserve">). </w:t>
      </w:r>
      <w:r w:rsidRPr="00554D01">
        <w:t>Этим и обусловлены низкие характеристики аккумуляторов на первых циклах наработки</w:t>
      </w:r>
      <w:r w:rsidR="00554D01" w:rsidRPr="00554D01">
        <w:t xml:space="preserve">. </w:t>
      </w:r>
      <w:r w:rsidRPr="00554D01">
        <w:t>Однако при дальнейшем циклировании цинк (</w:t>
      </w:r>
      <w:r w:rsidRPr="00554D01">
        <w:rPr>
          <w:lang w:val="en-US"/>
        </w:rPr>
        <w:t>II</w:t>
      </w:r>
      <w:r w:rsidR="00554D01" w:rsidRPr="00554D01">
        <w:t>),</w:t>
      </w:r>
      <w:r w:rsidRPr="00554D01">
        <w:t xml:space="preserve"> по-видимому, постепенно переходит в щел</w:t>
      </w:r>
      <w:r w:rsidR="00B75EEC" w:rsidRPr="00554D01">
        <w:t>очной электролит и вместе с гид</w:t>
      </w:r>
      <w:r w:rsidRPr="00554D01">
        <w:t>ратной оболочкой внедряется в кристаллическую решётку гидроксида никеля при заряде ОНЭ</w:t>
      </w:r>
      <w:r w:rsidR="00554D01" w:rsidRPr="00554D01">
        <w:t xml:space="preserve">. </w:t>
      </w:r>
      <w:r w:rsidRPr="00554D01">
        <w:t>Располагаясь в основных слоях структуры и межслоевом пространстве (</w:t>
      </w:r>
      <w:r w:rsidR="00554D01">
        <w:t>Рис.6</w:t>
      </w:r>
      <w:r w:rsidRPr="00554D01">
        <w:t xml:space="preserve"> б</w:t>
      </w:r>
      <w:r w:rsidR="00554D01" w:rsidRPr="00554D01">
        <w:t>),</w:t>
      </w:r>
      <w:r w:rsidRPr="00554D01">
        <w:t xml:space="preserve"> он способствует образованию водородных связей, обнаруженных экспериментально методом ИК</w:t>
      </w:r>
      <w:r w:rsidR="00554D01" w:rsidRPr="00554D01">
        <w:t xml:space="preserve"> - </w:t>
      </w:r>
      <w:r w:rsidRPr="00554D01">
        <w:t>спектроскопии (</w:t>
      </w:r>
      <w:r w:rsidR="00554D01">
        <w:t>рис.7</w:t>
      </w:r>
      <w:r w:rsidR="00554D01" w:rsidRPr="00554D01">
        <w:t xml:space="preserve">). </w:t>
      </w:r>
      <w:r w:rsidRPr="00554D01">
        <w:t>Это облегчает диффузию протонов через границу раздела фаз оксид/раствор</w:t>
      </w:r>
      <w:r w:rsidR="00554D01" w:rsidRPr="00554D01">
        <w:t xml:space="preserve">. </w:t>
      </w:r>
      <w:r w:rsidRPr="00554D01">
        <w:t>С другой стороны, снижение электростатических сил отталкивания между основными слоями стабилизирует структуру активного материала и препятствует процессам «старения» и перекристаллизации в ходе циклирования</w:t>
      </w:r>
      <w:r w:rsidR="00554D01" w:rsidRPr="00554D01">
        <w:t xml:space="preserve">. </w:t>
      </w:r>
      <w:r w:rsidRPr="00554D01">
        <w:t>Наличие же «структурной» воды в межслоевом пространстве кислородных соединений никеля обнаруженной дериватографическим методом (</w:t>
      </w:r>
      <w:r w:rsidR="00554D01">
        <w:t>рис.8</w:t>
      </w:r>
      <w:r w:rsidR="00554D01" w:rsidRPr="00554D01">
        <w:t>),</w:t>
      </w:r>
      <w:r w:rsidRPr="00554D01">
        <w:t xml:space="preserve"> увеличивает скорость диффузии протонов при разряде, что улучшает стартерные ха рактеристики НКА (</w:t>
      </w:r>
      <w:r w:rsidR="00554D01">
        <w:t>рис.5</w:t>
      </w:r>
      <w:r w:rsidR="00554D01" w:rsidRPr="00554D01">
        <w:t xml:space="preserve">) </w:t>
      </w:r>
      <w:r w:rsidRPr="00554D01">
        <w:t>с водокновыми ОНЭ</w:t>
      </w:r>
      <w:r w:rsidR="00554D01" w:rsidRPr="00554D01">
        <w:t xml:space="preserve">. </w:t>
      </w:r>
      <w:r w:rsidRPr="00554D01">
        <w:t>Таким образом, цинк (</w:t>
      </w:r>
      <w:r w:rsidRPr="00554D01">
        <w:rPr>
          <w:lang w:val="en-US"/>
        </w:rPr>
        <w:t>II</w:t>
      </w:r>
      <w:r w:rsidR="00554D01" w:rsidRPr="00554D01">
        <w:t>),</w:t>
      </w:r>
      <w:r w:rsidRPr="00554D01">
        <w:t xml:space="preserve"> согласно терминологии Ежова Б</w:t>
      </w:r>
      <w:r w:rsidR="00554D01">
        <w:t xml:space="preserve">.Б., </w:t>
      </w:r>
      <w:r w:rsidRPr="00554D01">
        <w:t>можно считать эффективным внутриструктурным активатором</w:t>
      </w:r>
      <w:r w:rsidR="00554D01" w:rsidRPr="00554D01">
        <w:t xml:space="preserve">. </w:t>
      </w:r>
      <w:r w:rsidRPr="00554D01">
        <w:t>Разработанные аккумуляторы имеют высокие удельные параметры</w:t>
      </w:r>
      <w:r w:rsidR="00554D01" w:rsidRPr="00554D01">
        <w:t xml:space="preserve">. </w:t>
      </w:r>
      <w:r w:rsidRPr="00554D01">
        <w:t>Их емкость до 203 А-ч и удельная энергия до 56 Вт-ч/кг при нормальных климатических условиях эксплуатации вдвое превосходят емкость и удельную энергию выпускаемых в настоящее время ОАО «Завод АИТ» аналогов в тех же габаритах (</w:t>
      </w:r>
      <w:r w:rsidRPr="00554D01">
        <w:rPr>
          <w:lang w:val="en-US"/>
        </w:rPr>
        <w:t>KPL</w:t>
      </w:r>
      <w:r w:rsidRPr="00554D01">
        <w:t>70</w:t>
      </w:r>
      <w:r w:rsidRPr="00554D01">
        <w:rPr>
          <w:lang w:val="en-US"/>
        </w:rPr>
        <w:t>P</w:t>
      </w:r>
      <w:r w:rsidRPr="00554D01">
        <w:t xml:space="preserve"> и КМ 100Р</w:t>
      </w:r>
      <w:r w:rsidR="00554D01" w:rsidRPr="00554D01">
        <w:t xml:space="preserve">). </w:t>
      </w:r>
    </w:p>
    <w:p w:rsidR="00237435" w:rsidRDefault="00264CA1" w:rsidP="00554D01">
      <w:pPr>
        <w:widowControl w:val="0"/>
        <w:autoSpaceDE w:val="0"/>
        <w:autoSpaceDN w:val="0"/>
        <w:adjustRightInd w:val="0"/>
        <w:ind w:firstLine="709"/>
      </w:pPr>
      <w:r w:rsidRPr="00554D01">
        <w:t>Испытания и работы в данном направлении будут продолжены, так как предлагаемая технология изготовления волокнового ОНЭ делает возможным значительное сокращение расхода дорогостоящих никеля и кадмия, а результаты ранее проведенных испытаний макетов, изготовленных в габаритах авиационного аккумулятора НКБН-25, позволяют надеяться на больший срок службы этих аккумуляторов (до 1500 циклов</w:t>
      </w:r>
      <w:r w:rsidR="00554D01" w:rsidRPr="00554D01">
        <w:t xml:space="preserve">). </w:t>
      </w:r>
      <w:r w:rsidRPr="00554D01">
        <w:t xml:space="preserve">Предполагается продолжить работы в направлении создания НКА с волокновыми ОНЭ для вагонов с кондиционированием и без кондиционирования воздуха, так </w:t>
      </w:r>
      <w:r w:rsidR="00B75EEC" w:rsidRPr="00554D01">
        <w:t>как применение волокновых основ решает целый ряд проблем, связанных с освоением этого рынка изделий</w:t>
      </w:r>
      <w:r w:rsidR="00554D01" w:rsidRPr="00554D01">
        <w:t xml:space="preserve">. </w:t>
      </w:r>
    </w:p>
    <w:p w:rsidR="00B75EEC" w:rsidRPr="00554D01" w:rsidRDefault="00237435" w:rsidP="00554D01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75EEC" w:rsidRPr="00554D01">
        <w:t>Таблица 6</w:t>
      </w:r>
    </w:p>
    <w:p w:rsidR="00155730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Массогабаритные</w:t>
      </w:r>
      <w:r w:rsidR="00554D01" w:rsidRPr="00554D01">
        <w:t xml:space="preserve"> </w:t>
      </w:r>
      <w:r w:rsidRPr="00554D01">
        <w:t>характеристики</w:t>
      </w:r>
      <w:r w:rsidR="00554D01" w:rsidRPr="00554D01">
        <w:t xml:space="preserve"> </w:t>
      </w:r>
      <w:r w:rsidRPr="00554D01">
        <w:t>аккумуляторов</w:t>
      </w:r>
      <w:r w:rsidR="00554D01" w:rsidRPr="00554D01">
        <w:t xml:space="preserve"> </w:t>
      </w:r>
      <w:r w:rsidRPr="00554D01">
        <w:t>с</w:t>
      </w:r>
      <w:r w:rsidR="00554D01" w:rsidRPr="00554D01">
        <w:t xml:space="preserve"> </w:t>
      </w:r>
    </w:p>
    <w:p w:rsidR="00155730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 xml:space="preserve">волокновыми оксидноникелевыми электродами и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 xml:space="preserve">аккумуляторов КН150Р, КМ100Р, </w:t>
      </w:r>
      <w:r w:rsidRPr="00554D01">
        <w:rPr>
          <w:lang w:val="en-US"/>
        </w:rPr>
        <w:t>KPL</w:t>
      </w:r>
      <w:r w:rsidRPr="00554D01">
        <w:t>70</w:t>
      </w:r>
      <w:r w:rsidRPr="00554D01">
        <w:rPr>
          <w:lang w:val="en-US"/>
        </w:rPr>
        <w:t>P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243"/>
        <w:gridCol w:w="1234"/>
        <w:gridCol w:w="1267"/>
        <w:gridCol w:w="1277"/>
      </w:tblGrid>
      <w:tr w:rsidR="00B75EEC" w:rsidRPr="00554D01">
        <w:trPr>
          <w:trHeight w:hRule="exact" w:val="432"/>
        </w:trPr>
        <w:tc>
          <w:tcPr>
            <w:tcW w:w="18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Параметры</w:t>
            </w:r>
          </w:p>
        </w:tc>
        <w:tc>
          <w:tcPr>
            <w:tcW w:w="5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Тип аккумулятора</w:t>
            </w:r>
          </w:p>
        </w:tc>
      </w:tr>
      <w:tr w:rsidR="00B75EEC" w:rsidRPr="00554D01">
        <w:trPr>
          <w:trHeight w:hRule="exact" w:val="437"/>
        </w:trPr>
        <w:tc>
          <w:tcPr>
            <w:tcW w:w="18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</w:p>
          <w:p w:rsidR="00B75EEC" w:rsidRPr="00554D01" w:rsidRDefault="00B75EEC" w:rsidP="00155730">
            <w:pPr>
              <w:pStyle w:val="afc"/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КН150Р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 xml:space="preserve">КМ 1 </w:t>
            </w:r>
            <w:r w:rsidRPr="00554D01">
              <w:rPr>
                <w:lang w:val="en-US"/>
              </w:rPr>
              <w:t>OOP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rPr>
                <w:lang w:val="en-US"/>
              </w:rPr>
              <w:t>KPL70P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НКА с волокновыми ОНЭ</w:t>
            </w:r>
          </w:p>
        </w:tc>
      </w:tr>
      <w:tr w:rsidR="00B75EEC" w:rsidRPr="00554D01">
        <w:trPr>
          <w:trHeight w:hRule="exact" w:val="41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Масса, (кг</w:t>
            </w:r>
            <w:r w:rsidR="00554D01" w:rsidRPr="00554D01">
              <w:t xml:space="preserve">)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1</w:t>
            </w:r>
            <w:r w:rsidR="00554D01">
              <w:t>1.6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554D01" w:rsidP="00155730">
            <w:pPr>
              <w:pStyle w:val="afc"/>
            </w:pPr>
            <w:r>
              <w:t>3.9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554D01" w:rsidP="00155730">
            <w:pPr>
              <w:pStyle w:val="afc"/>
            </w:pPr>
            <w:r>
              <w:t>4.3</w:t>
            </w:r>
            <w:r w:rsidR="00B75EEC" w:rsidRPr="00554D01">
              <w:t>5</w:t>
            </w:r>
          </w:p>
        </w:tc>
      </w:tr>
      <w:tr w:rsidR="00B75EEC" w:rsidRPr="00554D01">
        <w:trPr>
          <w:trHeight w:hRule="exact" w:val="43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Объем, (дм3</w:t>
            </w:r>
            <w:r w:rsidR="00554D01" w:rsidRPr="00554D01">
              <w:t xml:space="preserve">)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6</w:t>
            </w:r>
            <w:r w:rsidR="00554D01">
              <w:t>.7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554D01" w:rsidP="00155730">
            <w:pPr>
              <w:pStyle w:val="afc"/>
            </w:pPr>
            <w:r>
              <w:t>1.8</w:t>
            </w:r>
            <w:r w:rsidR="00B75EEC" w:rsidRPr="00554D01">
              <w:t>75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554D01" w:rsidP="00155730">
            <w:pPr>
              <w:pStyle w:val="afc"/>
            </w:pPr>
            <w:r>
              <w:t>1.8</w:t>
            </w:r>
            <w:r w:rsidR="00B75EEC" w:rsidRPr="00554D01">
              <w:t>75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554D01" w:rsidP="00155730">
            <w:pPr>
              <w:pStyle w:val="afc"/>
            </w:pPr>
            <w:r>
              <w:t>1.8</w:t>
            </w:r>
            <w:r w:rsidR="00B75EEC" w:rsidRPr="00554D01">
              <w:t>75</w:t>
            </w:r>
          </w:p>
        </w:tc>
      </w:tr>
      <w:tr w:rsidR="00B75EEC" w:rsidRPr="00554D01">
        <w:trPr>
          <w:trHeight w:hRule="exact" w:val="42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Емкость, (А-ч</w:t>
            </w:r>
            <w:r w:rsidR="00554D01" w:rsidRPr="00554D01">
              <w:t xml:space="preserve">)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320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70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190</w:t>
            </w:r>
          </w:p>
        </w:tc>
      </w:tr>
      <w:tr w:rsidR="00B75EEC" w:rsidRPr="00554D01">
        <w:trPr>
          <w:trHeight w:hRule="exact" w:val="43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Удельная массовая емкость, (А-ч/кг</w:t>
            </w:r>
            <w:r w:rsidR="00554D01" w:rsidRPr="00554D01">
              <w:t xml:space="preserve">)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28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25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44</w:t>
            </w:r>
          </w:p>
        </w:tc>
      </w:tr>
      <w:tr w:rsidR="00B75EEC" w:rsidRPr="00554D01">
        <w:trPr>
          <w:trHeight w:hRule="exact" w:val="461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5EEC" w:rsidRPr="00554D01" w:rsidRDefault="00B75EEC" w:rsidP="00155730">
            <w:pPr>
              <w:pStyle w:val="afc"/>
            </w:pPr>
            <w:r w:rsidRPr="00554D01">
              <w:t>Удельная объемная емкость, (А-ч/дм3</w:t>
            </w:r>
            <w:r w:rsidR="00554D01" w:rsidRPr="00554D01">
              <w:t xml:space="preserve">) 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48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53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37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EEC" w:rsidRPr="00554D01" w:rsidRDefault="00B75EEC" w:rsidP="00155730">
            <w:pPr>
              <w:pStyle w:val="afc"/>
            </w:pPr>
            <w:r w:rsidRPr="00554D01">
              <w:t>101</w:t>
            </w:r>
          </w:p>
        </w:tc>
      </w:tr>
    </w:tbl>
    <w:p w:rsidR="00554D01" w:rsidRPr="00554D01" w:rsidRDefault="00554D01" w:rsidP="00554D01">
      <w:pPr>
        <w:widowControl w:val="0"/>
        <w:autoSpaceDE w:val="0"/>
        <w:autoSpaceDN w:val="0"/>
        <w:adjustRightInd w:val="0"/>
        <w:ind w:firstLine="709"/>
      </w:pPr>
    </w:p>
    <w:p w:rsidR="00B75EEC" w:rsidRPr="00554D01" w:rsidRDefault="00B75EEC" w:rsidP="00155730">
      <w:pPr>
        <w:pStyle w:val="2"/>
      </w:pPr>
      <w:r w:rsidRPr="00554D01">
        <w:t>ГЛАВА</w:t>
      </w:r>
      <w:r w:rsidR="00554D01" w:rsidRPr="00554D01">
        <w:t xml:space="preserve"> </w:t>
      </w:r>
      <w:r w:rsidRPr="00554D01">
        <w:t>4</w:t>
      </w:r>
      <w:r w:rsidR="00554D01" w:rsidRPr="00554D01">
        <w:t xml:space="preserve">. </w:t>
      </w:r>
      <w:r w:rsidRPr="00554D01">
        <w:t>ЭКОЛОГИЧЕСКИЕ</w:t>
      </w:r>
      <w:r w:rsidR="00554D01" w:rsidRPr="00554D01">
        <w:t xml:space="preserve"> </w:t>
      </w:r>
      <w:r w:rsidRPr="00554D01">
        <w:t>ПРОБЛЕМЫ</w:t>
      </w:r>
      <w:r w:rsidR="00554D01" w:rsidRPr="00554D01">
        <w:t xml:space="preserve"> </w:t>
      </w:r>
      <w:r w:rsidRPr="00554D01">
        <w:t>ПРОИЗВОДСТВА ОКСИДНОНИКЕЛЕВЫХ ЭЛЕКТРОДОВ НА ВОЛОКНОВОЙ ОСНОВЕ</w:t>
      </w:r>
    </w:p>
    <w:p w:rsidR="00155730" w:rsidRDefault="00155730" w:rsidP="00554D01">
      <w:pPr>
        <w:widowControl w:val="0"/>
        <w:autoSpaceDE w:val="0"/>
        <w:autoSpaceDN w:val="0"/>
        <w:adjustRightInd w:val="0"/>
        <w:ind w:firstLine="709"/>
      </w:pPr>
    </w:p>
    <w:p w:rsid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В четвертой главе проработаны экологические аспекты производства НКА с волокновыми ОНЭ</w:t>
      </w:r>
      <w:r w:rsidR="00554D01" w:rsidRPr="00554D01">
        <w:t xml:space="preserve">. </w:t>
      </w:r>
      <w:r w:rsidRPr="00554D01">
        <w:t>Предлагаемая в работе схема позволяет замкнуть технологический процесс путем возврата никельсодержащих сточных вод в производство, что делает изготовление НКА с волокновыми ОНЭ экологически безопасным</w:t>
      </w:r>
      <w:r w:rsidR="00554D01" w:rsidRPr="00554D01">
        <w:t xml:space="preserve">. </w:t>
      </w:r>
      <w:r w:rsidRPr="00554D01">
        <w:t>Не представляется затруднительной и проблема утилизации отработанных аккумуляторов, повышенный ресурс которых гарантирует уменьшение попадания вредных соединений кадмия и никеля в окружающую среду</w:t>
      </w:r>
      <w:r w:rsidR="00554D01" w:rsidRPr="00554D01">
        <w:t xml:space="preserve">. </w:t>
      </w:r>
    </w:p>
    <w:p w:rsidR="00554D01" w:rsidRPr="00554D01" w:rsidRDefault="00554D01" w:rsidP="00554D01">
      <w:pPr>
        <w:widowControl w:val="0"/>
        <w:autoSpaceDE w:val="0"/>
        <w:autoSpaceDN w:val="0"/>
        <w:adjustRightInd w:val="0"/>
        <w:ind w:firstLine="709"/>
      </w:pPr>
    </w:p>
    <w:p w:rsidR="00B75EEC" w:rsidRPr="00554D01" w:rsidRDefault="00155730" w:rsidP="00155730">
      <w:pPr>
        <w:pStyle w:val="2"/>
      </w:pPr>
      <w:r>
        <w:br w:type="page"/>
      </w:r>
      <w:r w:rsidR="00B75EEC" w:rsidRPr="00554D01">
        <w:t>ВЫВОДЫ</w:t>
      </w:r>
    </w:p>
    <w:p w:rsidR="00155730" w:rsidRDefault="00155730" w:rsidP="00554D01">
      <w:pPr>
        <w:widowControl w:val="0"/>
        <w:autoSpaceDE w:val="0"/>
        <w:autoSpaceDN w:val="0"/>
        <w:adjustRightInd w:val="0"/>
        <w:ind w:firstLine="709"/>
      </w:pP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Проведена оптимизация раствора химического никелирования в части, относящейся к его составу</w:t>
      </w:r>
      <w:r w:rsidR="00554D01" w:rsidRPr="00554D01">
        <w:t xml:space="preserve">. </w:t>
      </w:r>
      <w:r w:rsidRPr="00554D01">
        <w:t>Экспериментально было доказано, что введение сернокислого аммония в качестве буферирующей добавки в состав раствора химического никелирования нежелательно</w:t>
      </w:r>
      <w:r w:rsidR="00554D01" w:rsidRPr="00554D01">
        <w:t xml:space="preserve">. </w:t>
      </w:r>
      <w:r w:rsidRPr="00554D01">
        <w:t>Избыточное содержание этого компонента негативно сказывается на качестве металлопокрытия</w:t>
      </w:r>
      <w:r w:rsidR="00554D01" w:rsidRPr="00554D01">
        <w:t xml:space="preserve">. </w:t>
      </w:r>
      <w:r w:rsidRPr="00554D01">
        <w:t>Необходимое для протекания реакции восстановления ионов никеля количество сернокислого аммония образуется вследствие взаимодействия аммиака и сернокислого никеля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Проведена статистическая обработка данных по специально разработанной методике, которая позволила определить оптимальную толщину никелевого покрытия, нанесенного электрохимически, в пределах 5</w:t>
      </w:r>
      <w:r w:rsidR="00554D01">
        <w:t>.8</w:t>
      </w:r>
      <w:r w:rsidRPr="00554D01">
        <w:t>5-7</w:t>
      </w:r>
      <w:r w:rsidR="00554D01">
        <w:t>.5</w:t>
      </w:r>
      <w:r w:rsidRPr="00554D01">
        <w:t>4 мкм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На основании полученных экспериментальных данных и теоретических предположений, изложенных в форме научной гипотезы, развиты представления о внеструктурном механизме активации волокнового ОНЭ кобальтом (</w:t>
      </w:r>
      <w:r w:rsidRPr="00554D01">
        <w:rPr>
          <w:lang w:val="en-US"/>
        </w:rPr>
        <w:t>II</w:t>
      </w:r>
      <w:r w:rsidR="00554D01" w:rsidRPr="00554D01">
        <w:t xml:space="preserve">) </w:t>
      </w:r>
      <w:r w:rsidRPr="00554D01">
        <w:t>и внутриструктурном</w:t>
      </w:r>
      <w:r w:rsidR="00554D01" w:rsidRPr="00554D01">
        <w:t xml:space="preserve"> - </w:t>
      </w:r>
      <w:r w:rsidRPr="00554D01">
        <w:t>цинком (И</w:t>
      </w:r>
      <w:r w:rsidR="00554D01" w:rsidRPr="00554D01">
        <w:t xml:space="preserve">). </w:t>
      </w:r>
      <w:r w:rsidRPr="00554D01">
        <w:t>Эти предположения подтверждены экспериментально, что позволило сбалансировать состав активной массы волокновых электродов, и обеспечить стабильно высокие удельные характеристики НКА с волокновыми ОНЭ на протяжении 1100 циклов</w:t>
      </w:r>
      <w:r w:rsidR="00554D01" w:rsidRPr="00554D01">
        <w:t xml:space="preserve">. </w:t>
      </w:r>
      <w:r w:rsidRPr="00554D01">
        <w:t>Испытания продолжаются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Показано, что емкость и удельная энергия НКА с волокновыми ОНЭ (до 56 Вт-ч/кг при нормальных климатических условиях эксплуатации</w:t>
      </w:r>
      <w:r w:rsidR="00554D01" w:rsidRPr="00554D01">
        <w:t xml:space="preserve">) </w:t>
      </w:r>
      <w:r w:rsidRPr="00554D01">
        <w:t xml:space="preserve">в полтора-два раза превосходят емкость и удельную энергию выпускаемых в настоящее время ЗАО «НИИХИТ» и ОАО «Завод АИТ» аналогов в тех же габаритах и того же назначения (НКБН-25, </w:t>
      </w:r>
      <w:r w:rsidRPr="00554D01">
        <w:rPr>
          <w:lang w:val="en-US"/>
        </w:rPr>
        <w:t>KPL</w:t>
      </w:r>
      <w:r w:rsidRPr="00554D01">
        <w:t>70</w:t>
      </w:r>
      <w:r w:rsidRPr="00554D01">
        <w:rPr>
          <w:lang w:val="en-US"/>
        </w:rPr>
        <w:t>P</w:t>
      </w:r>
      <w:r w:rsidRPr="00554D01">
        <w:t>, КМ100Р, КН150Р</w:t>
      </w:r>
      <w:r w:rsidR="00554D01" w:rsidRPr="00554D01">
        <w:t xml:space="preserve">).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Изготовленное оборудование (линия никелирования волокновых основ, установка приготовления пасты активного материала, устройство для заполнения волокновых основ</w:t>
      </w:r>
      <w:r w:rsidR="00554D01" w:rsidRPr="00554D01">
        <w:t xml:space="preserve">) </w:t>
      </w:r>
      <w:r w:rsidRPr="00554D01">
        <w:t>по результатам опытно-промышленной проверки позволяет выйти на крупносерийный уровень производства</w:t>
      </w:r>
      <w:r w:rsidR="00554D01" w:rsidRPr="00554D01">
        <w:t xml:space="preserve">. </w:t>
      </w:r>
      <w:r w:rsidRPr="00554D01">
        <w:t>Созданное оборудование позволяет изготавливать электроды в широком массогабаритном диапазоне</w:t>
      </w:r>
      <w:r w:rsidR="00554D01" w:rsidRPr="00554D01">
        <w:t xml:space="preserve">. </w:t>
      </w:r>
      <w:r w:rsidRPr="00554D01">
        <w:t>Это делает предлагаемую технологию более мобильной и универсальной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Дано экономическое обоснование производства НКА с волокновыми ОНЭ</w:t>
      </w:r>
      <w:r w:rsidR="00554D01" w:rsidRPr="00554D01">
        <w:t xml:space="preserve">. </w:t>
      </w:r>
      <w:r w:rsidRPr="00554D01">
        <w:t>Более высокие удельные характеристики НКА с волокновыми</w:t>
      </w:r>
      <w:r w:rsidR="00237435">
        <w:t xml:space="preserve"> </w:t>
      </w:r>
      <w:r w:rsidRPr="00554D01">
        <w:t xml:space="preserve">ОНЭ по сравнению с НКА, изготовленными по традиционной технологии, позволяют сократить вдвое расход дорогостоящего никеля (в виде </w:t>
      </w:r>
      <w:r w:rsidRPr="00554D01">
        <w:rPr>
          <w:lang w:val="en-US"/>
        </w:rPr>
        <w:t>Ni</w:t>
      </w:r>
      <w:r w:rsidRPr="00554D01">
        <w:t>(</w:t>
      </w:r>
      <w:r w:rsidRPr="00554D01">
        <w:rPr>
          <w:lang w:val="en-US"/>
        </w:rPr>
        <w:t>OH</w:t>
      </w:r>
      <w:r w:rsidR="00554D01" w:rsidRPr="00554D01">
        <w:t xml:space="preserve">) </w:t>
      </w:r>
      <w:r w:rsidRPr="00554D01">
        <w:t>2</w:t>
      </w:r>
      <w:r w:rsidR="00554D01" w:rsidRPr="00554D01">
        <w:t>),</w:t>
      </w:r>
      <w:r w:rsidRPr="00554D01">
        <w:t xml:space="preserve"> кадмия и других материалов, необходимых для изготовления НКА</w:t>
      </w:r>
      <w:r w:rsidR="00554D01" w:rsidRPr="00554D01">
        <w:t xml:space="preserve">. </w:t>
      </w:r>
      <w:r w:rsidRPr="00554D01">
        <w:t>По стоимости изделий разработанная технология находится на одном уровне с «ламельной»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Разработана схема возврата сточных вод после проведения операций химического (стадия сорбции никеля</w:t>
      </w:r>
      <w:r w:rsidR="00554D01" w:rsidRPr="00554D01">
        <w:t xml:space="preserve">) </w:t>
      </w:r>
      <w:r w:rsidRPr="00554D01">
        <w:t>и электрохимического никелирования</w:t>
      </w:r>
      <w:r w:rsidR="00554D01" w:rsidRPr="00554D01">
        <w:t xml:space="preserve">. </w:t>
      </w:r>
      <w:r w:rsidRPr="00554D01">
        <w:t>Достоинством предлагаемого процесса переработки отработанного раствора является возможность использовать для извлечения катионов никеля промывную воду после гальванического никелирования основ и по расходу никеля замкнуть технологический процесс, что не осуществимо в случае применения традиционных методов химической металлизации</w:t>
      </w:r>
      <w:r w:rsidR="00554D01" w:rsidRPr="00554D01">
        <w:t xml:space="preserve">. </w:t>
      </w:r>
      <w:r w:rsidRPr="00554D01">
        <w:t>Проведенные предварительные исследования по утилизации ОНЭ позволили предложить технологию получения никелевой фольги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Основное содержание диссертации изложено в следующих работах</w:t>
      </w:r>
      <w:r w:rsidR="00554D01" w:rsidRPr="00554D01">
        <w:t xml:space="preserve">: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Влияние способа введения гидроксида кобальта на электрохимическую активность оксидно-никелевого электрода волокновой структуры</w:t>
      </w:r>
      <w:r w:rsidR="005B1C9A">
        <w:t xml:space="preserve"> </w:t>
      </w:r>
      <w:r w:rsidRPr="00554D01">
        <w:t>/ Волынский В</w:t>
      </w:r>
      <w:r w:rsidR="00554D01">
        <w:t xml:space="preserve">.В., </w:t>
      </w:r>
      <w:r w:rsidRPr="00554D01">
        <w:t>Степанов А</w:t>
      </w:r>
      <w:r w:rsidR="00554D01">
        <w:t xml:space="preserve">.Б., </w:t>
      </w:r>
      <w:r w:rsidRPr="00554D01">
        <w:t>Радкевич Ю</w:t>
      </w:r>
      <w:r w:rsidR="00554D01">
        <w:t xml:space="preserve">.Б. </w:t>
      </w:r>
      <w:r w:rsidRPr="00554D01">
        <w:t>Попова С</w:t>
      </w:r>
      <w:r w:rsidR="00554D01" w:rsidRPr="00554D01">
        <w:t xml:space="preserve">. </w:t>
      </w:r>
      <w:r w:rsidRPr="00554D01">
        <w:t>С, Шараевский А</w:t>
      </w:r>
      <w:r w:rsidR="00554D01">
        <w:t xml:space="preserve">.П. </w:t>
      </w:r>
      <w:r w:rsidR="00554D01" w:rsidRPr="00554D01">
        <w:t xml:space="preserve">// </w:t>
      </w:r>
      <w:r w:rsidRPr="00554D01">
        <w:t>Современные электрохимические технологии СЭХТ</w:t>
      </w:r>
      <w:r w:rsidR="00554D01" w:rsidRPr="00554D01">
        <w:t xml:space="preserve">: </w:t>
      </w:r>
      <w:r w:rsidRPr="00554D01">
        <w:t>Тез</w:t>
      </w:r>
      <w:r w:rsidR="00554D01" w:rsidRPr="00554D01">
        <w:t xml:space="preserve">. </w:t>
      </w:r>
      <w:r w:rsidRPr="00554D01">
        <w:t>докл</w:t>
      </w:r>
      <w:r w:rsidR="00554D01" w:rsidRPr="00554D01">
        <w:t xml:space="preserve">. </w:t>
      </w:r>
      <w:r w:rsidRPr="00554D01">
        <w:t>научн</w:t>
      </w:r>
      <w:r w:rsidR="00554D01" w:rsidRPr="00554D01">
        <w:t xml:space="preserve">. </w:t>
      </w:r>
      <w:r w:rsidRPr="00554D01">
        <w:t>-техн</w:t>
      </w:r>
      <w:r w:rsidR="00554D01" w:rsidRPr="00554D01">
        <w:t xml:space="preserve">. </w:t>
      </w:r>
      <w:r w:rsidRPr="00554D01">
        <w:t>конф</w:t>
      </w:r>
      <w:r w:rsidR="00554D01" w:rsidRPr="00554D01">
        <w:t xml:space="preserve">. - </w:t>
      </w:r>
      <w:r w:rsidRPr="00554D01">
        <w:t>С</w:t>
      </w:r>
      <w:r w:rsidR="00554D01">
        <w:t>.1</w:t>
      </w:r>
      <w:r w:rsidRPr="00554D01">
        <w:t>44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Потенциометрия электродов из никелированных войлоков</w:t>
      </w:r>
      <w:r w:rsidR="005B1C9A">
        <w:t xml:space="preserve"> </w:t>
      </w:r>
      <w:r w:rsidRPr="00554D01">
        <w:t>/</w:t>
      </w:r>
      <w:r w:rsidR="005B1C9A">
        <w:t xml:space="preserve"> </w:t>
      </w:r>
      <w:r w:rsidRPr="00554D01">
        <w:t>Мосидзе Н</w:t>
      </w:r>
      <w:r w:rsidR="00554D01" w:rsidRPr="00554D01">
        <w:t xml:space="preserve">. </w:t>
      </w:r>
      <w:r w:rsidRPr="00554D01">
        <w:t>С, Волынский В</w:t>
      </w:r>
      <w:r w:rsidR="00554D01">
        <w:t xml:space="preserve">.В., </w:t>
      </w:r>
      <w:r w:rsidRPr="00554D01">
        <w:t>Распопова Г</w:t>
      </w:r>
      <w:r w:rsidR="00554D01">
        <w:t xml:space="preserve">.А., </w:t>
      </w:r>
      <w:r w:rsidRPr="00554D01">
        <w:t>Попова С</w:t>
      </w:r>
      <w:r w:rsidR="00554D01" w:rsidRPr="00554D01">
        <w:t xml:space="preserve">. </w:t>
      </w:r>
      <w:r w:rsidRPr="00554D01">
        <w:t>С, Радкевич Ю</w:t>
      </w:r>
      <w:r w:rsidR="00554D01">
        <w:t xml:space="preserve">.Б. </w:t>
      </w:r>
      <w:r w:rsidR="00554D01" w:rsidRPr="00554D01">
        <w:t xml:space="preserve">// </w:t>
      </w:r>
      <w:r w:rsidRPr="00554D01">
        <w:t>Современные электрохимические технологии СЭХТ-96</w:t>
      </w:r>
      <w:r w:rsidR="00554D01" w:rsidRPr="00554D01">
        <w:t xml:space="preserve">: </w:t>
      </w:r>
      <w:r w:rsidRPr="00554D01">
        <w:t>Тез</w:t>
      </w:r>
      <w:r w:rsidR="00554D01" w:rsidRPr="00554D01">
        <w:t xml:space="preserve">. </w:t>
      </w:r>
      <w:r w:rsidRPr="00554D01">
        <w:t>докл</w:t>
      </w:r>
      <w:r w:rsidR="00554D01" w:rsidRPr="00554D01">
        <w:t xml:space="preserve">. </w:t>
      </w:r>
      <w:r w:rsidRPr="00554D01">
        <w:t>научн</w:t>
      </w:r>
      <w:r w:rsidR="00554D01" w:rsidRPr="00554D01">
        <w:t xml:space="preserve">. </w:t>
      </w:r>
      <w:r w:rsidRPr="00554D01">
        <w:t>-техн</w:t>
      </w:r>
      <w:r w:rsidR="00554D01" w:rsidRPr="00554D01">
        <w:t xml:space="preserve">. </w:t>
      </w:r>
      <w:r w:rsidRPr="00554D01">
        <w:t>конф</w:t>
      </w:r>
      <w:r w:rsidR="00554D01" w:rsidRPr="00554D01">
        <w:t>.,</w:t>
      </w:r>
      <w:r w:rsidRPr="00554D01">
        <w:t xml:space="preserve"> Энгельс</w:t>
      </w:r>
      <w:r w:rsidR="00554D01" w:rsidRPr="00554D01">
        <w:t xml:space="preserve">. - </w:t>
      </w:r>
      <w:r w:rsidRPr="00554D01">
        <w:t>С</w:t>
      </w:r>
      <w:r w:rsidR="00554D01">
        <w:t>.1</w:t>
      </w:r>
      <w:r w:rsidRPr="00554D01">
        <w:t>12-114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Разработка</w:t>
      </w:r>
      <w:r w:rsidR="00554D01" w:rsidRPr="00554D01">
        <w:t xml:space="preserve"> </w:t>
      </w:r>
      <w:r w:rsidRPr="00554D01">
        <w:t>высокомощного</w:t>
      </w:r>
      <w:r w:rsidR="00554D01" w:rsidRPr="00554D01">
        <w:t xml:space="preserve"> </w:t>
      </w:r>
      <w:r w:rsidRPr="00554D01">
        <w:t>никель-кадмиевого</w:t>
      </w:r>
      <w:r w:rsidR="00554D01" w:rsidRPr="00554D01">
        <w:t xml:space="preserve"> </w:t>
      </w:r>
      <w:r w:rsidRPr="00554D01">
        <w:t>аккумулятора</w:t>
      </w:r>
      <w:r w:rsidR="00554D01" w:rsidRPr="00554D01">
        <w:t xml:space="preserve"> </w:t>
      </w:r>
      <w:r w:rsidRPr="00554D01">
        <w:t>с</w:t>
      </w:r>
      <w:r w:rsidR="00554D01" w:rsidRPr="00554D01">
        <w:t xml:space="preserve"> </w:t>
      </w:r>
      <w:r w:rsidRPr="00554D01">
        <w:t>ок</w:t>
      </w:r>
      <w:r w:rsidR="00155730">
        <w:t>сидно-</w:t>
      </w:r>
      <w:r w:rsidRPr="00554D01">
        <w:t>никелевым электродом волокновой структуры</w:t>
      </w:r>
      <w:r w:rsidR="005B1C9A">
        <w:t xml:space="preserve"> </w:t>
      </w:r>
      <w:r w:rsidRPr="00554D01">
        <w:t>/ Волынский В</w:t>
      </w:r>
      <w:r w:rsidR="00554D01">
        <w:t xml:space="preserve">.В., </w:t>
      </w:r>
      <w:r w:rsidRPr="00554D01">
        <w:t>Степанов А</w:t>
      </w:r>
      <w:r w:rsidR="00554D01">
        <w:t xml:space="preserve">.Б., </w:t>
      </w:r>
      <w:r w:rsidRPr="00554D01">
        <w:t>Радкевич Ю</w:t>
      </w:r>
      <w:r w:rsidR="00554D01">
        <w:t xml:space="preserve">.Б., </w:t>
      </w:r>
      <w:r w:rsidRPr="00554D01">
        <w:t>Попова С</w:t>
      </w:r>
      <w:r w:rsidR="00554D01">
        <w:t xml:space="preserve">.С. </w:t>
      </w:r>
      <w:r w:rsidR="00554D01" w:rsidRPr="00554D01">
        <w:t xml:space="preserve">// </w:t>
      </w:r>
      <w:r w:rsidRPr="00554D01">
        <w:t>100 лет Российскому автомобилю</w:t>
      </w:r>
      <w:r w:rsidR="00554D01" w:rsidRPr="00554D01">
        <w:t xml:space="preserve">. </w:t>
      </w:r>
      <w:r w:rsidRPr="00554D01">
        <w:t>Промышленность и высшая школа</w:t>
      </w:r>
      <w:r w:rsidR="00554D01" w:rsidRPr="00554D01">
        <w:t xml:space="preserve">. </w:t>
      </w:r>
      <w:r w:rsidRPr="00554D01">
        <w:t>Тез</w:t>
      </w:r>
      <w:r w:rsidR="00554D01" w:rsidRPr="00554D01">
        <w:t xml:space="preserve">. </w:t>
      </w:r>
      <w:r w:rsidRPr="00554D01">
        <w:t>докл</w:t>
      </w:r>
      <w:r w:rsidR="00554D01" w:rsidRPr="00554D01">
        <w:t xml:space="preserve">. </w:t>
      </w:r>
      <w:r w:rsidRPr="00554D01">
        <w:t>Междунар</w:t>
      </w:r>
      <w:r w:rsidR="00554D01" w:rsidRPr="00554D01">
        <w:t xml:space="preserve">. </w:t>
      </w:r>
      <w:r w:rsidRPr="00554D01">
        <w:t>Науч</w:t>
      </w:r>
      <w:r w:rsidR="00554D01" w:rsidRPr="00554D01">
        <w:t xml:space="preserve">. </w:t>
      </w:r>
      <w:r w:rsidRPr="00554D01">
        <w:t>-техн</w:t>
      </w:r>
      <w:r w:rsidR="00554D01" w:rsidRPr="00554D01">
        <w:t xml:space="preserve">. </w:t>
      </w:r>
      <w:r w:rsidRPr="00554D01">
        <w:t>конф</w:t>
      </w:r>
      <w:r w:rsidR="00554D01" w:rsidRPr="00554D01">
        <w:t>.,</w:t>
      </w:r>
      <w:r w:rsidRPr="00554D01">
        <w:t xml:space="preserve"> Москва</w:t>
      </w:r>
      <w:r w:rsidR="00554D01" w:rsidRPr="00554D01">
        <w:t xml:space="preserve">. </w:t>
      </w:r>
      <w:r w:rsidRPr="00554D01">
        <w:t>-С</w:t>
      </w:r>
      <w:r w:rsidR="00554D01">
        <w:t>.1</w:t>
      </w:r>
      <w:r w:rsidRPr="00554D01">
        <w:t>14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Волынский В</w:t>
      </w:r>
      <w:r w:rsidR="00554D01">
        <w:t xml:space="preserve">.В., </w:t>
      </w:r>
      <w:r w:rsidRPr="00554D01">
        <w:t>Попова С</w:t>
      </w:r>
      <w:r w:rsidR="00554D01">
        <w:t xml:space="preserve">.С. </w:t>
      </w:r>
      <w:r w:rsidRPr="00554D01">
        <w:t>Зависимость электрохимических характеристик никель-кадмиевых аккумуляторов с окисноникелевыми волокнистыми электродами от температуры и плотностей тока разряда</w:t>
      </w:r>
      <w:r w:rsidR="00554D01" w:rsidRPr="00554D01">
        <w:t xml:space="preserve"> // </w:t>
      </w:r>
      <w:r w:rsidRPr="00554D01">
        <w:t>Современные проблемы теоретической, и экспериментальной химии</w:t>
      </w:r>
      <w:r w:rsidR="00554D01" w:rsidRPr="00554D01">
        <w:t xml:space="preserve">. </w:t>
      </w:r>
      <w:r w:rsidR="00237435">
        <w:t>Министерство общего и профес</w:t>
      </w:r>
      <w:r w:rsidRPr="00554D01">
        <w:t>сионалъного образования РФ</w:t>
      </w:r>
      <w:r w:rsidR="00554D01" w:rsidRPr="00554D01">
        <w:t xml:space="preserve">. </w:t>
      </w:r>
      <w:r w:rsidRPr="00554D01">
        <w:t>Тез</w:t>
      </w:r>
      <w:r w:rsidR="00554D01" w:rsidRPr="00554D01">
        <w:t xml:space="preserve">. </w:t>
      </w:r>
      <w:r w:rsidRPr="00554D01">
        <w:t>докл</w:t>
      </w:r>
      <w:r w:rsidR="00554D01" w:rsidRPr="00554D01">
        <w:t xml:space="preserve">. </w:t>
      </w:r>
      <w:r w:rsidRPr="00554D01">
        <w:t>Всероссийской конференции молодых ученых</w:t>
      </w:r>
      <w:r w:rsidR="00554D01" w:rsidRPr="00554D01">
        <w:t xml:space="preserve">. </w:t>
      </w:r>
      <w:r w:rsidRPr="00554D01">
        <w:t>С</w:t>
      </w:r>
      <w:r w:rsidR="00554D01">
        <w:t>.2</w:t>
      </w:r>
      <w:r w:rsidRPr="00554D01">
        <w:t>97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Волынский 6</w:t>
      </w:r>
      <w:r w:rsidR="00554D01" w:rsidRPr="00554D01">
        <w:t xml:space="preserve">. </w:t>
      </w:r>
      <w:r w:rsidRPr="00554D01">
        <w:t>В</w:t>
      </w:r>
      <w:r w:rsidR="00554D01" w:rsidRPr="00554D01">
        <w:t>,</w:t>
      </w:r>
      <w:r w:rsidRPr="00554D01">
        <w:t xml:space="preserve"> Попова С</w:t>
      </w:r>
      <w:r w:rsidR="00554D01">
        <w:t xml:space="preserve">.С. </w:t>
      </w:r>
      <w:r w:rsidRPr="00554D01">
        <w:t>Технологические особенности заполнения электродных основ волокновой структуры для никель-кадмиевых аккумуляторов пастой активного материала</w:t>
      </w:r>
      <w:r w:rsidR="00554D01" w:rsidRPr="00554D01">
        <w:t xml:space="preserve"> // </w:t>
      </w:r>
      <w:r w:rsidRPr="00554D01">
        <w:rPr>
          <w:lang w:val="en-US"/>
        </w:rPr>
        <w:t>XVI</w:t>
      </w:r>
      <w:r w:rsidRPr="00554D01">
        <w:t xml:space="preserve"> Менделеевский съезд по общей и прикладной химии</w:t>
      </w:r>
      <w:r w:rsidR="00554D01" w:rsidRPr="00554D01">
        <w:t xml:space="preserve">. </w:t>
      </w:r>
      <w:r w:rsidRPr="00554D01">
        <w:t>Санкт-Петербург, 1998</w:t>
      </w:r>
      <w:r w:rsidR="00554D01" w:rsidRPr="00554D01">
        <w:t xml:space="preserve">. - </w:t>
      </w:r>
      <w:r w:rsidRPr="00554D01">
        <w:t>Т</w:t>
      </w:r>
      <w:r w:rsidR="00554D01">
        <w:t>.2</w:t>
      </w:r>
      <w:r w:rsidR="00554D01" w:rsidRPr="00554D01">
        <w:t xml:space="preserve">. - </w:t>
      </w:r>
      <w:r w:rsidRPr="00554D01">
        <w:t>С</w:t>
      </w:r>
      <w:r w:rsidR="00554D01">
        <w:t>.5</w:t>
      </w:r>
      <w:r w:rsidRPr="00554D01">
        <w:t>53-554</w:t>
      </w:r>
      <w:r w:rsidR="00554D01" w:rsidRPr="00554D01">
        <w:t xml:space="preserve">. </w:t>
      </w:r>
    </w:p>
    <w:p w:rsidR="00B75EEC" w:rsidRP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Кинетические и технологические закономерности процессов, протекающих при утилизации отработанных оксидноникелевых электродов/ Попова С</w:t>
      </w:r>
      <w:r w:rsidR="00554D01" w:rsidRPr="00554D01">
        <w:t xml:space="preserve">. </w:t>
      </w:r>
      <w:r w:rsidRPr="00554D01">
        <w:t>С, Целуй-кина Г</w:t>
      </w:r>
      <w:r w:rsidR="00554D01">
        <w:t xml:space="preserve">.В., </w:t>
      </w:r>
      <w:r w:rsidRPr="00554D01">
        <w:t>Мизенцова М</w:t>
      </w:r>
      <w:r w:rsidR="00554D01">
        <w:t xml:space="preserve">.А., </w:t>
      </w:r>
      <w:r w:rsidRPr="00554D01">
        <w:t>Волынский В</w:t>
      </w:r>
      <w:r w:rsidR="00554D01">
        <w:t xml:space="preserve">.В. </w:t>
      </w:r>
      <w:r w:rsidR="00554D01" w:rsidRPr="00554D01">
        <w:t xml:space="preserve">// </w:t>
      </w:r>
      <w:r w:rsidRPr="00554D01">
        <w:rPr>
          <w:lang w:val="en-US"/>
        </w:rPr>
        <w:t>XVI</w:t>
      </w:r>
      <w:r w:rsidRPr="00554D01">
        <w:t xml:space="preserve"> Менделеевский съезд по общей и прикладной химии</w:t>
      </w:r>
      <w:r w:rsidR="00554D01" w:rsidRPr="00554D01">
        <w:t xml:space="preserve">. </w:t>
      </w:r>
      <w:r w:rsidRPr="00554D01">
        <w:t>Санкт-Петербург, 1998</w:t>
      </w:r>
      <w:r w:rsidR="00554D01" w:rsidRPr="00554D01">
        <w:t xml:space="preserve">. - </w:t>
      </w:r>
      <w:r w:rsidRPr="00554D01">
        <w:t>Т</w:t>
      </w:r>
      <w:r w:rsidR="00554D01">
        <w:t>.2</w:t>
      </w:r>
      <w:r w:rsidR="00554D01" w:rsidRPr="00554D01">
        <w:t xml:space="preserve"> - </w:t>
      </w:r>
      <w:r w:rsidRPr="00554D01">
        <w:t>С</w:t>
      </w:r>
      <w:r w:rsidR="00554D01">
        <w:t>.1</w:t>
      </w:r>
      <w:r w:rsidRPr="00554D01">
        <w:t>43-144</w:t>
      </w:r>
      <w:r w:rsidR="00554D01" w:rsidRPr="00554D01">
        <w:t xml:space="preserve">. </w:t>
      </w:r>
    </w:p>
    <w:p w:rsidR="00554D01" w:rsidRDefault="00B75EEC" w:rsidP="00554D01">
      <w:pPr>
        <w:widowControl w:val="0"/>
        <w:autoSpaceDE w:val="0"/>
        <w:autoSpaceDN w:val="0"/>
        <w:adjustRightInd w:val="0"/>
        <w:ind w:firstLine="709"/>
      </w:pPr>
      <w:r w:rsidRPr="00554D01">
        <w:t>Волынский В</w:t>
      </w:r>
      <w:r w:rsidR="00554D01">
        <w:t xml:space="preserve">.В., </w:t>
      </w:r>
      <w:r w:rsidRPr="00554D01">
        <w:t>Попова С</w:t>
      </w:r>
      <w:r w:rsidR="00554D01">
        <w:t xml:space="preserve">.С. </w:t>
      </w:r>
      <w:r w:rsidRPr="00554D01">
        <w:t>Металловоилочны</w:t>
      </w:r>
      <w:r w:rsidR="00C85E69">
        <w:t>е</w:t>
      </w:r>
      <w:r w:rsidRPr="00554D01">
        <w:t xml:space="preserve"> гидроксидноникелевы</w:t>
      </w:r>
      <w:r w:rsidR="00C85E69">
        <w:t>е</w:t>
      </w:r>
      <w:r w:rsidRPr="00554D01">
        <w:t xml:space="preserve"> электрод с повышенными удельными характеристиками</w:t>
      </w:r>
      <w:r w:rsidR="00554D01" w:rsidRPr="00554D01">
        <w:t xml:space="preserve">. </w:t>
      </w:r>
    </w:p>
    <w:p w:rsidR="00237435" w:rsidRPr="00554D01" w:rsidRDefault="00237435" w:rsidP="00554D01">
      <w:pPr>
        <w:widowControl w:val="0"/>
        <w:autoSpaceDE w:val="0"/>
        <w:autoSpaceDN w:val="0"/>
        <w:adjustRightInd w:val="0"/>
        <w:ind w:firstLine="709"/>
      </w:pPr>
    </w:p>
    <w:p w:rsidR="00237435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14pt">
            <v:imagedata r:id="rId7" o:title=""/>
          </v:shape>
        </w:pict>
      </w:r>
    </w:p>
    <w:p w:rsidR="00554D01" w:rsidRDefault="00237435" w:rsidP="00554D01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14716">
        <w:pict>
          <v:shape id="_x0000_i1026" type="#_x0000_t75" style="width:236.25pt;height:117pt">
            <v:imagedata r:id="rId8" o:title=""/>
          </v:shape>
        </w:pict>
      </w:r>
    </w:p>
    <w:p w:rsidR="00C85E69" w:rsidRPr="00554D01" w:rsidRDefault="00C85E69" w:rsidP="00554D01">
      <w:pPr>
        <w:widowControl w:val="0"/>
        <w:autoSpaceDE w:val="0"/>
        <w:autoSpaceDN w:val="0"/>
        <w:adjustRightInd w:val="0"/>
        <w:ind w:firstLine="709"/>
      </w:pPr>
    </w:p>
    <w:p w:rsidR="00554D01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245.25pt;height:92.25pt">
            <v:imagedata r:id="rId9" o:title=""/>
          </v:shape>
        </w:pict>
      </w:r>
    </w:p>
    <w:p w:rsidR="00C85E69" w:rsidRPr="00554D01" w:rsidRDefault="00C85E69" w:rsidP="00554D01">
      <w:pPr>
        <w:widowControl w:val="0"/>
        <w:autoSpaceDE w:val="0"/>
        <w:autoSpaceDN w:val="0"/>
        <w:adjustRightInd w:val="0"/>
        <w:ind w:firstLine="709"/>
      </w:pPr>
    </w:p>
    <w:p w:rsidR="00C908CE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36.25pt;height:133.5pt">
            <v:imagedata r:id="rId10" o:title=""/>
          </v:shape>
        </w:pict>
      </w:r>
    </w:p>
    <w:p w:rsidR="00C85E69" w:rsidRPr="00554D01" w:rsidRDefault="00C85E69" w:rsidP="00554D01">
      <w:pPr>
        <w:widowControl w:val="0"/>
        <w:autoSpaceDE w:val="0"/>
        <w:autoSpaceDN w:val="0"/>
        <w:adjustRightInd w:val="0"/>
        <w:ind w:firstLine="709"/>
      </w:pPr>
    </w:p>
    <w:p w:rsidR="00554D01" w:rsidRPr="00554D01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228pt;height:156pt">
            <v:imagedata r:id="rId11" o:title=""/>
          </v:shape>
        </w:pict>
      </w:r>
    </w:p>
    <w:p w:rsidR="00C908CE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235.5pt;height:169.5pt">
            <v:imagedata r:id="rId12" o:title=""/>
          </v:shape>
        </w:pict>
      </w:r>
    </w:p>
    <w:p w:rsidR="00C85E69" w:rsidRPr="00554D01" w:rsidRDefault="00C85E69" w:rsidP="00554D01">
      <w:pPr>
        <w:widowControl w:val="0"/>
        <w:autoSpaceDE w:val="0"/>
        <w:autoSpaceDN w:val="0"/>
        <w:adjustRightInd w:val="0"/>
        <w:ind w:firstLine="709"/>
      </w:pPr>
    </w:p>
    <w:p w:rsidR="00554D01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220.5pt;height:213.75pt">
            <v:imagedata r:id="rId13" o:title=""/>
          </v:shape>
        </w:pict>
      </w:r>
    </w:p>
    <w:p w:rsidR="00C85E69" w:rsidRPr="00554D01" w:rsidRDefault="00C85E69" w:rsidP="00554D01">
      <w:pPr>
        <w:widowControl w:val="0"/>
        <w:autoSpaceDE w:val="0"/>
        <w:autoSpaceDN w:val="0"/>
        <w:adjustRightInd w:val="0"/>
        <w:ind w:firstLine="709"/>
      </w:pPr>
    </w:p>
    <w:p w:rsidR="00554D01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09.25pt;height:144.75pt">
            <v:imagedata r:id="rId14" o:title=""/>
          </v:shape>
        </w:pict>
      </w:r>
    </w:p>
    <w:p w:rsidR="00554D01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215.25pt;height:135.75pt">
            <v:imagedata r:id="rId15" o:title=""/>
          </v:shape>
        </w:pict>
      </w:r>
    </w:p>
    <w:p w:rsidR="00C85E69" w:rsidRPr="00554D01" w:rsidRDefault="00C85E69" w:rsidP="00554D01">
      <w:pPr>
        <w:widowControl w:val="0"/>
        <w:autoSpaceDE w:val="0"/>
        <w:autoSpaceDN w:val="0"/>
        <w:adjustRightInd w:val="0"/>
        <w:ind w:firstLine="709"/>
      </w:pPr>
    </w:p>
    <w:p w:rsidR="00554D01" w:rsidRDefault="00214716" w:rsidP="00554D01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00.25pt;height:122.25pt">
            <v:imagedata r:id="rId16" o:title=""/>
          </v:shape>
        </w:pict>
      </w:r>
    </w:p>
    <w:p w:rsidR="00C908CE" w:rsidRPr="00554D01" w:rsidRDefault="00C908CE" w:rsidP="00554D01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C908CE" w:rsidRPr="00554D01" w:rsidSect="00554D0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75" w:rsidRDefault="00886D7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86D75" w:rsidRDefault="00886D7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6" w:rsidRDefault="007D30B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6" w:rsidRDefault="007D30B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75" w:rsidRDefault="00886D7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86D75" w:rsidRDefault="00886D7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6" w:rsidRDefault="0067473A" w:rsidP="00554D01">
    <w:pPr>
      <w:pStyle w:val="af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7D30B6" w:rsidRDefault="007D30B6" w:rsidP="00554D01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0B6" w:rsidRDefault="007D30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5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8DE237A"/>
    <w:lvl w:ilvl="0">
      <w:numFmt w:val="bullet"/>
      <w:pStyle w:val="a"/>
      <w:lvlText w:val="*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477E5"/>
    <w:multiLevelType w:val="singleLevel"/>
    <w:tmpl w:val="9A60CA6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30197E89"/>
    <w:multiLevelType w:val="singleLevel"/>
    <w:tmpl w:val="22A43BB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620C63"/>
    <w:multiLevelType w:val="singleLevel"/>
    <w:tmpl w:val="060AFE9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numFmt w:val="bullet"/>
        <w:pStyle w:val="a"/>
        <w:lvlText w:val="•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4">
    <w:abstractNumId w:val="0"/>
  </w:num>
  <w:num w:numId="5">
    <w:abstractNumId w:val="1"/>
    <w:lvlOverride w:ilvl="0">
      <w:lvl w:ilvl="0">
        <w:numFmt w:val="bullet"/>
        <w:pStyle w:val="a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pStyle w:val="a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CA1"/>
    <w:rsid w:val="00155730"/>
    <w:rsid w:val="001C06FA"/>
    <w:rsid w:val="00214716"/>
    <w:rsid w:val="00237435"/>
    <w:rsid w:val="00264CA1"/>
    <w:rsid w:val="0040004E"/>
    <w:rsid w:val="004B431C"/>
    <w:rsid w:val="004F0E2C"/>
    <w:rsid w:val="00554D01"/>
    <w:rsid w:val="00565D1F"/>
    <w:rsid w:val="005B1C9A"/>
    <w:rsid w:val="0067473A"/>
    <w:rsid w:val="007C0110"/>
    <w:rsid w:val="007D30B6"/>
    <w:rsid w:val="00886D75"/>
    <w:rsid w:val="009E2E6F"/>
    <w:rsid w:val="00A43E1B"/>
    <w:rsid w:val="00AF66E0"/>
    <w:rsid w:val="00B75EEC"/>
    <w:rsid w:val="00C85E69"/>
    <w:rsid w:val="00C908CE"/>
    <w:rsid w:val="00F1299B"/>
    <w:rsid w:val="00FB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94BE5A5-B43B-4484-9B8D-0BA79AE2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554D0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554D0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554D0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554D0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554D0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554D0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554D0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554D0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554D0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List 2"/>
    <w:basedOn w:val="a3"/>
    <w:uiPriority w:val="99"/>
    <w:rsid w:val="00264CA1"/>
    <w:pPr>
      <w:widowControl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a7">
    <w:name w:val="Body Text"/>
    <w:basedOn w:val="a3"/>
    <w:link w:val="a8"/>
    <w:uiPriority w:val="99"/>
    <w:rsid w:val="00554D01"/>
    <w:pPr>
      <w:widowControl w:val="0"/>
      <w:autoSpaceDE w:val="0"/>
      <w:autoSpaceDN w:val="0"/>
      <w:adjustRightInd w:val="0"/>
      <w:ind w:firstLine="709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a9">
    <w:name w:val="Body Text Indent"/>
    <w:basedOn w:val="a3"/>
    <w:link w:val="aa"/>
    <w:uiPriority w:val="99"/>
    <w:rsid w:val="00264CA1"/>
    <w:pPr>
      <w:widowControl w:val="0"/>
      <w:autoSpaceDE w:val="0"/>
      <w:autoSpaceDN w:val="0"/>
      <w:adjustRightInd w:val="0"/>
      <w:spacing w:after="120"/>
      <w:ind w:left="283" w:firstLine="709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styleId="22">
    <w:name w:val="Body Text First Indent 2"/>
    <w:basedOn w:val="a9"/>
    <w:link w:val="23"/>
    <w:uiPriority w:val="99"/>
    <w:rsid w:val="00264CA1"/>
    <w:pPr>
      <w:ind w:firstLine="210"/>
    </w:pPr>
    <w:rPr>
      <w:sz w:val="20"/>
      <w:szCs w:val="20"/>
    </w:rPr>
  </w:style>
  <w:style w:type="character" w:customStyle="1" w:styleId="23">
    <w:name w:val="Красная строка 2 Знак"/>
    <w:link w:val="22"/>
    <w:uiPriority w:val="99"/>
    <w:semiHidden/>
  </w:style>
  <w:style w:type="paragraph" w:styleId="ab">
    <w:name w:val="List"/>
    <w:basedOn w:val="a3"/>
    <w:uiPriority w:val="99"/>
    <w:rsid w:val="00264CA1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c">
    <w:name w:val="Body Text First Indent"/>
    <w:basedOn w:val="a7"/>
    <w:link w:val="ad"/>
    <w:uiPriority w:val="99"/>
    <w:rsid w:val="00264CA1"/>
    <w:pPr>
      <w:ind w:firstLine="210"/>
    </w:pPr>
  </w:style>
  <w:style w:type="character" w:customStyle="1" w:styleId="ad">
    <w:name w:val="Красная строка Знак"/>
    <w:link w:val="ac"/>
    <w:uiPriority w:val="99"/>
    <w:semiHidden/>
  </w:style>
  <w:style w:type="paragraph" w:styleId="a">
    <w:name w:val="List Bullet"/>
    <w:basedOn w:val="a3"/>
    <w:uiPriority w:val="99"/>
    <w:rsid w:val="00264CA1"/>
    <w:pPr>
      <w:widowControl w:val="0"/>
      <w:numPr>
        <w:numId w:val="3"/>
      </w:numPr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ae">
    <w:name w:val="caption"/>
    <w:basedOn w:val="a3"/>
    <w:next w:val="a3"/>
    <w:uiPriority w:val="99"/>
    <w:qFormat/>
    <w:rsid w:val="00264CA1"/>
    <w:pPr>
      <w:widowControl w:val="0"/>
      <w:autoSpaceDE w:val="0"/>
      <w:autoSpaceDN w:val="0"/>
      <w:adjustRightInd w:val="0"/>
      <w:ind w:firstLine="709"/>
    </w:pPr>
    <w:rPr>
      <w:b/>
      <w:bCs/>
      <w:sz w:val="20"/>
      <w:szCs w:val="20"/>
    </w:rPr>
  </w:style>
  <w:style w:type="paragraph" w:styleId="af">
    <w:name w:val="header"/>
    <w:basedOn w:val="a3"/>
    <w:next w:val="a7"/>
    <w:link w:val="af0"/>
    <w:uiPriority w:val="99"/>
    <w:rsid w:val="00554D0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554D01"/>
    <w:rPr>
      <w:rFonts w:cs="Times New Roman"/>
      <w:sz w:val="28"/>
      <w:szCs w:val="28"/>
      <w:vertAlign w:val="superscript"/>
    </w:rPr>
  </w:style>
  <w:style w:type="paragraph" w:customStyle="1" w:styleId="af2">
    <w:name w:val="выделение"/>
    <w:uiPriority w:val="99"/>
    <w:rsid w:val="00554D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554D01"/>
    <w:rPr>
      <w:rFonts w:cs="Times New Roman"/>
      <w:color w:val="0000FF"/>
      <w:u w:val="single"/>
    </w:rPr>
  </w:style>
  <w:style w:type="character" w:customStyle="1" w:styleId="11">
    <w:name w:val="Текст Знак1"/>
    <w:link w:val="af4"/>
    <w:uiPriority w:val="99"/>
    <w:locked/>
    <w:rsid w:val="00554D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3"/>
    <w:link w:val="11"/>
    <w:uiPriority w:val="99"/>
    <w:rsid w:val="00554D0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554D01"/>
    <w:rPr>
      <w:rFonts w:cs="Times New Roman"/>
      <w:sz w:val="28"/>
      <w:szCs w:val="28"/>
      <w:lang w:val="ru-RU" w:eastAsia="ru-RU"/>
    </w:rPr>
  </w:style>
  <w:style w:type="paragraph" w:styleId="af6">
    <w:name w:val="footer"/>
    <w:basedOn w:val="a3"/>
    <w:link w:val="12"/>
    <w:uiPriority w:val="99"/>
    <w:semiHidden/>
    <w:rsid w:val="00554D0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link w:val="af"/>
    <w:uiPriority w:val="99"/>
    <w:semiHidden/>
    <w:locked/>
    <w:rsid w:val="00554D01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1">
    <w:name w:val="лит"/>
    <w:basedOn w:val="a3"/>
    <w:autoRedefine/>
    <w:uiPriority w:val="99"/>
    <w:rsid w:val="00554D01"/>
    <w:pPr>
      <w:widowControl w:val="0"/>
      <w:numPr>
        <w:numId w:val="10"/>
      </w:numPr>
      <w:tabs>
        <w:tab w:val="clear" w:pos="0"/>
        <w:tab w:val="num" w:pos="1077"/>
      </w:tabs>
      <w:autoSpaceDE w:val="0"/>
      <w:autoSpaceDN w:val="0"/>
      <w:adjustRightInd w:val="0"/>
      <w:jc w:val="left"/>
    </w:pPr>
  </w:style>
  <w:style w:type="character" w:styleId="af8">
    <w:name w:val="page number"/>
    <w:uiPriority w:val="99"/>
    <w:rsid w:val="00554D01"/>
    <w:rPr>
      <w:rFonts w:cs="Times New Roman"/>
    </w:rPr>
  </w:style>
  <w:style w:type="character" w:customStyle="1" w:styleId="af9">
    <w:name w:val="номер страницы"/>
    <w:uiPriority w:val="99"/>
    <w:rsid w:val="00554D01"/>
    <w:rPr>
      <w:rFonts w:cs="Times New Roman"/>
      <w:sz w:val="28"/>
      <w:szCs w:val="28"/>
    </w:rPr>
  </w:style>
  <w:style w:type="paragraph" w:styleId="afa">
    <w:name w:val="Normal (Web)"/>
    <w:basedOn w:val="a3"/>
    <w:uiPriority w:val="99"/>
    <w:rsid w:val="00554D0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3"/>
    <w:next w:val="a3"/>
    <w:autoRedefine/>
    <w:uiPriority w:val="99"/>
    <w:semiHidden/>
    <w:rsid w:val="00554D01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4">
    <w:name w:val="toc 2"/>
    <w:basedOn w:val="a3"/>
    <w:next w:val="a3"/>
    <w:autoRedefine/>
    <w:uiPriority w:val="99"/>
    <w:semiHidden/>
    <w:rsid w:val="00554D01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554D0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554D0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554D01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0">
    <w:name w:val="список ненумерованный"/>
    <w:autoRedefine/>
    <w:uiPriority w:val="99"/>
    <w:rsid w:val="00554D01"/>
    <w:pPr>
      <w:numPr>
        <w:numId w:val="11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554D01"/>
    <w:pPr>
      <w:numPr>
        <w:numId w:val="12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54D01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54D01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54D01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54D01"/>
    <w:rPr>
      <w:i/>
      <w:iCs/>
    </w:rPr>
  </w:style>
  <w:style w:type="paragraph" w:customStyle="1" w:styleId="afb">
    <w:name w:val="схема"/>
    <w:basedOn w:val="a3"/>
    <w:uiPriority w:val="99"/>
    <w:rsid w:val="00554D0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3"/>
    <w:autoRedefine/>
    <w:uiPriority w:val="99"/>
    <w:rsid w:val="00554D01"/>
    <w:pPr>
      <w:spacing w:line="360" w:lineRule="auto"/>
    </w:pPr>
    <w:rPr>
      <w:color w:val="000000"/>
    </w:rPr>
  </w:style>
  <w:style w:type="paragraph" w:styleId="afd">
    <w:name w:val="footnote text"/>
    <w:basedOn w:val="a3"/>
    <w:link w:val="afe"/>
    <w:autoRedefine/>
    <w:uiPriority w:val="99"/>
    <w:semiHidden/>
    <w:rsid w:val="00554D0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uiPriority w:val="99"/>
    <w:rsid w:val="00554D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кооператив</Company>
  <LinksUpToDate>false</LinksUpToDate>
  <CharactersWithSpaces>26449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palevnik</dc:creator>
  <cp:keywords/>
  <dc:description/>
  <cp:lastModifiedBy>admin</cp:lastModifiedBy>
  <cp:revision>2</cp:revision>
  <dcterms:created xsi:type="dcterms:W3CDTF">2014-02-24T15:54:00Z</dcterms:created>
  <dcterms:modified xsi:type="dcterms:W3CDTF">2014-02-24T15:54:00Z</dcterms:modified>
</cp:coreProperties>
</file>