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965"/>
      </w:tblGrid>
      <w:tr w:rsidR="006F7081" w:rsidRPr="006F7081" w:rsidTr="00A57132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81" w:rsidRPr="006F7081" w:rsidRDefault="006F7081" w:rsidP="006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Виды налогов и сборов</w:t>
            </w:r>
          </w:p>
        </w:tc>
        <w:tc>
          <w:tcPr>
            <w:tcW w:w="5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81" w:rsidRPr="006F7081" w:rsidRDefault="006F7081" w:rsidP="006F70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Порядок установления и введения налогов и сборов</w:t>
            </w:r>
          </w:p>
        </w:tc>
      </w:tr>
      <w:tr w:rsidR="006F7081" w:rsidRPr="006F7081" w:rsidTr="00A57132">
        <w:trPr>
          <w:trHeight w:val="3458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b/>
                <w:bCs/>
                <w:lang w:eastAsia="ru-RU"/>
              </w:rPr>
              <w:t>1. Федеральные налоги и сборы: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1.1. Налог на добавленную стоимость.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1.2. Акцизы.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1.3. Налог на доходы физических лиц.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1.4. Единый социальный налог.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1.5. Налог на прибыль организаций.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1.6. Налог на добычу полезных ископаемых.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1.7. Водный налог.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1.8. Сборы за пользование объектами животного мира и за пользование объектами водных биологических ресурсов.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1.9. Государственная пошлина.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 </w:t>
            </w:r>
            <w:r w:rsidRPr="006F7081">
              <w:rPr>
                <w:rFonts w:ascii="Times New Roman" w:eastAsia="Times New Roman" w:hAnsi="Times New Roman"/>
                <w:b/>
                <w:bCs/>
                <w:lang w:eastAsia="ru-RU"/>
              </w:rPr>
              <w:t>Федеральные налоги и сборы</w:t>
            </w:r>
            <w:r w:rsidRPr="006F7081">
              <w:rPr>
                <w:rFonts w:ascii="Times New Roman" w:eastAsia="Times New Roman" w:hAnsi="Times New Roman"/>
                <w:lang w:eastAsia="ru-RU"/>
              </w:rPr>
              <w:t xml:space="preserve"> устанавливаются Налоговым кодексом и обязательны к уплате на всей территории РФ.</w:t>
            </w:r>
          </w:p>
        </w:tc>
      </w:tr>
      <w:tr w:rsidR="006F7081" w:rsidRPr="006F7081" w:rsidTr="00A57132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b/>
                <w:bCs/>
                <w:lang w:eastAsia="ru-RU"/>
              </w:rPr>
              <w:t>2. Региональные налоги: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2.1. Налог на имущество организаций.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2.2. Налог на игорный бизнес.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2.3. Транспортный налог.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Региональные налоги </w:t>
            </w:r>
            <w:r w:rsidRPr="006F7081">
              <w:rPr>
                <w:rFonts w:ascii="Times New Roman" w:eastAsia="Times New Roman" w:hAnsi="Times New Roman"/>
                <w:lang w:eastAsia="ru-RU"/>
              </w:rPr>
              <w:t>устанавливаются Налоговым кодексом (НК) и законами субъектов РФ о налогах и обязательны к уплате на территориях соответствующих субъектов РФ. Они вводятся в действие и прекращают действовать в соответствии с НК и законами субъектов РФ.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Субъекты РФ определяют налоговые ставки, порядок и сроки уплаты налогов, налоговые льготы и основания для их применения.</w:t>
            </w:r>
          </w:p>
        </w:tc>
      </w:tr>
      <w:tr w:rsidR="006F7081" w:rsidRPr="006F7081" w:rsidTr="00A57132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b/>
                <w:bCs/>
                <w:lang w:eastAsia="ru-RU"/>
              </w:rPr>
              <w:t>3. Местные налоги: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3.1. Земельный налог.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3.2. Налог на имущество физических лиц.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b/>
                <w:bCs/>
                <w:lang w:eastAsia="ru-RU"/>
              </w:rPr>
              <w:t>Местные налоги</w:t>
            </w:r>
            <w:r w:rsidRPr="006F7081">
              <w:rPr>
                <w:rFonts w:ascii="Times New Roman" w:eastAsia="Times New Roman" w:hAnsi="Times New Roman"/>
                <w:lang w:eastAsia="ru-RU"/>
              </w:rPr>
              <w:t xml:space="preserve"> устанавливаются НК и нормативными правовыми актами представительных органов муниципальных образований о налогах.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Местные налоги вводятся в действие и прекращают действовать в соответствии с НК и нормативными правовыми актами представительных органов муниципальных образований о налогах.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 Земельный налог и налог на имущество физических лиц устанавливаются НК и нормативными правовыми актами представительных органов поселений, городских округов.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 Местные налоги в городах Москве и Санкт-Петербурге устанавливаются, вводятся в действие и прекращают действовать в соответствии с НК и законами указанных субъектов РФ. Представительные органы муниципальных образований, законодательные органы власти г.г. Москвы и Санкт-Петербурга определяют налоговые ставки, порядок и сроки уплаты налогов, налоговые льготы и основания для их применения.</w:t>
            </w:r>
          </w:p>
        </w:tc>
      </w:tr>
      <w:tr w:rsidR="006F7081" w:rsidRPr="006F7081" w:rsidTr="00A57132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b/>
                <w:bCs/>
                <w:lang w:eastAsia="ru-RU"/>
              </w:rPr>
              <w:t>4. Специальные налоговые режимы: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4.1. Система налогообложения для сельскохозяйственных товаропроизводителей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(единый сельскохозяйственный налог).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4.2. Упрощенная система налогообложения.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4.3. Система налогообложения в виде единого налога на вмененный доход для отдельных видов деятельности.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4.4. Система налогообложения при выполнении соглашений о разделе продукции.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b/>
                <w:bCs/>
                <w:lang w:eastAsia="ru-RU"/>
              </w:rPr>
              <w:t>Специальные налоговые режимы</w:t>
            </w:r>
            <w:r w:rsidRPr="006F7081">
              <w:rPr>
                <w:rFonts w:ascii="Times New Roman" w:eastAsia="Times New Roman" w:hAnsi="Times New Roman"/>
                <w:lang w:eastAsia="ru-RU"/>
              </w:rPr>
              <w:t xml:space="preserve"> устанавливаются НК и применяются в случаях и порядке, предусмотренными кодексом иными актами законодательства о налогах и сборах.</w:t>
            </w:r>
          </w:p>
          <w:p w:rsidR="006F7081" w:rsidRPr="006F7081" w:rsidRDefault="006F7081" w:rsidP="00A57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F7081">
              <w:rPr>
                <w:rFonts w:ascii="Times New Roman" w:eastAsia="Times New Roman" w:hAnsi="Times New Roman"/>
                <w:lang w:eastAsia="ru-RU"/>
              </w:rPr>
              <w:t>  Специальные налоговые режимы могут предусматривать особый порядок определения элементов налогообложения, а также освобождения от обязанности по уплате отдельных налогов и сборов.</w:t>
            </w:r>
          </w:p>
        </w:tc>
      </w:tr>
    </w:tbl>
    <w:p w:rsidR="00B23396" w:rsidRPr="00A57132" w:rsidRDefault="00B23396">
      <w:pPr>
        <w:rPr>
          <w:rFonts w:ascii="Times New Roman" w:hAnsi="Times New Roman"/>
        </w:rPr>
      </w:pPr>
    </w:p>
    <w:p w:rsidR="00A57132" w:rsidRDefault="00A57132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 w:type="page"/>
      </w:r>
    </w:p>
    <w:p w:rsidR="006F7081" w:rsidRPr="006F7081" w:rsidRDefault="006F7081" w:rsidP="006F7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70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Элементы налогообложения (перечень, определения, виды)</w:t>
      </w:r>
    </w:p>
    <w:p w:rsidR="006F7081" w:rsidRPr="006F7081" w:rsidRDefault="006F7081" w:rsidP="006F7081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>Налогу, как экономической категории, присуща своя система элементов, которая выражает его содержание и форму. Совокупность компонентов образует единое понятие налога. Элементы налога представляют собой составные части (компоненты) налога, в совокупности определяющие его форму и содержание, принципы построения и организации взимания и устанавливаемые законодательными актами государства.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Ст. 17 ч.1 НК РФ гласит: “Налог считается установленным лишь в том случае, когда определены налогоплательщики и следующие элементы налогообложения: объект налогообложения, налоговая база, налоговый период, налоговая ставка, порядок исчисления налога, порядок и сроки уплаты налога”.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В налоговом праве различают существенные и несущественные элементы налога.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К существенным элементам, без которых порядок исчисления и уплаты налога в бюджет считается неопределенным, относятся: субъект налога (плательщик), объект обложения, предмет налога, масштаб налога, метод учета налоговой базы, налоговый период, единица налогообложения, налоговая ставка и метод налогообложения, порядок исчисления налога, способы и порядок уплаты налога, сроки уплаты налога, отчетный период.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К несущественным (факультативным) элементам налога, отсутствие законодательного определения которых не влияет существенным образом на выполнение налоговых обязательств плательщикам, но может снизить качество их исполнения, относятся: порядок удержания и возврата неправильно удержанных сумм налога и начисленных штрафных санкций, ответственность за налоговые правонарушения, налоговые льготы и пр.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7081">
        <w:rPr>
          <w:rFonts w:ascii="Times New Roman" w:eastAsia="Times New Roman" w:hAnsi="Times New Roman"/>
          <w:b/>
          <w:sz w:val="24"/>
          <w:szCs w:val="24"/>
          <w:lang w:eastAsia="ru-RU"/>
        </w:rPr>
        <w:t>Субъект налога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 xml:space="preserve"> (налогоплательщик) – это физическое или юридическое лицо, на которое законодательством возложена обязанность уплачивать налог.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Носитель налога – это лицо, которое принимает и несет на себе тяжесть налогового бремени в результате его переложения.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70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Объект налога 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>– это предмет или действие (событие, состояние) субъекта налога, на который падает налог. Названия многих налогов вытекают из объекта обложения.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Основанием для возникновения обязательств по уплате налога служит наличие объекта обложения. Российское налоговое законодательство определило следующие объекты налогообложения: доход (прибыль), валовая выручка, стоимость определенных товаров, отдельные виды деятельности налогоплательщиков, операции с ц.б., валютой, добавленная стоимость продукции, владение и передача имущества.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Каждый налог имеет самостоятельный объект обложения и один и тот же объект не может облагаться налогом более 1-го раза за установленный законом для данного налога период.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708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налога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объект налога до распространения (возникновение) на него налоговых обязательств. Пример: по налогу на имущество предметом налога является им-во как таковое, а объектом – правовая возможность владеть и распоряжаться этим имуществом.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Источник налога – это доход субъекта (з/п, прибыль, выручка, дивиденды и пр.), из которого уплачивается налог.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7081">
        <w:rPr>
          <w:rFonts w:ascii="Times New Roman" w:eastAsia="Times New Roman" w:hAnsi="Times New Roman"/>
          <w:b/>
          <w:sz w:val="24"/>
          <w:szCs w:val="24"/>
          <w:lang w:eastAsia="ru-RU"/>
        </w:rPr>
        <w:t>Налогооблагаемая база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часть дохода или стоимости, выраженная в облагаемых единицах, к которой применяется ставка налога. Она равна объекту налога минус налог. льготы.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Масштабом обложения называется та единица, которая кладется в основу измерения налога (в промысловом налоге масштабом м.б. оборот предприятия, прибыль, капитал, количество рабочих и станков, величина помещения или плата за него и т.д.).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Единицей обложения называется самая мера, с которой исчисляется налог (со стольких-то десятин столько-то, с каждой сотни рублей). Разница между масштабом и единицей обложения заключается в том, что в масштабе единица измерения берется как принцип (в промысловом налоге, например, сбор со станка), единица обложения берется как мера (с каждого станка столько-то). Единица измерения объекта налога по подоходнику, по налогу на прибыль – денежная единица страны (рубль), по змельному налогу – гектар, по акцизу на водку – её крепость, на бензин – литр или тонна и т.д. Единица обложения есть единица масштаба налога, которая используется для количественной характеристики налоговой базы, а значит, и предмета налогообложения.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7081">
        <w:rPr>
          <w:rFonts w:ascii="Times New Roman" w:eastAsia="Times New Roman" w:hAnsi="Times New Roman"/>
          <w:b/>
          <w:sz w:val="24"/>
          <w:szCs w:val="24"/>
          <w:lang w:eastAsia="ru-RU"/>
        </w:rPr>
        <w:t>Налоговый оклад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сумма налога, уплачиваемая налогоплательщиком с одного объекта обложения.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7081">
        <w:rPr>
          <w:rFonts w:ascii="Times New Roman" w:eastAsia="Times New Roman" w:hAnsi="Times New Roman"/>
          <w:b/>
          <w:sz w:val="24"/>
          <w:szCs w:val="24"/>
          <w:lang w:eastAsia="ru-RU"/>
        </w:rPr>
        <w:t>Налоговая ставка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налога на единицу обложения, или норма налогообложения. НК РФ определяет налоговую ставку как величину налоговых начислений на единицу измерения налоговой базы. Налоговая ставка, выраженная в процентах к доходу налогоплательщика, называется налоговой квотой.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Твердые ставки устанавливаются в абсолютной сумме на единицу (объект) обложения независимо от размера доходов. Долевые ставки выражаются в определенных долях объекта налогообложения (основные ставки в мире). Смешанные ставки – сочетают обе.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  <w:t>Регрессивные ставки уменьшаются с увеличением доходов. Пропорциональные ставки устанавливаются в одинаковом проценте к объекту налога без учета его величины. Прогрессивные ставки возрастают с увеличением размера объекта обложения.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7081">
        <w:rPr>
          <w:rFonts w:ascii="Times New Roman" w:eastAsia="Times New Roman" w:hAnsi="Times New Roman"/>
          <w:b/>
          <w:sz w:val="24"/>
          <w:szCs w:val="24"/>
          <w:lang w:eastAsia="ru-RU"/>
        </w:rPr>
        <w:t>Сроки уплаты налога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календарная дата или определенный период времени, в течение которого субъект налога рассчитывается с государством по своим налоговым обязательствам. Налоговым законодательством РФ установлены следующие сроки: ежедекадные (не позднее 15, 25-го числа текущего месяца и 5-го числа следующего за отчетным), ежемесячные, ежеквартальные, ежегодные.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7081">
        <w:rPr>
          <w:rFonts w:ascii="Times New Roman" w:eastAsia="Times New Roman" w:hAnsi="Times New Roman"/>
          <w:b/>
          <w:sz w:val="24"/>
          <w:szCs w:val="24"/>
          <w:lang w:eastAsia="ru-RU"/>
        </w:rPr>
        <w:t>Налоговый период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интервал времени, в который определяется размер налогового обязательства плательщиков перед бюджетом. По НК РФ под налоговым периодом понимается 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 в бюджет. Налоговый период может состоять из одного или нескольких отчетных периодов, по итогам которого уплачиваются авансовые платежи (ст.55 ч.1 НК РФ). В нашей стране налоговый период равен финансовому (календарному) году.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7081">
        <w:rPr>
          <w:rFonts w:ascii="Times New Roman" w:eastAsia="Times New Roman" w:hAnsi="Times New Roman"/>
          <w:b/>
          <w:sz w:val="24"/>
          <w:szCs w:val="24"/>
          <w:lang w:eastAsia="ru-RU"/>
        </w:rPr>
        <w:t>Налоговые льготы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полное или частичное освобождение от налогов юр. и физ. лиц в соответствии с действующим законодательством. НК характеризует льготы по налогам как предоставляемые законодательством отдельным категориям налогоплательщиков преимущества по сравнению с другими налогоплательщиками, включая возможность не уплачивать налоги либо уплачивать их в меньшем размере (ст.56 ч.1 НК РФ).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7081">
        <w:rPr>
          <w:rFonts w:ascii="Times New Roman" w:eastAsia="Times New Roman" w:hAnsi="Times New Roman"/>
          <w:b/>
          <w:sz w:val="24"/>
          <w:szCs w:val="24"/>
          <w:lang w:eastAsia="ru-RU"/>
        </w:rPr>
        <w:t>Налоговая санкция</w:t>
      </w:r>
      <w:r w:rsidRPr="006F7081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увеличение налогового бремени при установлении факта нарушения налогового законодательства.</w:t>
      </w:r>
    </w:p>
    <w:p w:rsidR="006F7081" w:rsidRDefault="006F7081">
      <w:bookmarkStart w:id="0" w:name="_GoBack"/>
      <w:bookmarkEnd w:id="0"/>
    </w:p>
    <w:sectPr w:rsidR="006F7081" w:rsidSect="006F7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081"/>
    <w:rsid w:val="000866F4"/>
    <w:rsid w:val="0024080B"/>
    <w:rsid w:val="006F7081"/>
    <w:rsid w:val="00706BA2"/>
    <w:rsid w:val="00A57132"/>
    <w:rsid w:val="00AA5575"/>
    <w:rsid w:val="00B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C60A3-E0D4-4187-AC17-035F2434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9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F7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2</cp:revision>
  <dcterms:created xsi:type="dcterms:W3CDTF">2014-03-30T15:56:00Z</dcterms:created>
  <dcterms:modified xsi:type="dcterms:W3CDTF">2014-03-30T15:56:00Z</dcterms:modified>
</cp:coreProperties>
</file>