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A7" w:rsidRDefault="00875490">
      <w:pPr>
        <w:ind w:firstLine="709"/>
        <w:jc w:val="center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Российский Государственный Медицинский Университет</w:t>
      </w:r>
    </w:p>
    <w:p w:rsidR="00132AA7" w:rsidRDefault="00132AA7">
      <w:pPr>
        <w:ind w:firstLine="709"/>
        <w:jc w:val="center"/>
        <w:rPr>
          <w:rFonts w:ascii="ArtsansC" w:hAnsi="ArtsansC"/>
          <w:sz w:val="28"/>
        </w:rPr>
      </w:pPr>
    </w:p>
    <w:p w:rsidR="00132AA7" w:rsidRDefault="00132AA7">
      <w:pPr>
        <w:ind w:firstLine="709"/>
        <w:jc w:val="center"/>
        <w:rPr>
          <w:rFonts w:ascii="ArtsansC" w:hAnsi="ArtsansC"/>
          <w:sz w:val="28"/>
        </w:rPr>
      </w:pPr>
    </w:p>
    <w:p w:rsidR="00132AA7" w:rsidRDefault="00132AA7">
      <w:pPr>
        <w:ind w:firstLine="709"/>
        <w:jc w:val="center"/>
        <w:rPr>
          <w:rFonts w:ascii="ArtsansC" w:hAnsi="ArtsansC"/>
          <w:sz w:val="28"/>
        </w:rPr>
      </w:pPr>
    </w:p>
    <w:p w:rsidR="00132AA7" w:rsidRDefault="00132AA7">
      <w:pPr>
        <w:ind w:firstLine="709"/>
        <w:jc w:val="center"/>
        <w:rPr>
          <w:rFonts w:ascii="ArtsansC" w:hAnsi="ArtsansC"/>
          <w:sz w:val="28"/>
        </w:rPr>
      </w:pPr>
    </w:p>
    <w:p w:rsidR="00132AA7" w:rsidRDefault="00132AA7">
      <w:pPr>
        <w:ind w:firstLine="709"/>
        <w:jc w:val="center"/>
        <w:rPr>
          <w:rFonts w:ascii="ArtsansC" w:hAnsi="ArtsansC"/>
          <w:sz w:val="28"/>
        </w:rPr>
      </w:pPr>
    </w:p>
    <w:p w:rsidR="00132AA7" w:rsidRDefault="00132AA7">
      <w:pPr>
        <w:ind w:firstLine="709"/>
        <w:jc w:val="center"/>
        <w:rPr>
          <w:rFonts w:ascii="ArtsansC" w:hAnsi="ArtsansC"/>
          <w:i/>
          <w:sz w:val="36"/>
        </w:rPr>
      </w:pPr>
    </w:p>
    <w:p w:rsidR="00132AA7" w:rsidRDefault="00875490">
      <w:pPr>
        <w:ind w:firstLine="709"/>
        <w:jc w:val="center"/>
        <w:rPr>
          <w:rFonts w:ascii="ArtsansC" w:hAnsi="ArtsansC"/>
          <w:i/>
          <w:sz w:val="36"/>
        </w:rPr>
      </w:pPr>
      <w:r>
        <w:rPr>
          <w:rFonts w:ascii="ArtsansC" w:hAnsi="ArtsansC"/>
          <w:i/>
          <w:sz w:val="36"/>
        </w:rPr>
        <w:t>Доклад по теме:</w:t>
      </w:r>
    </w:p>
    <w:p w:rsidR="00132AA7" w:rsidRDefault="00132AA7">
      <w:pPr>
        <w:ind w:firstLine="709"/>
        <w:jc w:val="center"/>
        <w:rPr>
          <w:rFonts w:ascii="ArtsansC" w:hAnsi="ArtsansC"/>
          <w:sz w:val="40"/>
        </w:rPr>
      </w:pPr>
    </w:p>
    <w:p w:rsidR="00132AA7" w:rsidRDefault="00132AA7">
      <w:pPr>
        <w:ind w:firstLine="709"/>
        <w:jc w:val="center"/>
        <w:rPr>
          <w:rFonts w:ascii="ArtsansC" w:hAnsi="ArtsansC"/>
          <w:sz w:val="40"/>
        </w:rPr>
      </w:pPr>
    </w:p>
    <w:p w:rsidR="00132AA7" w:rsidRDefault="00132AA7">
      <w:pPr>
        <w:ind w:firstLine="709"/>
        <w:jc w:val="center"/>
        <w:rPr>
          <w:rFonts w:ascii="ArtsansC" w:hAnsi="ArtsansC"/>
          <w:sz w:val="40"/>
        </w:rPr>
      </w:pPr>
    </w:p>
    <w:p w:rsidR="00132AA7" w:rsidRDefault="00875490">
      <w:pPr>
        <w:ind w:firstLine="709"/>
        <w:jc w:val="center"/>
        <w:rPr>
          <w:rFonts w:ascii="ArtsansC" w:hAnsi="ArtsansC"/>
          <w:b/>
          <w:sz w:val="146"/>
          <w:u w:val="single"/>
        </w:rPr>
      </w:pPr>
      <w:r>
        <w:rPr>
          <w:rFonts w:ascii="ArtsansC" w:hAnsi="ArtsansC"/>
          <w:b/>
          <w:sz w:val="146"/>
          <w:u w:val="single"/>
        </w:rPr>
        <w:t>Эшерихии</w:t>
      </w:r>
    </w:p>
    <w:p w:rsidR="00132AA7" w:rsidRDefault="00875490">
      <w:pPr>
        <w:ind w:firstLine="709"/>
        <w:jc w:val="center"/>
        <w:rPr>
          <w:rFonts w:ascii="ArtsansC" w:hAnsi="ArtsansC"/>
          <w:b/>
          <w:i/>
          <w:sz w:val="38"/>
        </w:rPr>
      </w:pPr>
      <w:r>
        <w:rPr>
          <w:rFonts w:ascii="ArtsansC" w:hAnsi="ArtsansC"/>
          <w:b/>
          <w:i/>
          <w:sz w:val="38"/>
        </w:rPr>
        <w:t>как этиологические агенты</w:t>
      </w:r>
    </w:p>
    <w:p w:rsidR="00132AA7" w:rsidRDefault="00875490">
      <w:pPr>
        <w:ind w:firstLine="709"/>
        <w:jc w:val="center"/>
        <w:rPr>
          <w:rFonts w:ascii="ArtsansC" w:hAnsi="ArtsansC"/>
          <w:b/>
          <w:i/>
          <w:sz w:val="38"/>
        </w:rPr>
      </w:pPr>
      <w:r>
        <w:rPr>
          <w:rFonts w:ascii="ArtsansC" w:hAnsi="ArtsansC"/>
          <w:b/>
          <w:i/>
          <w:sz w:val="38"/>
        </w:rPr>
        <w:t>внутрибольничных инфекций</w:t>
      </w:r>
    </w:p>
    <w:p w:rsidR="00132AA7" w:rsidRDefault="00132AA7">
      <w:pPr>
        <w:ind w:firstLine="709"/>
        <w:jc w:val="center"/>
        <w:rPr>
          <w:rFonts w:ascii="ArtsansC" w:hAnsi="ArtsansC"/>
          <w:sz w:val="62"/>
        </w:rPr>
      </w:pPr>
    </w:p>
    <w:p w:rsidR="00132AA7" w:rsidRDefault="00132AA7">
      <w:pPr>
        <w:ind w:firstLine="709"/>
        <w:jc w:val="center"/>
        <w:rPr>
          <w:rFonts w:ascii="ArtsansC" w:hAnsi="ArtsansC"/>
          <w:sz w:val="46"/>
        </w:rPr>
      </w:pPr>
    </w:p>
    <w:p w:rsidR="00132AA7" w:rsidRDefault="00132AA7">
      <w:pPr>
        <w:ind w:firstLine="709"/>
        <w:jc w:val="center"/>
        <w:rPr>
          <w:rFonts w:ascii="ArtsansC" w:hAnsi="ArtsansC"/>
          <w:sz w:val="46"/>
        </w:rPr>
      </w:pPr>
    </w:p>
    <w:p w:rsidR="00132AA7" w:rsidRDefault="00132AA7">
      <w:pPr>
        <w:ind w:firstLine="709"/>
        <w:jc w:val="center"/>
        <w:rPr>
          <w:rFonts w:ascii="ArtsansC" w:hAnsi="ArtsansC"/>
          <w:sz w:val="46"/>
        </w:rPr>
      </w:pPr>
    </w:p>
    <w:p w:rsidR="00132AA7" w:rsidRDefault="00875490">
      <w:pPr>
        <w:ind w:firstLine="709"/>
        <w:jc w:val="center"/>
        <w:rPr>
          <w:rFonts w:ascii="ArtsansC" w:hAnsi="ArtsansC"/>
          <w:sz w:val="38"/>
        </w:rPr>
      </w:pPr>
      <w:r>
        <w:rPr>
          <w:rFonts w:ascii="ArtsansC" w:hAnsi="ArtsansC"/>
          <w:sz w:val="38"/>
        </w:rPr>
        <w:t>Студентa 240 группы</w:t>
      </w:r>
    </w:p>
    <w:p w:rsidR="00132AA7" w:rsidRDefault="00875490">
      <w:pPr>
        <w:ind w:firstLine="709"/>
        <w:jc w:val="center"/>
        <w:rPr>
          <w:rFonts w:ascii="ArtsansC" w:hAnsi="ArtsansC"/>
          <w:sz w:val="38"/>
        </w:rPr>
      </w:pPr>
      <w:r>
        <w:rPr>
          <w:rFonts w:ascii="ArtsansC" w:hAnsi="ArtsansC"/>
          <w:sz w:val="38"/>
        </w:rPr>
        <w:t>2 курса педиатрического факультета</w:t>
      </w:r>
    </w:p>
    <w:p w:rsidR="00132AA7" w:rsidRDefault="00132AA7">
      <w:pPr>
        <w:ind w:firstLine="709"/>
        <w:jc w:val="center"/>
        <w:rPr>
          <w:rFonts w:ascii="ArtsansC" w:hAnsi="ArtsansC"/>
          <w:sz w:val="38"/>
        </w:rPr>
      </w:pPr>
    </w:p>
    <w:p w:rsidR="00132AA7" w:rsidRDefault="00875490">
      <w:pPr>
        <w:ind w:firstLine="709"/>
        <w:jc w:val="center"/>
        <w:rPr>
          <w:rFonts w:ascii="ArtsansC" w:hAnsi="ArtsansC"/>
          <w:sz w:val="38"/>
        </w:rPr>
      </w:pPr>
      <w:r>
        <w:rPr>
          <w:rFonts w:ascii="ArtsansC" w:hAnsi="ArtsansC"/>
          <w:sz w:val="38"/>
        </w:rPr>
        <w:t>Шумихина Василия Сергеевича</w:t>
      </w:r>
    </w:p>
    <w:p w:rsidR="00132AA7" w:rsidRDefault="00132AA7">
      <w:pPr>
        <w:ind w:firstLine="709"/>
        <w:jc w:val="center"/>
        <w:rPr>
          <w:rFonts w:ascii="ArtsansC" w:hAnsi="ArtsansC"/>
          <w:sz w:val="38"/>
        </w:rPr>
      </w:pPr>
    </w:p>
    <w:p w:rsidR="00132AA7" w:rsidRDefault="00132AA7">
      <w:pPr>
        <w:ind w:firstLine="709"/>
        <w:jc w:val="center"/>
        <w:rPr>
          <w:rFonts w:ascii="ArtsansC" w:hAnsi="ArtsansC"/>
          <w:sz w:val="38"/>
        </w:rPr>
      </w:pPr>
    </w:p>
    <w:p w:rsidR="00132AA7" w:rsidRDefault="00875490">
      <w:pPr>
        <w:ind w:firstLine="709"/>
        <w:jc w:val="center"/>
        <w:rPr>
          <w:rFonts w:ascii="ArtsansC" w:hAnsi="ArtsansC"/>
          <w:sz w:val="40"/>
        </w:rPr>
      </w:pPr>
      <w:r>
        <w:rPr>
          <w:rFonts w:ascii="ArtsansC" w:hAnsi="ArtsansC"/>
          <w:sz w:val="38"/>
        </w:rPr>
        <w:t>1997</w:t>
      </w:r>
      <w:r>
        <w:rPr>
          <w:rFonts w:ascii="ArtsansC" w:hAnsi="ArtsansC"/>
          <w:b/>
          <w:sz w:val="38"/>
        </w:rPr>
        <w:sym w:font="Symbol" w:char="F0E3"/>
      </w:r>
      <w:r>
        <w:rPr>
          <w:rFonts w:ascii="ArtsansC" w:hAnsi="ArtsansC"/>
          <w:sz w:val="64"/>
        </w:rPr>
        <w:br w:type="page"/>
      </w:r>
      <w:r>
        <w:rPr>
          <w:rFonts w:ascii="ArtsansC" w:hAnsi="ArtsansC"/>
          <w:sz w:val="40"/>
        </w:rPr>
        <w:t>Эшерихии, как этиологические агенты внутрибольничных инфекций.</w:t>
      </w:r>
    </w:p>
    <w:p w:rsidR="00132AA7" w:rsidRDefault="00132AA7">
      <w:pPr>
        <w:ind w:firstLine="709"/>
        <w:jc w:val="center"/>
        <w:rPr>
          <w:rFonts w:ascii="ArtsansC" w:hAnsi="ArtsansC"/>
          <w:sz w:val="36"/>
        </w:rPr>
      </w:pP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Внутрибольничные инфекции, называемые также нозокомиальными, являются важной причиной заболеваемости и смертности. Их определяют как инфекции, которые возникают у больных после поступления в лечебное заведение при условии, что в момент поступления у больного не было клинических проявлений этой инфекции, и он не находился в инкубационном периоде. В эту категорию включают также инфекции, приобретенные больным во время пребывания в стационаре, но не проявлявшиеся клинически до момента его выписки. Оппортунистические инфекции развиваются у больных споврежденными защитными механизмами. Их возбудителями служат инфекционные агенты, которые обычно не вызывают заболевания у здоровых людей. Причиной многих оппортунистических инфекций являются микроорганизмы, входящие в состав собственной микрофлоры больного (аутоинфекция), причем эти оппортунистические инфекции часто неизбежны, так как их развитие связано с дефектами слизистых оболочек или других защитных механизмов (аутохтонная инфекция).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 xml:space="preserve">Одним из самых частых возбудителей - на ее счет приходится около 19%  внутрибольничных инфекций - является Esherichia coli. Этот микроорганизм является комменсалом желудочно-кишечного тракта, откуда она, в случае нарушения проницаемости нормальных анатомических барьеров может распространяться и поражать прилежащие органы.После попадания инфекции в первичный очаг дальнейшее ее распространение осуществляется с током крови. В результате этого бактериемия, возможная при всех грамотрицательных инфекциях, может привести к шоку, обусловленному эндотоксинами. К числу предраспологающих к бактериемии факторов относят сахарный диабет, цирроз печени, лейкоз, лимфому или карциному, противоопухолевые химотерапевтические средства или иммунодепрессанты, а также ряд хирургических процедур и инфекции мочевыводящих, желчевыводящих путей и желудочно-кишечного тракта. Группы особого риска составляют новорожденные, беременные и лица пожилого возраста с нарушением мочевыделения в результате патологии предстательной железы.  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 xml:space="preserve">Более чем в 50% заболеваний, вызванных кишечной палочкой, входными воротами инфекции служит мочевой тракт ; распространены также инфекции, исходящие из печени и желчных протоков брюшной полости, кожи  и легких. 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b/>
          <w:sz w:val="28"/>
        </w:rPr>
        <w:t xml:space="preserve">Морфология, физиология. </w:t>
      </w:r>
      <w:r>
        <w:rPr>
          <w:rFonts w:ascii="ArtsansC" w:hAnsi="ArtsansC"/>
          <w:sz w:val="28"/>
        </w:rPr>
        <w:t xml:space="preserve">Эшерихии - палочки размерами 1,1 - 1,5 х 2,0-6,0 мкм. В препаратах располагаются беспорядочно. Подвижные - пертрихи, но есть и варианты, лишенные жгутиков. Фимбрии (пили) имеют все эшерихии. Размножаясь при температуре 37 </w:t>
      </w:r>
      <w:r>
        <w:rPr>
          <w:rFonts w:ascii="ArtsansC" w:hAnsi="ArtsansC"/>
          <w:sz w:val="28"/>
        </w:rPr>
        <w:sym w:font="Symbol" w:char="F0B0"/>
      </w:r>
      <w:r>
        <w:rPr>
          <w:rFonts w:ascii="ArtsansC" w:hAnsi="ArtsansC"/>
          <w:sz w:val="28"/>
        </w:rPr>
        <w:t xml:space="preserve">С, на плотных средах (среда Эндо) образуют S- и R-колонии. В жидких средах дают помутнение, затем осадок. Многие штаммы имеют капсулу или микрокапсулу и на питательных средах образуют слизистые колонии. 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i/>
          <w:sz w:val="28"/>
        </w:rPr>
        <w:t xml:space="preserve">Биохимические свойства </w:t>
      </w:r>
      <w:r>
        <w:rPr>
          <w:rFonts w:ascii="ArtsansC" w:hAnsi="ArtsansC"/>
          <w:sz w:val="28"/>
        </w:rPr>
        <w:t>эшерихий опредляют при дифференциации эшерихий от представителей других родов, семейства энтеробактерий. Они образуют индол, не дают положительной реакции Фогеса-Проскауэра, не образую H</w:t>
      </w:r>
      <w:r>
        <w:rPr>
          <w:rFonts w:ascii="ArtsansC" w:hAnsi="ArtsansC"/>
          <w:sz w:val="28"/>
          <w:vertAlign w:val="subscript"/>
        </w:rPr>
        <w:t>2</w:t>
      </w:r>
      <w:r>
        <w:rPr>
          <w:rFonts w:ascii="ArtsansC" w:hAnsi="ArtsansC"/>
          <w:sz w:val="28"/>
        </w:rPr>
        <w:t>S, вырабатывают ферменты, расщепляющие глюкозу, лактозу, сахарозу, маннит с образованием кислоты и газа.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b/>
          <w:sz w:val="28"/>
        </w:rPr>
        <w:t xml:space="preserve">Антигены. </w:t>
      </w:r>
      <w:r>
        <w:rPr>
          <w:rFonts w:ascii="ArtsansC" w:hAnsi="ArtsansC"/>
          <w:sz w:val="28"/>
        </w:rPr>
        <w:t>Эшерихии обладают соматическими(О) , капсульнымим(К) и жгутиковымим(Н) антигенами. По специфичности О-антигена кишечные палочки делят на серогруппы (около 170). Многие штаммы отдельных серогрупп имеют общие антигены с микроорганизмами других эшерихий, а также с шигеллами, сальмонеллами и другими энтеробактериями.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 xml:space="preserve">К-антигены у эшерихий состоят из 3 антигенов - А, В, L, отличающихся чувствительностью к температурному воздействию: В- и L-антигены термостабильны, разрушаются при кипячении; А-аниген термостабилен, инактивируется лишь при 120 </w:t>
      </w:r>
      <w:r>
        <w:rPr>
          <w:rFonts w:ascii="ArtsansC" w:hAnsi="ArtsansC"/>
          <w:sz w:val="28"/>
        </w:rPr>
        <w:sym w:font="Symbol" w:char="F0B0"/>
      </w:r>
      <w:r>
        <w:rPr>
          <w:rFonts w:ascii="ArtsansC" w:hAnsi="ArtsansC"/>
          <w:sz w:val="28"/>
        </w:rPr>
        <w:t>С. Поверхностное расположение К-антигенов маскирует О-антиген, который определяют после кипячения исследуемой культуры. У эшерихий известно около 97 сероваров по К-антигенам.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Н-антигены являются типоспецифическими, характеризующими определенный серовар внутри О-групп. Описано более 50 различных Н-антигенов.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b/>
          <w:sz w:val="28"/>
        </w:rPr>
        <w:t xml:space="preserve">Факторы патогенности эшерихий и патогенез эшерихиозов. </w:t>
      </w:r>
      <w:r>
        <w:rPr>
          <w:rFonts w:ascii="ArtsansC" w:hAnsi="ArtsansC"/>
          <w:sz w:val="28"/>
        </w:rPr>
        <w:t>Кишечная палочка обладает факторами адгезии , колонизации (фимбрии и пили, фибриллы) и токсичности (эндотоксин, энтеротоксины, гемолизины, лецитины).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 xml:space="preserve"> Эндотоксин способен вызывать септический шок при бактериемии путем воздействия на клеточные мембраны и компоненты систем свертывания крови и комплемента (классический и альтернативный путь), что приводит к повышению свертываемости крови, повреждению клеток и нарушению кровотока, особенно микроциркуляции.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Энтеротоксины , белковой природы (синтез детерминирован Ent-плазмидой) - термолабильный (LT), напоминающий холероген, состоит из пяти В субъединиц и одной А субъединицы (проникает внутрь клетки и активирует аденилатциклазу), быстродействующий, и термостабильный (ST) действующий медленно.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Синтез гемолизинов обеспечивается Hly-плазмидой.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Нормальным обитателем кишечника человека является условно-патогенная E. coli, обладающая эндотоксином, фимбриями (пилями), не вызывающая в условиях нормального обитания каких-либо заболеваний.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 xml:space="preserve">Острые кишечные заболевания вызывают патогенные эшерихии. В зависимости от сочетания факторов патогенности выделяют : 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1. ЭТЭ (энеротоксигенные эшерихии), у которых преобладает энтеротоксин. Они колонизируют микроворсинки без их повреждения, вызывая гиперсекрецию жидкости, сильную диарею и обезвоживание (диарея путешественников, холероподобные заболевания у детей). Серогруппы О</w:t>
      </w:r>
      <w:r>
        <w:rPr>
          <w:rFonts w:ascii="ArtsansC" w:hAnsi="ArtsansC"/>
          <w:sz w:val="28"/>
          <w:vertAlign w:val="subscript"/>
        </w:rPr>
        <w:t>4</w:t>
      </w:r>
      <w:r>
        <w:rPr>
          <w:rFonts w:ascii="ArtsansC" w:hAnsi="ArtsansC"/>
          <w:sz w:val="28"/>
        </w:rPr>
        <w:t>, О</w:t>
      </w:r>
      <w:r>
        <w:rPr>
          <w:rFonts w:ascii="ArtsansC" w:hAnsi="ArtsansC"/>
          <w:sz w:val="28"/>
          <w:vertAlign w:val="subscript"/>
        </w:rPr>
        <w:t>6</w:t>
      </w:r>
      <w:r>
        <w:rPr>
          <w:rFonts w:ascii="ArtsansC" w:hAnsi="ArtsansC"/>
          <w:sz w:val="28"/>
        </w:rPr>
        <w:t>, О</w:t>
      </w:r>
      <w:r>
        <w:rPr>
          <w:rFonts w:ascii="ArtsansC" w:hAnsi="ArtsansC"/>
          <w:sz w:val="28"/>
          <w:vertAlign w:val="subscript"/>
        </w:rPr>
        <w:t>20</w:t>
      </w:r>
      <w:r>
        <w:rPr>
          <w:rFonts w:ascii="ArtsansC" w:hAnsi="ArtsansC"/>
          <w:sz w:val="28"/>
        </w:rPr>
        <w:t>, О</w:t>
      </w:r>
      <w:r>
        <w:rPr>
          <w:rFonts w:ascii="ArtsansC" w:hAnsi="ArtsansC"/>
          <w:sz w:val="28"/>
          <w:vertAlign w:val="subscript"/>
        </w:rPr>
        <w:t>78</w:t>
      </w:r>
      <w:r>
        <w:rPr>
          <w:rFonts w:ascii="ArtsansC" w:hAnsi="ArtsansC"/>
          <w:sz w:val="28"/>
        </w:rPr>
        <w:t xml:space="preserve"> и др..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2. ЭПЭ (энтеропатогенные эшерихии), вызывают гастроэнтериты, колонизируя плазмолемму с повреждением эпителия. Серогруппы О</w:t>
      </w:r>
      <w:r>
        <w:rPr>
          <w:rFonts w:ascii="ArtsansC" w:hAnsi="ArtsansC"/>
          <w:sz w:val="28"/>
          <w:vertAlign w:val="subscript"/>
        </w:rPr>
        <w:t>26</w:t>
      </w:r>
      <w:r>
        <w:rPr>
          <w:rFonts w:ascii="ArtsansC" w:hAnsi="ArtsansC"/>
          <w:sz w:val="28"/>
        </w:rPr>
        <w:t>, О</w:t>
      </w:r>
      <w:r>
        <w:rPr>
          <w:rFonts w:ascii="ArtsansC" w:hAnsi="ArtsansC"/>
          <w:sz w:val="28"/>
          <w:vertAlign w:val="subscript"/>
        </w:rPr>
        <w:t>55</w:t>
      </w:r>
      <w:r>
        <w:rPr>
          <w:rFonts w:ascii="ArtsansC" w:hAnsi="ArtsansC"/>
          <w:sz w:val="28"/>
        </w:rPr>
        <w:t>, О</w:t>
      </w:r>
      <w:r>
        <w:rPr>
          <w:rFonts w:ascii="ArtsansC" w:hAnsi="ArtsansC"/>
          <w:sz w:val="28"/>
          <w:vertAlign w:val="subscript"/>
        </w:rPr>
        <w:t>111</w:t>
      </w:r>
      <w:r>
        <w:rPr>
          <w:rFonts w:ascii="ArtsansC" w:hAnsi="ArtsansC"/>
          <w:sz w:val="28"/>
        </w:rPr>
        <w:t>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3. ЭИЭ (энтероинвазивные эшерихии) размножаются внутри эпителиоцитов, вызывая разрушение клеток, обуславливают дизентериеподебные заболевания. Серогруппы О</w:t>
      </w:r>
      <w:r>
        <w:rPr>
          <w:rFonts w:ascii="ArtsansC" w:hAnsi="ArtsansC"/>
          <w:sz w:val="28"/>
          <w:vertAlign w:val="subscript"/>
        </w:rPr>
        <w:t>124</w:t>
      </w:r>
      <w:r>
        <w:rPr>
          <w:rFonts w:ascii="ArtsansC" w:hAnsi="ArtsansC"/>
          <w:sz w:val="28"/>
        </w:rPr>
        <w:t>, О</w:t>
      </w:r>
      <w:r>
        <w:rPr>
          <w:rFonts w:ascii="ArtsansC" w:hAnsi="ArtsansC"/>
          <w:sz w:val="28"/>
          <w:vertAlign w:val="subscript"/>
        </w:rPr>
        <w:t>144</w:t>
      </w:r>
      <w:r>
        <w:rPr>
          <w:rFonts w:ascii="ArtsansC" w:hAnsi="ArtsansC"/>
          <w:sz w:val="28"/>
        </w:rPr>
        <w:t>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4.Эшерихии, вызывающие геморрагические колиты (действуют на проницаемость сосудов) О</w:t>
      </w:r>
      <w:r>
        <w:rPr>
          <w:rFonts w:ascii="ArtsansC" w:hAnsi="ArtsansC"/>
          <w:sz w:val="28"/>
          <w:vertAlign w:val="subscript"/>
        </w:rPr>
        <w:t>157</w:t>
      </w:r>
      <w:r>
        <w:rPr>
          <w:rFonts w:ascii="ArtsansC" w:hAnsi="ArtsansC"/>
          <w:sz w:val="28"/>
        </w:rPr>
        <w:t>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b/>
          <w:sz w:val="28"/>
        </w:rPr>
        <w:t>Пути заражения</w:t>
      </w:r>
      <w:r>
        <w:rPr>
          <w:rFonts w:ascii="ArtsansC" w:hAnsi="ArtsansC"/>
          <w:sz w:val="28"/>
        </w:rPr>
        <w:t xml:space="preserve"> фекально-оральный, бытовой(через медоборудование, аутоинфекция). Источник заражения - человек. Большое значение имеет возможность быстрого распрастрнения патогенных плазмид среди родственных микроорганизмов.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b/>
          <w:sz w:val="28"/>
        </w:rPr>
        <w:t xml:space="preserve">Диагностика </w:t>
      </w:r>
      <w:r>
        <w:rPr>
          <w:rFonts w:ascii="ArtsansC" w:hAnsi="ArtsansC"/>
          <w:sz w:val="28"/>
        </w:rPr>
        <w:t xml:space="preserve">эшерихиозов осуществляется </w:t>
      </w:r>
      <w:r>
        <w:rPr>
          <w:rFonts w:ascii="ArtsansC" w:hAnsi="ArtsansC"/>
          <w:i/>
          <w:sz w:val="28"/>
        </w:rPr>
        <w:t xml:space="preserve">бактериологическим </w:t>
      </w:r>
      <w:r>
        <w:rPr>
          <w:rFonts w:ascii="ArtsansC" w:hAnsi="ArtsansC"/>
          <w:sz w:val="28"/>
        </w:rPr>
        <w:t>методом. На первом этапе - посев материала (испражнения при ОКЗ, моча при мочеполовых воспалениях, желчь, гнойные отделения, кровь при колисепсисе) на дифференциально-диагностические среды (среда Эндо), на втором этапе - идентификация колоний, микроскопия по Граму; проведение реакции агглютинации на стекле с материалом из отдельных колоний с поливаленитной О-сывороткой (для определения видовой принадлежности), затем - с моновалентными О- и Н- сыворотками; пересев на среду Ресселя (чистая культура). На третьем этапе определяют принадлежность к серогруппам и серовариантам в реакции агглютинации на стекле, проводят развернутую реакцию агглютинации в пробирках; определят биохимические свойства (посев на пестрый ряд, реация Фогеса-Проскауэра); проводят фаготипирование, определяют чествительность к антбиотикам.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b/>
          <w:sz w:val="28"/>
        </w:rPr>
        <w:t xml:space="preserve">Профилактика и лечение. </w:t>
      </w:r>
      <w:r>
        <w:rPr>
          <w:rFonts w:ascii="ArtsansC" w:hAnsi="ArtsansC"/>
          <w:sz w:val="28"/>
        </w:rPr>
        <w:t>В предупреждении кол-инфекций детей раннего возраста основное значение имеет соблюдение санитарно-гигенических правил в родильных домах и детских учреждениях, где имеется опасность распространения патогенных эшерихий.Важно выявлять больных и носителей, изолировать их и лечить.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Для лечения заболеваний, вызванных кишечными палочками, используют биопрепараты: бифидумбактерин, лактобактерин, коли-протейный бактериофаг.</w:t>
      </w:r>
    </w:p>
    <w:p w:rsidR="00132AA7" w:rsidRDefault="00875490">
      <w:pPr>
        <w:ind w:firstLine="709"/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Кишечные палочки чувствительны к ряду антибиотиков (тетрациклин, левомицетин, полимиксин, ампициллин), к нитрофурановым препаратам. Однако в последние годы увеличилось число устойчивых к антибиотикам штаммов эшерихий, выделяемых как от здоровых, так и больных людей. Приобретение резистентности обусловлено передачей R-плазмид.</w:t>
      </w:r>
    </w:p>
    <w:p w:rsidR="00132AA7" w:rsidRDefault="00132AA7">
      <w:pPr>
        <w:ind w:firstLine="709"/>
        <w:jc w:val="both"/>
        <w:rPr>
          <w:rFonts w:ascii="ArtsansC" w:hAnsi="ArtsansC"/>
          <w:sz w:val="28"/>
        </w:rPr>
      </w:pPr>
    </w:p>
    <w:p w:rsidR="00132AA7" w:rsidRDefault="00132AA7">
      <w:pPr>
        <w:ind w:firstLine="709"/>
        <w:jc w:val="both"/>
        <w:rPr>
          <w:rFonts w:ascii="ArtsansC" w:hAnsi="ArtsansC"/>
          <w:sz w:val="28"/>
        </w:rPr>
      </w:pPr>
    </w:p>
    <w:p w:rsidR="00132AA7" w:rsidRDefault="00132AA7">
      <w:pPr>
        <w:ind w:firstLine="709"/>
        <w:jc w:val="both"/>
        <w:rPr>
          <w:rFonts w:ascii="ArtsansC" w:hAnsi="ArtsansC"/>
          <w:sz w:val="28"/>
        </w:rPr>
      </w:pPr>
    </w:p>
    <w:p w:rsidR="00132AA7" w:rsidRDefault="00132AA7">
      <w:pPr>
        <w:ind w:firstLine="709"/>
        <w:jc w:val="both"/>
        <w:rPr>
          <w:rFonts w:ascii="ArtsansC" w:hAnsi="ArtsansC"/>
          <w:sz w:val="28"/>
        </w:rPr>
      </w:pPr>
    </w:p>
    <w:p w:rsidR="00132AA7" w:rsidRDefault="00875490">
      <w:pPr>
        <w:ind w:firstLine="709"/>
        <w:jc w:val="center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Использованная литература:</w:t>
      </w:r>
    </w:p>
    <w:p w:rsidR="00132AA7" w:rsidRDefault="00132AA7">
      <w:pPr>
        <w:ind w:firstLine="709"/>
        <w:jc w:val="center"/>
        <w:rPr>
          <w:rFonts w:ascii="ArtsansC" w:hAnsi="ArtsansC"/>
          <w:sz w:val="28"/>
        </w:rPr>
      </w:pPr>
    </w:p>
    <w:p w:rsidR="00132AA7" w:rsidRDefault="00875490">
      <w:pPr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1. Внутренние болезни под ред. Е. Браунвальда, т. 3. М, Медицина -1993</w:t>
      </w:r>
    </w:p>
    <w:p w:rsidR="00132AA7" w:rsidRDefault="00875490">
      <w:pPr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2. Медицинская микробиология, вирусология, иммунология под ред. Л. Б. Борисова, М - 1994</w:t>
      </w:r>
    </w:p>
    <w:p w:rsidR="00132AA7" w:rsidRDefault="00875490">
      <w:pPr>
        <w:jc w:val="both"/>
        <w:rPr>
          <w:rFonts w:ascii="ArtsansC" w:hAnsi="ArtsansC"/>
          <w:sz w:val="28"/>
        </w:rPr>
      </w:pPr>
      <w:r>
        <w:rPr>
          <w:rFonts w:ascii="ArtsansC" w:hAnsi="ArtsansC"/>
          <w:sz w:val="28"/>
        </w:rPr>
        <w:t>3. Руководство к лабораторным занятиям по медицинской микробиологии, вирусологии, иммунологии под ред. Л. Б. Борисова, М - 1993</w:t>
      </w:r>
    </w:p>
    <w:p w:rsidR="00132AA7" w:rsidRDefault="00132AA7">
      <w:pPr>
        <w:jc w:val="both"/>
        <w:rPr>
          <w:rFonts w:ascii="ArtsansC" w:hAnsi="ArtsansC"/>
          <w:sz w:val="28"/>
        </w:rPr>
      </w:pPr>
    </w:p>
    <w:p w:rsidR="00132AA7" w:rsidRDefault="00132AA7">
      <w:pPr>
        <w:ind w:firstLine="709"/>
        <w:jc w:val="both"/>
        <w:rPr>
          <w:rFonts w:ascii="ArtsansC" w:hAnsi="ArtsansC"/>
          <w:sz w:val="28"/>
        </w:rPr>
      </w:pPr>
      <w:bookmarkStart w:id="0" w:name="_GoBack"/>
      <w:bookmarkEnd w:id="0"/>
    </w:p>
    <w:sectPr w:rsidR="00132AA7">
      <w:pgSz w:w="11907" w:h="16840" w:code="9"/>
      <w:pgMar w:top="1418" w:right="1418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tierC">
    <w:charset w:val="00"/>
    <w:family w:val="modern"/>
    <w:pitch w:val="fixed"/>
    <w:sig w:usb0="00000003" w:usb1="00000000" w:usb2="00000000" w:usb3="00000000" w:csb0="00000001" w:csb1="00000000"/>
  </w:font>
  <w:font w:name="ArtsansC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490"/>
    <w:rsid w:val="00132AA7"/>
    <w:rsid w:val="00875490"/>
    <w:rsid w:val="00E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3EDCE-CD20-483A-95FD-AB69417D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tierC" w:hAnsi="Courtier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6960</Characters>
  <Application>Microsoft Office Word</Application>
  <DocSecurity>0</DocSecurity>
  <Lines>58</Lines>
  <Paragraphs>16</Paragraphs>
  <ScaleCrop>false</ScaleCrop>
  <Company>diakov.net</Company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Эшерихии, как этиологические агенты внутрибольничных инфекций.</dc:title>
  <dc:subject/>
  <dc:creator>Шумихин Василий Сергеевич</dc:creator>
  <cp:keywords/>
  <cp:lastModifiedBy>Irina</cp:lastModifiedBy>
  <cp:revision>2</cp:revision>
  <cp:lastPrinted>1899-12-31T21:00:00Z</cp:lastPrinted>
  <dcterms:created xsi:type="dcterms:W3CDTF">2014-08-07T10:31:00Z</dcterms:created>
  <dcterms:modified xsi:type="dcterms:W3CDTF">2014-08-07T10:31:00Z</dcterms:modified>
</cp:coreProperties>
</file>