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45" w:rsidRPr="005B6F2B" w:rsidRDefault="00105445" w:rsidP="00105445">
      <w:pPr>
        <w:spacing w:before="120"/>
        <w:jc w:val="center"/>
        <w:rPr>
          <w:b/>
          <w:bCs/>
          <w:sz w:val="32"/>
          <w:szCs w:val="32"/>
        </w:rPr>
      </w:pPr>
      <w:r w:rsidRPr="005B6F2B">
        <w:rPr>
          <w:b/>
          <w:bCs/>
          <w:sz w:val="32"/>
          <w:szCs w:val="32"/>
        </w:rPr>
        <w:t xml:space="preserve">Естественное движение населения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Естественное движение (воспроизводство) населения - совокупность процессов рождаемости, смертности, естественного прироста или убыли населения, которые обеспечивают смену поколений. </w:t>
      </w:r>
    </w:p>
    <w:p w:rsidR="00105445" w:rsidRPr="000D0CB3" w:rsidRDefault="00105445" w:rsidP="00105445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Показатели воспроизводство населения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Показатели воспроизводства населения бывают абсолютные и относительные т.е. рассчитанные на 1 тыс. жителей (измеряются в промилле). Для удобства сравнения данных пользуются формулой: Кр-Ксм=К± (К+ - естественный прирост; К—-естетсвенная убыль). </w:t>
      </w:r>
    </w:p>
    <w:tbl>
      <w:tblPr>
        <w:tblW w:w="0" w:type="auto"/>
        <w:tblCellSpacing w:w="22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8"/>
        <w:gridCol w:w="1618"/>
        <w:gridCol w:w="1444"/>
        <w:gridCol w:w="1573"/>
      </w:tblGrid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рождаемость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смертность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ест. прирост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15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5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Латинская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19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Зарубежная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Зарубежная 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18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Африка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30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Австралия и Океания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12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-7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7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3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-1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12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20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Афганистан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28</w:t>
            </w:r>
          </w:p>
        </w:tc>
      </w:tr>
      <w:tr w:rsidR="00105445" w:rsidRPr="00611F55" w:rsidTr="008D0E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Кения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5445" w:rsidRPr="00611F55" w:rsidRDefault="00105445" w:rsidP="008D0EAB">
            <w:pPr>
              <w:jc w:val="both"/>
            </w:pPr>
            <w:r w:rsidRPr="00611F55">
              <w:t>41</w:t>
            </w:r>
          </w:p>
        </w:tc>
      </w:tr>
    </w:tbl>
    <w:p w:rsidR="00105445" w:rsidRPr="000D0CB3" w:rsidRDefault="00105445" w:rsidP="00105445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Типы воспроизводства населения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 зависимости от рождаемости и смертности выделяют три типа воспроизводства населения: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расширенное воспроизводство - рождаемость превышает смертность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простое воспроизводство - рождаемость приблизительно равна смертности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>суженное воспроизводство (депопуляция) - рождаемость меньше смертности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Естетсвенная убыль населения наблюдается в следующих государствах: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Белоруссия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Венгрия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Германия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Грузия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Дания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Латвия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Литва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Россия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Украина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Швеция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Эстония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В.Максаковский выделяет два типа воспроизводства населения: демографическая зима и демографическая весна, граница между которыми проходит по значению естественного прироста, равному 12 промилле.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 бывшем СССР: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Депопуляция - Россия, Украина, Белоруссия, Грузия, Латвия, Литва, Эстония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Расширенное воспроизводство - Туркмения, Узбекистан, Киргизия, Таджикистан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>Переходная группа - Казахстан, Молдавия, Армения, Азербайджан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Депопуляция населения в России началась в 1992 г., хотя тенденция к сокращению рождаемости наметилась в послевоенные годы. В России рождаемость превышает смертность в следующих субъектах федерации: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Агинский Бурятский АО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р-ка Алтай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р-ка Дагестан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р-ка Кабардино-Балкария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р-ка Карачаево-Черкессия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Ненецкий АО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р-ка Северная Осетия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р-ка Тува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Тюменская обл.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Усть-Ордынский Бурятский АО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Ханты-Мансийский АО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Чукотский АО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Якутия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Ямало-Ненецкий АО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Самая высокая рождаемость в России: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Дагестан (22)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Тува (20)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Агинский Бурятский АО (17)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Якутия (15%)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Усть-Ордынский Бурятский АО (15)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Самая низкая рождаемость: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Ивановская обл.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Тульская обл.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Высокая рождаемость характерна для стран с высокой детской смертностью. Религиозно-исторические традиции многодетности существуют в исламских и индуистских странах.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 городах рождаемость ниже, чем в сельской местности. При повышении общего уровня жизни рождаемость сокращается. Вовлечение женщин в активную общественную жизнь ведет к снижению рождаемости.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Экономически активное население - часть трудоспособного населения, которая участвует в материальном производстве или в непроизводственной сфере.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Демографическая нагрузка - соотношение между трудоспособнй частью населения и нетудоспособной.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Трудовые ресурсы - часть населения страны, обладающая необходимыми для работы физическими и умственными способностями.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 России к трудовым ресурсам относятся мужчины в возрасте 16-59 лет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женщины в возрасте 16-54 года,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за исключением инвалидов. </w:t>
      </w:r>
    </w:p>
    <w:p w:rsidR="00105445" w:rsidRPr="000D0CB3" w:rsidRDefault="00105445" w:rsidP="00105445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Особенности размещения населения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Более 50% населения живет на высоте более 1000 м живет в следующих странах: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Боливия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Перу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Мексика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Афганистан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Эфиопия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Население планеты размещено крайне неравномерно. Средняя плотность населения в мире - 44 чел./км2. 15% суши вообще не заселено (Антарктида, большая часть Канады, Гренландии, острова Северного Ледовитого океана и др.)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50% населения Земли проживает внутри 200 км зоны вглубь от побережья Мирового океана, причем 33% - внутри 50 км зоны.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Из 30 крупнейших городов мира только 5 расположены вне 200 км зоны: Москва, Париж, Мехико, Чикаго, Дели.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 настоящее время 93% населения России проживают в пределах главной полосы расселения, которая имеет клинообразную форму, сужаясь от западной границы к Владивостоку. В Сибири она тянется вдоль ТрансСиба, в Европейской части ее северная граница проходит по линии Санкт-Петербург-Петрозаводск-Киров-Пермь, южная - Ростов-на-Дону-Самара-Челябинск.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Теория демографического перехода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Согласно теории демографического перехода, процесс естественного движения населения в XX в. разделяется на четыре стадии: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рождаемость и смертность высокие (примерно равны 40 промилле)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рождаемость немного снижается, смертность резко снижается до отметки 15 промилле. В 1950 г. естественный прирост максимален. Этот момент обычно называют демографическим взрывом.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смертность перестает снижаться, рождаемость уменьшается с той же скоростью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>наше время - рождаемость - 24 промилле, смерность - 9 промилле.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С изменением показателей рождаемости и смертности связаны исторические типы воспроизводство населения: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архетип - присваивающие хозяйство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традиционный тип - существовал до середины XIX в. Рождаемость - приблизительно 40-45 промилле, смертность - 30-35 промилле. Высокая детская смертность (200-300 промилле). Низкая продолжительность жизни - 25-35 лет. В России эта стадия продолжалась до 1920 г.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>современный тип - невысокая рождаемость и низкая смертность (24 и 9 промилле)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В России было три демографических кризиса: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Гражданская война 1914-1921: демографические потери (включая потери от снижения рождаемости) население уменьшилось на 12-18 млн. чел. </w:t>
      </w:r>
    </w:p>
    <w:p w:rsidR="00105445" w:rsidRPr="00611F55" w:rsidRDefault="00105445" w:rsidP="00105445">
      <w:pPr>
        <w:spacing w:before="120"/>
        <w:ind w:firstLine="567"/>
        <w:jc w:val="both"/>
      </w:pPr>
      <w:r w:rsidRPr="00611F55">
        <w:t xml:space="preserve">Неурожай и голод 1933-1934: Потери - 5-6 млн. чел. </w:t>
      </w:r>
    </w:p>
    <w:p w:rsidR="00105445" w:rsidRDefault="00105445" w:rsidP="00105445">
      <w:pPr>
        <w:spacing w:before="120"/>
        <w:ind w:firstLine="567"/>
        <w:jc w:val="both"/>
      </w:pPr>
      <w:r w:rsidRPr="00611F55">
        <w:t>Великая отечественная война: общие потери России составили 21-27 млн. чел.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445"/>
    <w:rsid w:val="000D0CB3"/>
    <w:rsid w:val="00105445"/>
    <w:rsid w:val="005B6F2B"/>
    <w:rsid w:val="00611F55"/>
    <w:rsid w:val="00616072"/>
    <w:rsid w:val="0063310B"/>
    <w:rsid w:val="008B35EE"/>
    <w:rsid w:val="008D0EAB"/>
    <w:rsid w:val="00B42C45"/>
    <w:rsid w:val="00B47B6A"/>
    <w:rsid w:val="00D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130F8-E0D2-4BBD-9B6B-C7625C0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4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05445"/>
    <w:rPr>
      <w:color w:val="073A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3529</Words>
  <Characters>2012</Characters>
  <Application>Microsoft Office Word</Application>
  <DocSecurity>0</DocSecurity>
  <Lines>16</Lines>
  <Paragraphs>11</Paragraphs>
  <ScaleCrop>false</ScaleCrop>
  <Company>Home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Естественное движение населения </dc:title>
  <dc:subject/>
  <dc:creator>User</dc:creator>
  <cp:keywords/>
  <dc:description/>
  <cp:lastModifiedBy>admin</cp:lastModifiedBy>
  <cp:revision>2</cp:revision>
  <dcterms:created xsi:type="dcterms:W3CDTF">2014-01-25T11:55:00Z</dcterms:created>
  <dcterms:modified xsi:type="dcterms:W3CDTF">2014-01-25T11:55:00Z</dcterms:modified>
</cp:coreProperties>
</file>