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4D" w:rsidRPr="00CC209A" w:rsidRDefault="00CC209A" w:rsidP="00CC209A">
      <w:pPr>
        <w:pStyle w:val="11"/>
      </w:pPr>
      <w:r w:rsidRPr="00CC209A">
        <w:t>Содержание</w:t>
      </w:r>
    </w:p>
    <w:p w:rsidR="0058294D" w:rsidRPr="00CC209A" w:rsidRDefault="0058294D" w:rsidP="00CC209A">
      <w:pPr>
        <w:pStyle w:val="11"/>
      </w:pPr>
    </w:p>
    <w:p w:rsidR="00CC209A" w:rsidRPr="00CC209A" w:rsidRDefault="00CC209A" w:rsidP="00CC209A">
      <w:pPr>
        <w:pStyle w:val="11"/>
        <w:ind w:firstLine="0"/>
        <w:rPr>
          <w:b w:val="0"/>
        </w:rPr>
      </w:pPr>
      <w:r w:rsidRPr="00CC209A">
        <w:rPr>
          <w:b w:val="0"/>
        </w:rPr>
        <w:t>Введение</w:t>
      </w:r>
    </w:p>
    <w:p w:rsidR="00CC209A" w:rsidRPr="00CC209A" w:rsidRDefault="00CC209A" w:rsidP="00CC209A">
      <w:pPr>
        <w:pStyle w:val="11"/>
        <w:ind w:firstLine="0"/>
        <w:rPr>
          <w:b w:val="0"/>
        </w:rPr>
      </w:pPr>
      <w:r w:rsidRPr="00CC209A">
        <w:rPr>
          <w:b w:val="0"/>
        </w:rPr>
        <w:t>1.Этика приветствий и представлений</w:t>
      </w:r>
    </w:p>
    <w:p w:rsidR="00CC209A" w:rsidRPr="00CC209A" w:rsidRDefault="00CC209A" w:rsidP="00CC209A">
      <w:pPr>
        <w:pStyle w:val="11"/>
        <w:ind w:firstLine="0"/>
        <w:rPr>
          <w:b w:val="0"/>
        </w:rPr>
      </w:pPr>
      <w:r w:rsidRPr="00CC209A">
        <w:rPr>
          <w:b w:val="0"/>
        </w:rPr>
        <w:t>2.Рукопожатие</w:t>
      </w:r>
    </w:p>
    <w:p w:rsidR="00CC209A" w:rsidRPr="00CC209A" w:rsidRDefault="00CC209A" w:rsidP="00CC209A">
      <w:pPr>
        <w:pStyle w:val="11"/>
        <w:ind w:firstLine="0"/>
        <w:rPr>
          <w:b w:val="0"/>
        </w:rPr>
      </w:pPr>
      <w:r w:rsidRPr="00CC209A">
        <w:rPr>
          <w:b w:val="0"/>
        </w:rPr>
        <w:t>Заключение</w:t>
      </w:r>
    </w:p>
    <w:p w:rsidR="0058294D" w:rsidRPr="00CC209A" w:rsidRDefault="00CC209A" w:rsidP="00CC209A">
      <w:pPr>
        <w:pStyle w:val="11"/>
        <w:ind w:firstLine="0"/>
        <w:rPr>
          <w:b w:val="0"/>
        </w:rPr>
      </w:pPr>
      <w:r w:rsidRPr="00CC209A">
        <w:rPr>
          <w:b w:val="0"/>
        </w:rPr>
        <w:t>Список литературы</w:t>
      </w:r>
    </w:p>
    <w:p w:rsidR="0058294D" w:rsidRPr="00CC209A" w:rsidRDefault="0058294D" w:rsidP="00CC209A">
      <w:pPr>
        <w:pStyle w:val="11"/>
      </w:pPr>
    </w:p>
    <w:p w:rsidR="0058294D" w:rsidRPr="00CC209A" w:rsidRDefault="0058294D" w:rsidP="00CC209A">
      <w:pPr>
        <w:pStyle w:val="11"/>
      </w:pPr>
    </w:p>
    <w:p w:rsidR="0058294D" w:rsidRPr="00CC209A" w:rsidRDefault="0058294D" w:rsidP="00CC209A">
      <w:pPr>
        <w:pStyle w:val="1"/>
        <w:keepNext w:val="0"/>
        <w:ind w:firstLine="709"/>
        <w:jc w:val="both"/>
        <w:rPr>
          <w:b/>
          <w:i w:val="0"/>
          <w:kern w:val="0"/>
          <w:sz w:val="28"/>
          <w:szCs w:val="28"/>
        </w:rPr>
      </w:pPr>
      <w:r w:rsidRPr="00CC209A">
        <w:rPr>
          <w:i w:val="0"/>
          <w:kern w:val="0"/>
          <w:sz w:val="28"/>
        </w:rPr>
        <w:br w:type="page"/>
      </w:r>
      <w:bookmarkStart w:id="0" w:name="_Toc280256324"/>
      <w:r w:rsidRPr="00CC209A">
        <w:rPr>
          <w:b/>
          <w:i w:val="0"/>
          <w:kern w:val="0"/>
          <w:sz w:val="28"/>
          <w:szCs w:val="28"/>
        </w:rPr>
        <w:t>Введение</w:t>
      </w:r>
      <w:bookmarkEnd w:id="0"/>
    </w:p>
    <w:p w:rsidR="00CC209A" w:rsidRPr="00CC209A" w:rsidRDefault="00CC209A" w:rsidP="00CC209A">
      <w:pPr>
        <w:jc w:val="both"/>
      </w:pPr>
    </w:p>
    <w:p w:rsidR="0058294D" w:rsidRPr="00CC209A" w:rsidRDefault="00F92068" w:rsidP="00CC209A">
      <w:pPr>
        <w:pStyle w:val="123"/>
        <w:ind w:firstLine="709"/>
        <w:rPr>
          <w:sz w:val="28"/>
          <w:szCs w:val="28"/>
        </w:rPr>
      </w:pPr>
      <w:r w:rsidRPr="00CC209A">
        <w:rPr>
          <w:sz w:val="28"/>
          <w:szCs w:val="28"/>
        </w:rPr>
        <w:t>Актуальность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данной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темы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заключается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том,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что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</w:t>
      </w:r>
      <w:r w:rsidR="0058294D" w:rsidRPr="00CC209A">
        <w:rPr>
          <w:sz w:val="28"/>
          <w:szCs w:val="28"/>
        </w:rPr>
        <w:t>еловые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отношения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-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это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сложный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многоплановый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процесс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развития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контактов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между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людьми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служебной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сфере.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Его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участники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выступают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официальных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статусах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ориентированы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на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достижение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цели,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конкретных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задач.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Специфической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особенностью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названного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процесса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является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регламентированность,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т.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е.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подчинение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установленным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ограничениям,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которые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определяются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национальными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культурными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традициями,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профессиональными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этическими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принципами.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Обязательным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условием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процессе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деловых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отношений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является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общение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людей,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мною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будет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рассмотрена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этика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деловых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отношений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на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примере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общения,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взаимоотношения,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т.к.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при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грамотном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общении,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умении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расположить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собеседника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к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себе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зависит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конечный</w:t>
      </w:r>
      <w:r w:rsidR="00CC209A" w:rsidRPr="00CC209A">
        <w:rPr>
          <w:sz w:val="28"/>
          <w:szCs w:val="28"/>
        </w:rPr>
        <w:t xml:space="preserve"> </w:t>
      </w:r>
      <w:r w:rsidR="0058294D" w:rsidRPr="00CC209A">
        <w:rPr>
          <w:sz w:val="28"/>
          <w:szCs w:val="28"/>
        </w:rPr>
        <w:t>результат.</w:t>
      </w:r>
    </w:p>
    <w:p w:rsidR="00F92068" w:rsidRPr="00CC209A" w:rsidRDefault="00F92068" w:rsidP="00CC209A">
      <w:pPr>
        <w:pStyle w:val="123"/>
        <w:ind w:firstLine="709"/>
        <w:rPr>
          <w:sz w:val="28"/>
          <w:szCs w:val="28"/>
        </w:rPr>
      </w:pP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светском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принято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держаться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правила,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собственно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человек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начинает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присутствовать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вас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только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той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минуты,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как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вам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предположили.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данного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вы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имеет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право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ним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беседовать,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приветствовать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различие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светского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некоторое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количество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другие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правила.,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примеру,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допускается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самопредставление.</w:t>
      </w:r>
    </w:p>
    <w:p w:rsidR="00F92068" w:rsidRPr="00CC209A" w:rsidRDefault="00F92068" w:rsidP="00CC209A">
      <w:pPr>
        <w:pStyle w:val="123"/>
        <w:ind w:firstLine="709"/>
        <w:rPr>
          <w:sz w:val="28"/>
          <w:szCs w:val="28"/>
        </w:rPr>
      </w:pPr>
      <w:r w:rsidRPr="00CC209A">
        <w:rPr>
          <w:sz w:val="28"/>
          <w:szCs w:val="28"/>
        </w:rPr>
        <w:t>Представление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жизни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считается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весомым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составляющим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вежливости.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помощи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возможно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установить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нужные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нужные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взаимосвязи.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Сообразно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деловому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этикету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предположить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кого-то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—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означает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назвать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фамилия,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фамилию,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должность,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организацию,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коей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он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действует.</w:t>
      </w:r>
    </w:p>
    <w:p w:rsidR="00F92068" w:rsidRDefault="00F92068" w:rsidP="00CC209A">
      <w:pPr>
        <w:pStyle w:val="123"/>
        <w:ind w:firstLine="709"/>
        <w:rPr>
          <w:sz w:val="28"/>
          <w:szCs w:val="28"/>
        </w:rPr>
      </w:pPr>
      <w:r w:rsidRPr="00CC209A">
        <w:rPr>
          <w:sz w:val="28"/>
          <w:szCs w:val="28"/>
        </w:rPr>
        <w:t>По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жестким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правилам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знакомство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обязано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происходить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содействии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третьего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лица,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знающего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двух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знакомящихся.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Данный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человек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выступает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гарантом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двух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сторон,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гарантом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порядочности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представляемых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друг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дружке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людей.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Хотя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сегодняшнем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мире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роль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гаранта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имеет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возможность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сделать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организация,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коей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трудятся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(или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же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встретились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событии)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работники.</w:t>
      </w:r>
    </w:p>
    <w:p w:rsidR="00CC209A" w:rsidRDefault="00CC209A" w:rsidP="00CC209A">
      <w:pPr>
        <w:pStyle w:val="123"/>
        <w:ind w:firstLine="709"/>
        <w:rPr>
          <w:sz w:val="28"/>
          <w:szCs w:val="28"/>
        </w:rPr>
      </w:pPr>
    </w:p>
    <w:p w:rsidR="00CC209A" w:rsidRPr="00CC209A" w:rsidRDefault="00CC209A" w:rsidP="00CC209A">
      <w:pPr>
        <w:pStyle w:val="123"/>
        <w:ind w:firstLine="709"/>
        <w:rPr>
          <w:sz w:val="28"/>
          <w:szCs w:val="28"/>
        </w:rPr>
      </w:pPr>
    </w:p>
    <w:p w:rsidR="009A7A6C" w:rsidRPr="00CC209A" w:rsidRDefault="0058294D" w:rsidP="00CC209A">
      <w:pPr>
        <w:pStyle w:val="1"/>
        <w:keepNext w:val="0"/>
        <w:ind w:firstLine="709"/>
        <w:jc w:val="both"/>
        <w:rPr>
          <w:b/>
          <w:i w:val="0"/>
          <w:kern w:val="0"/>
          <w:sz w:val="28"/>
          <w:szCs w:val="28"/>
        </w:rPr>
      </w:pPr>
      <w:r w:rsidRPr="00CC209A">
        <w:rPr>
          <w:i w:val="0"/>
          <w:kern w:val="0"/>
          <w:sz w:val="28"/>
          <w:szCs w:val="28"/>
        </w:rPr>
        <w:br w:type="page"/>
      </w:r>
      <w:bookmarkStart w:id="1" w:name="_Toc280256325"/>
      <w:r w:rsidR="009A7A6C" w:rsidRPr="00CC209A">
        <w:rPr>
          <w:b/>
          <w:i w:val="0"/>
          <w:kern w:val="0"/>
          <w:sz w:val="28"/>
          <w:szCs w:val="28"/>
        </w:rPr>
        <w:t>1.Этика</w:t>
      </w:r>
      <w:r w:rsidR="00CC209A" w:rsidRPr="00CC209A">
        <w:rPr>
          <w:b/>
          <w:i w:val="0"/>
          <w:kern w:val="0"/>
          <w:sz w:val="28"/>
          <w:szCs w:val="28"/>
        </w:rPr>
        <w:t xml:space="preserve"> </w:t>
      </w:r>
      <w:r w:rsidR="00F92068" w:rsidRPr="00CC209A">
        <w:rPr>
          <w:b/>
          <w:i w:val="0"/>
          <w:kern w:val="0"/>
          <w:sz w:val="28"/>
          <w:szCs w:val="28"/>
        </w:rPr>
        <w:t>приветствий</w:t>
      </w:r>
      <w:r w:rsidR="00CC209A" w:rsidRPr="00CC209A">
        <w:rPr>
          <w:b/>
          <w:i w:val="0"/>
          <w:kern w:val="0"/>
          <w:sz w:val="28"/>
          <w:szCs w:val="28"/>
        </w:rPr>
        <w:t xml:space="preserve"> </w:t>
      </w:r>
      <w:r w:rsidR="00F92068" w:rsidRPr="00CC209A">
        <w:rPr>
          <w:b/>
          <w:i w:val="0"/>
          <w:kern w:val="0"/>
          <w:sz w:val="28"/>
          <w:szCs w:val="28"/>
        </w:rPr>
        <w:t>и</w:t>
      </w:r>
      <w:r w:rsidR="00CC209A" w:rsidRPr="00CC209A">
        <w:rPr>
          <w:b/>
          <w:i w:val="0"/>
          <w:kern w:val="0"/>
          <w:sz w:val="28"/>
          <w:szCs w:val="28"/>
        </w:rPr>
        <w:t xml:space="preserve"> </w:t>
      </w:r>
      <w:r w:rsidR="00F92068" w:rsidRPr="00CC209A">
        <w:rPr>
          <w:b/>
          <w:i w:val="0"/>
          <w:kern w:val="0"/>
          <w:sz w:val="28"/>
          <w:szCs w:val="28"/>
        </w:rPr>
        <w:t>представлений</w:t>
      </w:r>
      <w:bookmarkEnd w:id="1"/>
    </w:p>
    <w:p w:rsidR="00CC209A" w:rsidRPr="00CC209A" w:rsidRDefault="00CC209A" w:rsidP="00CC209A"/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Этика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(этикет)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представлений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совокупность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первоначального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межличностного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взаимодействия,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касающихся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внешнего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проявления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отношения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людям.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Одно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условий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успешной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карьеры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мире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создание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глазах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коллег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имиджа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уверенного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себе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человека,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умеющего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вести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себя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обществе.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Поэтому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необходимо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усвоить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кодекс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поведения,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принятый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среди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хорошо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воспитанных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странах.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кодекс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четыре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основных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правила: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вежливость,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естественность,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достоинство,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такт.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Вежливость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предполагает,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прежде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приветствие.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обычай,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пришедший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древних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времен;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начинается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любой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разговор,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именно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произнесенные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слова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задают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дальнейшему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общению.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Для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лучше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пользоваться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традиционным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официальным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«Здравствуйте!»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более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теплыми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словами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«Доброе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утро!»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(до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12.00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часов),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«Добрый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день!»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(до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18.00),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«Добрый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вечер!»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(после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18.00).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Первичное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состоит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демонстрируется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естественность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без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какой-либо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наигранности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чувством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собственного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достоинства,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проявляется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расположенность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доброжелательность.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мере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характере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сказываться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настроение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негативное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отношение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другому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человеку.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любом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случае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должен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присутствовать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такт.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целом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этикете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сохраняются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вежливости,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однако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среда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вносит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свои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поправки: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критерии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должен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приветствовать,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отступают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второй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план,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выходят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должность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статус.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Например,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секретарь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(женщина)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своего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руководителя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(мужчину),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стоящие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беседующие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возле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дверей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высшего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учебного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заведения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студенты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проходящего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мимо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ректора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преподавателя.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Однако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здесь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могут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отступления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правил: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например,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молодой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генеральный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директор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(мужчина),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хорошо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воспитан,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станет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дожидаться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своего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заместителя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(женщины)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поздоровается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хотя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ниже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должностному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рангу.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Приветствие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может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безличным,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формальным,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может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адресовано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конкретному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лицу.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Обращение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имени,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еще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лучше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имени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отчеству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подчеркивает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уважение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говорит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культуре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приветствующего.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Приветствовать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тепло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дружелюбно.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Слова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произносятся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четко,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слишком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быстро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слишком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медленно.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говорящий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смотрит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прямо,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неприличным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считается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отводить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взгляд,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рассматривать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помещение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других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присутствующих.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Неприлично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время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держать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карманах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сигарету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рту.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часто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сопровождается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поклоном,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кивком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головы,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рукопожатием,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поцелуем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женщине.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время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нужно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снять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шляпу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хотя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прикоснуться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рукой.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Зимнюю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шапку,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берет,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кепку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снимать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bCs/>
          <w:szCs w:val="28"/>
        </w:rPr>
        <w:t>Кто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кого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должен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приветствовать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первым</w:t>
      </w:r>
      <w:r w:rsidRPr="00CC209A">
        <w:rPr>
          <w:szCs w:val="28"/>
        </w:rPr>
        <w:t>: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Мужчина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женщину.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сложилось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континентальной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Европе.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англосаксонских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странах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первой,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разрешая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улыбкой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поприветствовать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ее.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Младший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должен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старшего.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Младшая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старшую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который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намного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ее.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Проходящий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стоящего.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Из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двух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пешеходов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обгоняет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идет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медленнее.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встречаете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сначала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даму,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затем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спутником.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Тот,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сидит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машине,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идет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улице.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Опаздывающий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ожидающего,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даже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случае,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опоздавший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официальных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приемах,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гостях,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прежде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хозяйку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хозяина.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Входящий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находящихся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помещении.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встречаются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одна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которых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находится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другая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одна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другой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согласно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этикету,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сначала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первая.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Женщина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обгоняет.</w:t>
      </w:r>
    </w:p>
    <w:p w:rsidR="00F92068" w:rsidRPr="00CC209A" w:rsidRDefault="00F92068" w:rsidP="00CC209A">
      <w:pPr>
        <w:pStyle w:val="af0"/>
        <w:widowControl/>
        <w:numPr>
          <w:ilvl w:val="0"/>
          <w:numId w:val="34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встречаются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супружеские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пары,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сначала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друг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другом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затем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после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между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собой.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Очень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неловко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выглядит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долгая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пауза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встрече.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ситуациях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нужно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известному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афоризму: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лучше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воспитан.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Существуют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более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сложные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этикетные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ситуации: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заметили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вдалеке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заметили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вас,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поприветствовать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кивком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головы,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взмахом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улыбкой,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поклоном.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кричать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весь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голос.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увидели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знакомого,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который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приближается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нужно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кричать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«здравствуйте!»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издалека.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Необходимо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дождаться,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расстояние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сократится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нескольких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шагов.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идете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кем-нибудь,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ваш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спутник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поздоровался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незнакомым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человеком,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поздороваться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вам.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группе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встретившихся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коллег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только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одного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них,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первую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очередь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должен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поздороваться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знакомым,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независимо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того,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окружении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преклонного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возраста.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заходите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комнату,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где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находится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людей.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каждым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отдельности,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сказать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«здравствуйте!»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вошла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помещение,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должны,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здороваясь,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встать.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Мужчина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головной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убор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снимает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надевает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последним.</w:t>
      </w:r>
    </w:p>
    <w:p w:rsidR="00F92068" w:rsidRPr="00CC209A" w:rsidRDefault="00F92068" w:rsidP="00CC209A">
      <w:pPr>
        <w:pStyle w:val="af0"/>
        <w:widowControl/>
        <w:numPr>
          <w:ilvl w:val="0"/>
          <w:numId w:val="33"/>
        </w:numPr>
        <w:tabs>
          <w:tab w:val="clear" w:pos="720"/>
          <w:tab w:val="num" w:pos="993"/>
        </w:tabs>
        <w:ind w:left="0" w:firstLine="709"/>
        <w:rPr>
          <w:szCs w:val="28"/>
        </w:rPr>
      </w:pPr>
      <w:r w:rsidRPr="00CC209A">
        <w:rPr>
          <w:szCs w:val="28"/>
        </w:rPr>
        <w:t>Сидящая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здороваясь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мужчиной,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встает,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здороваясь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женщиной,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встает.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вставанием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входящего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должности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значительно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возрасту.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</w:p>
    <w:p w:rsidR="00F92068" w:rsidRPr="00CC209A" w:rsidRDefault="00F92068" w:rsidP="00CC209A">
      <w:pPr>
        <w:pStyle w:val="1"/>
        <w:keepNext w:val="0"/>
        <w:ind w:firstLine="709"/>
        <w:jc w:val="both"/>
        <w:rPr>
          <w:b/>
          <w:i w:val="0"/>
          <w:kern w:val="0"/>
          <w:sz w:val="28"/>
          <w:szCs w:val="28"/>
        </w:rPr>
      </w:pPr>
      <w:bookmarkStart w:id="2" w:name="_Toc280256326"/>
      <w:r w:rsidRPr="00CC209A">
        <w:rPr>
          <w:b/>
          <w:i w:val="0"/>
          <w:kern w:val="0"/>
          <w:sz w:val="28"/>
          <w:szCs w:val="28"/>
        </w:rPr>
        <w:t>2.Рукопожатие</w:t>
      </w:r>
      <w:bookmarkEnd w:id="2"/>
    </w:p>
    <w:p w:rsidR="00CC209A" w:rsidRDefault="00CC209A" w:rsidP="00CC209A">
      <w:pPr>
        <w:pStyle w:val="af0"/>
        <w:widowControl/>
        <w:rPr>
          <w:szCs w:val="28"/>
        </w:rPr>
      </w:pP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обычно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обходятся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без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рукопожатия.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традиционный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жест-приветствие.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Смысл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древнего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обычая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подавать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правую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для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приветствия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показать,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оружия.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помнить,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принятое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России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Западе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встрече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мусульманских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странах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совершенно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неуместно.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принято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обмениваться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народов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Юго-Западной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Азии.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Западно-европейские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американские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деловые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партнеры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терпеть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могут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вялых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рукопожатий.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Существуют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определенные</w:t>
      </w:r>
      <w:r w:rsidR="00CC209A" w:rsidRPr="00CC209A">
        <w:rPr>
          <w:szCs w:val="28"/>
        </w:rPr>
        <w:t xml:space="preserve"> </w:t>
      </w:r>
      <w:r w:rsidRPr="00CC209A">
        <w:rPr>
          <w:bCs/>
          <w:szCs w:val="28"/>
        </w:rPr>
        <w:t>правила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этикета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при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рукопожатии</w:t>
      </w:r>
      <w:r w:rsidRPr="00CC209A">
        <w:rPr>
          <w:szCs w:val="28"/>
        </w:rPr>
        <w:t>:</w:t>
      </w:r>
    </w:p>
    <w:p w:rsidR="00F92068" w:rsidRPr="00CC209A" w:rsidRDefault="00F92068" w:rsidP="00CC209A">
      <w:pPr>
        <w:pStyle w:val="af0"/>
        <w:widowControl/>
        <w:numPr>
          <w:ilvl w:val="0"/>
          <w:numId w:val="35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Первыми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младшим,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наоборот.</w:t>
      </w:r>
    </w:p>
    <w:p w:rsidR="00F92068" w:rsidRPr="00CC209A" w:rsidRDefault="00F92068" w:rsidP="00CC209A">
      <w:pPr>
        <w:pStyle w:val="af0"/>
        <w:widowControl/>
        <w:numPr>
          <w:ilvl w:val="0"/>
          <w:numId w:val="35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Среди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ровесников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первыми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мужчинам.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Если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подала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обойтись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без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рукопожатия.</w:t>
      </w:r>
    </w:p>
    <w:p w:rsidR="00F92068" w:rsidRPr="00CC209A" w:rsidRDefault="00F92068" w:rsidP="00CC209A">
      <w:pPr>
        <w:pStyle w:val="af0"/>
        <w:widowControl/>
        <w:numPr>
          <w:ilvl w:val="0"/>
          <w:numId w:val="35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Женщины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протягивают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людям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намного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себя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служебному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положению.</w:t>
      </w:r>
    </w:p>
    <w:p w:rsidR="00F92068" w:rsidRPr="00CC209A" w:rsidRDefault="00F92068" w:rsidP="00CC209A">
      <w:pPr>
        <w:pStyle w:val="af0"/>
        <w:widowControl/>
        <w:numPr>
          <w:ilvl w:val="0"/>
          <w:numId w:val="35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Перед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мужчина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должен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обязательно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снять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перчатку.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необязательно,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только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особого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уважения.</w:t>
      </w:r>
    </w:p>
    <w:p w:rsidR="00F92068" w:rsidRPr="00CC209A" w:rsidRDefault="00F92068" w:rsidP="00CC209A">
      <w:pPr>
        <w:pStyle w:val="af0"/>
        <w:widowControl/>
        <w:numPr>
          <w:ilvl w:val="0"/>
          <w:numId w:val="35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принято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обмениваться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рукопожатиями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таких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местах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туалетная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комната,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общественный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транспорт.</w:t>
      </w:r>
    </w:p>
    <w:p w:rsidR="00F92068" w:rsidRPr="00CC209A" w:rsidRDefault="00F92068" w:rsidP="00CC209A">
      <w:pPr>
        <w:pStyle w:val="af0"/>
        <w:widowControl/>
        <w:numPr>
          <w:ilvl w:val="0"/>
          <w:numId w:val="35"/>
        </w:numPr>
        <w:tabs>
          <w:tab w:val="clear" w:pos="1778"/>
          <w:tab w:val="num" w:pos="426"/>
        </w:tabs>
        <w:ind w:left="0" w:firstLine="709"/>
        <w:rPr>
          <w:szCs w:val="28"/>
        </w:rPr>
      </w:pPr>
      <w:r w:rsidRPr="00CC209A">
        <w:rPr>
          <w:szCs w:val="28"/>
        </w:rPr>
        <w:t>Подавать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нужно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последний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момент,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подходите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здороваться,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идти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протянутой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навстречу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человеку.</w:t>
      </w:r>
    </w:p>
    <w:p w:rsidR="00F92068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Рукопожатие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очень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информативно.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Существуют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различные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виды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рукопожатий,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каждое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из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которых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несет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себе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определенный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смысл</w:t>
      </w:r>
      <w:r w:rsidR="00170771">
        <w:rPr>
          <w:szCs w:val="28"/>
        </w:rPr>
        <w:t>.</w:t>
      </w:r>
    </w:p>
    <w:p w:rsidR="00CC209A" w:rsidRPr="00CC209A" w:rsidRDefault="00CC209A" w:rsidP="00CC209A">
      <w:pPr>
        <w:pStyle w:val="af0"/>
        <w:widowControl/>
        <w:rPr>
          <w:szCs w:val="28"/>
        </w:rPr>
      </w:pP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Таблица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1</w:t>
      </w:r>
      <w:r w:rsidR="00CC209A">
        <w:rPr>
          <w:szCs w:val="28"/>
        </w:rPr>
        <w:t>.</w:t>
      </w:r>
      <w:r w:rsidRPr="00CC209A">
        <w:rPr>
          <w:szCs w:val="28"/>
        </w:rPr>
        <w:t>Виды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111"/>
      </w:tblGrid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Описание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рукопожатия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Значение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рукопожатия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Короткое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вялое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сухих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Свидетельствует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безразличии.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Длительное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влажные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руки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Свидетельствует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сильном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волнении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Немного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удлиненное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наряду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улыбкой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теплым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взглядом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Демонстрирует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дружелюбие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Задерживание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партнера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своей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Может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вызвать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чувство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раздражения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Рука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захватывает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другого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человека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так,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что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оказывается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повернутой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ладонью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вниз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Властное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рукопожатие.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Свидетельствует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том,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что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человек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хочет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главенствовать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процессе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общения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партнером.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Рука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протянута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ладонью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вверх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Покорное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рукопожатие.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Бывает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необходимо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ситуациях,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когда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нужно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отдать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инициативу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другому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человеку.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Рукопожатие,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котором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партнеров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оказываются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одинаковом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положении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Обозначает,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что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оба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партнера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испытывают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друг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другу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чувство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уважения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взаимопонимания.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Пожатие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прямой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несогнутой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рукой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Является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признаком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неуважения.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Его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назначение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-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сохранить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дистанцию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напомнить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неравенстве.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Пожатие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кончиками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пальцев: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вместо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ладонь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заключаются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только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пальцы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Цель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инициатора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заключается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том,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чтобы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держать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партнера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удобном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для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себя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расстоянии.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Пожатие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применением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обоих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«перчатка»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Инициатор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честен,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ему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можно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доверять.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Применяется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только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отношении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хорошо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знакомых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людей.</w:t>
            </w:r>
          </w:p>
        </w:tc>
      </w:tr>
      <w:tr w:rsidR="00F92068" w:rsidRPr="00CC209A" w:rsidTr="00CC209A">
        <w:tc>
          <w:tcPr>
            <w:tcW w:w="3827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При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пожатии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левая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кладется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правую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руку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партнера</w:t>
            </w:r>
          </w:p>
        </w:tc>
        <w:tc>
          <w:tcPr>
            <w:tcW w:w="4111" w:type="dxa"/>
          </w:tcPr>
          <w:p w:rsidR="00F92068" w:rsidRPr="00CC209A" w:rsidRDefault="00F92068" w:rsidP="00CC209A">
            <w:pPr>
              <w:pStyle w:val="af0"/>
              <w:widowControl/>
              <w:ind w:firstLine="0"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Служит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для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выражения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искренности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глубины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чувств.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Степень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глубины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зависит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того,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какое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место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кладется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(на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запястье,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локоть,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предплечье,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плечо).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Чем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выше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рука,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тем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большие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чувства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это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означает.</w:t>
            </w:r>
          </w:p>
        </w:tc>
      </w:tr>
    </w:tbl>
    <w:p w:rsidR="00170771" w:rsidRDefault="00170771" w:rsidP="00CC209A">
      <w:pPr>
        <w:pStyle w:val="af0"/>
        <w:widowControl/>
        <w:rPr>
          <w:szCs w:val="28"/>
        </w:rPr>
      </w:pPr>
    </w:p>
    <w:p w:rsidR="00F92068" w:rsidRPr="00CC209A" w:rsidRDefault="00170771" w:rsidP="00CC209A">
      <w:pPr>
        <w:pStyle w:val="af0"/>
        <w:widowControl/>
        <w:rPr>
          <w:szCs w:val="28"/>
        </w:rPr>
      </w:pPr>
      <w:r>
        <w:rPr>
          <w:szCs w:val="28"/>
        </w:rPr>
        <w:br w:type="page"/>
      </w:r>
      <w:r w:rsidR="00F92068" w:rsidRPr="00CC209A">
        <w:rPr>
          <w:szCs w:val="28"/>
        </w:rPr>
        <w:t>Каждый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раз,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протягивая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руку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для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рукопожатия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пожимая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протянутую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вам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руку,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помнить,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о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том,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хотя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рукопожатие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стало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привычным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стандартным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ритуалом,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оно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также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передает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отношение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людей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друг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к</w:t>
      </w:r>
      <w:r w:rsidR="00CC209A" w:rsidRPr="00CC209A">
        <w:rPr>
          <w:szCs w:val="28"/>
        </w:rPr>
        <w:t xml:space="preserve"> </w:t>
      </w:r>
      <w:r w:rsidR="00F92068" w:rsidRPr="00CC209A">
        <w:rPr>
          <w:szCs w:val="28"/>
        </w:rPr>
        <w:t>другу.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касается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представления,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здесь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основе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лежат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этикета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светского.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Согласно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этикету,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кого-либо,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значит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назвать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фамилию,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должность,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организацию,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которой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работает.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Для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чтобы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иметь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кого-либо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кому-либо,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представляющий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обязан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быть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обеими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сторонами.</w:t>
      </w:r>
      <w:r w:rsidR="00CC209A" w:rsidRPr="00CC209A">
        <w:rPr>
          <w:szCs w:val="28"/>
        </w:rPr>
        <w:t xml:space="preserve"> </w:t>
      </w:r>
      <w:r w:rsidRPr="00CC209A">
        <w:rPr>
          <w:bCs/>
          <w:szCs w:val="28"/>
        </w:rPr>
        <w:t>Представляют</w:t>
      </w:r>
      <w:r w:rsidRPr="00CC209A">
        <w:rPr>
          <w:szCs w:val="28"/>
        </w:rPr>
        <w:t>:</w:t>
      </w:r>
    </w:p>
    <w:p w:rsidR="00F92068" w:rsidRPr="00CC209A" w:rsidRDefault="00F92068" w:rsidP="00CC209A">
      <w:pPr>
        <w:pStyle w:val="af0"/>
        <w:widowControl/>
        <w:numPr>
          <w:ilvl w:val="0"/>
          <w:numId w:val="36"/>
        </w:numPr>
        <w:tabs>
          <w:tab w:val="clear" w:pos="1778"/>
          <w:tab w:val="num" w:pos="284"/>
        </w:tabs>
        <w:ind w:left="0" w:firstLine="709"/>
        <w:rPr>
          <w:szCs w:val="28"/>
        </w:rPr>
      </w:pPr>
      <w:r w:rsidRPr="00CC209A">
        <w:rPr>
          <w:szCs w:val="28"/>
        </w:rPr>
        <w:t>мужчину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женщине;</w:t>
      </w:r>
    </w:p>
    <w:p w:rsidR="00F92068" w:rsidRPr="00CC209A" w:rsidRDefault="00F92068" w:rsidP="00CC209A">
      <w:pPr>
        <w:pStyle w:val="af0"/>
        <w:widowControl/>
        <w:numPr>
          <w:ilvl w:val="0"/>
          <w:numId w:val="36"/>
        </w:numPr>
        <w:tabs>
          <w:tab w:val="clear" w:pos="1778"/>
          <w:tab w:val="num" w:pos="284"/>
        </w:tabs>
        <w:ind w:left="0" w:firstLine="709"/>
        <w:rPr>
          <w:szCs w:val="28"/>
        </w:rPr>
      </w:pPr>
      <w:r w:rsidRPr="00CC209A">
        <w:rPr>
          <w:szCs w:val="28"/>
        </w:rPr>
        <w:t>младшего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старшему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возрасту;</w:t>
      </w:r>
    </w:p>
    <w:p w:rsidR="00F92068" w:rsidRPr="00CC209A" w:rsidRDefault="00F92068" w:rsidP="00CC209A">
      <w:pPr>
        <w:pStyle w:val="af0"/>
        <w:widowControl/>
        <w:numPr>
          <w:ilvl w:val="0"/>
          <w:numId w:val="36"/>
        </w:numPr>
        <w:tabs>
          <w:tab w:val="clear" w:pos="1778"/>
          <w:tab w:val="num" w:pos="284"/>
        </w:tabs>
        <w:ind w:left="0" w:firstLine="709"/>
        <w:rPr>
          <w:szCs w:val="28"/>
        </w:rPr>
      </w:pPr>
      <w:r w:rsidRPr="00CC209A">
        <w:rPr>
          <w:szCs w:val="28"/>
        </w:rPr>
        <w:t>имеющего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более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низкий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должностной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статус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имеющему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более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высокий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должностной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статус;</w:t>
      </w:r>
    </w:p>
    <w:p w:rsidR="00F92068" w:rsidRPr="00CC209A" w:rsidRDefault="00F92068" w:rsidP="00CC209A">
      <w:pPr>
        <w:pStyle w:val="af0"/>
        <w:widowControl/>
        <w:numPr>
          <w:ilvl w:val="0"/>
          <w:numId w:val="36"/>
        </w:numPr>
        <w:tabs>
          <w:tab w:val="clear" w:pos="1778"/>
          <w:tab w:val="num" w:pos="284"/>
        </w:tabs>
        <w:ind w:left="0" w:firstLine="709"/>
        <w:rPr>
          <w:szCs w:val="28"/>
        </w:rPr>
      </w:pPr>
      <w:r w:rsidRPr="00CC209A">
        <w:rPr>
          <w:szCs w:val="28"/>
        </w:rPr>
        <w:t>одного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сотрудника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группе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сотрудников.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Представление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лучше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предварить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следующими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фразами: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«Позвольте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вам…»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или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«Разрешите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познакомить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вас…».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представляют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одного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сразу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нескольким,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обычно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громко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называют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имя,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фамилию.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Представляемый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делает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легкий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поклон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обществу.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Присутствующие,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подавая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руку,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сами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представляются.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время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представления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нужно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показать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своим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поведением,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ваше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внимание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сосредоточено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которым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вас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знакомят.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Традиционным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вполне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корректным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ответом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является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«Здравствуйте»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добавлением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имени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нового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знакомого.</w:t>
      </w:r>
    </w:p>
    <w:p w:rsidR="00F92068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целом</w:t>
      </w:r>
      <w:r w:rsidR="00CC209A" w:rsidRPr="00CC209A">
        <w:rPr>
          <w:szCs w:val="28"/>
        </w:rPr>
        <w:t xml:space="preserve"> </w:t>
      </w:r>
      <w:r w:rsidRPr="00CC209A">
        <w:rPr>
          <w:bCs/>
          <w:szCs w:val="28"/>
        </w:rPr>
        <w:t>правила</w:t>
      </w:r>
      <w:r w:rsidR="00CC209A" w:rsidRPr="00CC209A">
        <w:rPr>
          <w:bCs/>
          <w:szCs w:val="28"/>
        </w:rPr>
        <w:t xml:space="preserve"> </w:t>
      </w:r>
      <w:r w:rsidRPr="00CC209A">
        <w:rPr>
          <w:bCs/>
          <w:szCs w:val="28"/>
        </w:rPr>
        <w:t>приветствия</w:t>
      </w:r>
      <w:r w:rsidRPr="00CC209A">
        <w:rPr>
          <w:szCs w:val="28"/>
        </w:rPr>
        <w:t>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представления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рукопожатия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можно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представить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следующим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образом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(таблица</w:t>
      </w:r>
      <w:r w:rsidR="00CC209A" w:rsidRPr="00CC209A">
        <w:rPr>
          <w:szCs w:val="28"/>
        </w:rPr>
        <w:t xml:space="preserve"> </w:t>
      </w:r>
      <w:r w:rsidR="00CC209A">
        <w:rPr>
          <w:szCs w:val="28"/>
        </w:rPr>
        <w:t>2)</w:t>
      </w:r>
    </w:p>
    <w:p w:rsidR="00CC209A" w:rsidRDefault="00CC209A" w:rsidP="00CC209A">
      <w:pPr>
        <w:pStyle w:val="af0"/>
        <w:widowControl/>
        <w:rPr>
          <w:szCs w:val="28"/>
        </w:rPr>
      </w:pPr>
    </w:p>
    <w:p w:rsidR="00CC209A" w:rsidRPr="00CC209A" w:rsidRDefault="00CC209A" w:rsidP="00CC209A">
      <w:pPr>
        <w:pStyle w:val="af0"/>
        <w:widowControl/>
        <w:rPr>
          <w:szCs w:val="28"/>
        </w:rPr>
      </w:pPr>
    </w:p>
    <w:p w:rsidR="00F92068" w:rsidRPr="00CC209A" w:rsidRDefault="00CC209A" w:rsidP="00CC209A">
      <w:pPr>
        <w:pStyle w:val="af0"/>
        <w:widowControl/>
        <w:rPr>
          <w:szCs w:val="28"/>
        </w:rPr>
      </w:pPr>
      <w:r>
        <w:rPr>
          <w:szCs w:val="28"/>
        </w:rPr>
        <w:br w:type="page"/>
      </w:r>
      <w:r w:rsidR="00F92068" w:rsidRPr="00CC209A">
        <w:rPr>
          <w:szCs w:val="28"/>
        </w:rPr>
        <w:t>Таблица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2</w:t>
      </w:r>
      <w:r>
        <w:rPr>
          <w:szCs w:val="28"/>
        </w:rPr>
        <w:t>.</w:t>
      </w:r>
      <w:r w:rsidR="00F92068" w:rsidRPr="00CC209A">
        <w:rPr>
          <w:szCs w:val="28"/>
        </w:rPr>
        <w:t>Правила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приветствия,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представления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и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рукопожатия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в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различных</w:t>
      </w:r>
      <w:r w:rsidRPr="00CC209A">
        <w:rPr>
          <w:szCs w:val="28"/>
        </w:rPr>
        <w:t xml:space="preserve"> </w:t>
      </w:r>
      <w:r w:rsidR="00F92068" w:rsidRPr="00CC209A">
        <w:rPr>
          <w:szCs w:val="28"/>
        </w:rPr>
        <w:t>ситуациях</w:t>
      </w:r>
    </w:p>
    <w:tbl>
      <w:tblPr>
        <w:tblW w:w="429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27"/>
        <w:gridCol w:w="1692"/>
        <w:gridCol w:w="1700"/>
      </w:tblGrid>
      <w:tr w:rsidR="00F92068" w:rsidRPr="00CC209A" w:rsidTr="00170771">
        <w:trPr>
          <w:cantSplit/>
        </w:trPr>
        <w:tc>
          <w:tcPr>
            <w:tcW w:w="2069" w:type="pct"/>
            <w:vMerge w:val="restar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Ситуация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или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вариант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встречи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сотрудников</w:t>
            </w:r>
          </w:p>
        </w:tc>
        <w:tc>
          <w:tcPr>
            <w:tcW w:w="2931" w:type="pct"/>
            <w:gridSpan w:val="3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Должен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быть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первым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при</w:t>
            </w:r>
          </w:p>
        </w:tc>
      </w:tr>
      <w:tr w:rsidR="00F92068" w:rsidRPr="00CC209A" w:rsidTr="00170771">
        <w:trPr>
          <w:cantSplit/>
        </w:trPr>
        <w:tc>
          <w:tcPr>
            <w:tcW w:w="2069" w:type="pct"/>
            <w:vMerge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приветствии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рукопожатии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представлении</w:t>
            </w: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мужчина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женщина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старший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возрасту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младший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возрасту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старший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должности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младший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должности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проходящий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мимо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группы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стоящий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группе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входящий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комнату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находящийся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комнате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обгоняющий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идущего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идущий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</w:tc>
      </w:tr>
      <w:tr w:rsidR="00F92068" w:rsidRPr="00CC209A" w:rsidTr="00170771">
        <w:tc>
          <w:tcPr>
            <w:tcW w:w="206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руководитель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делегации,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входящей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комнату</w:t>
            </w: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руководитель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делегации,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находящейся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комнате</w:t>
            </w:r>
          </w:p>
        </w:tc>
        <w:tc>
          <w:tcPr>
            <w:tcW w:w="868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29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  <w:tc>
          <w:tcPr>
            <w:tcW w:w="1034" w:type="pct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</w:p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+</w:t>
            </w:r>
          </w:p>
        </w:tc>
      </w:tr>
      <w:tr w:rsidR="00F92068" w:rsidRPr="00CC209A" w:rsidTr="00CC209A">
        <w:tc>
          <w:tcPr>
            <w:tcW w:w="5000" w:type="pct"/>
            <w:gridSpan w:val="4"/>
          </w:tcPr>
          <w:p w:rsidR="00F92068" w:rsidRPr="00CC209A" w:rsidRDefault="00F92068" w:rsidP="00CC209A">
            <w:pPr>
              <w:pStyle w:val="af0"/>
              <w:widowControl/>
              <w:ind w:firstLine="0"/>
              <w:contextualSpacing/>
              <w:rPr>
                <w:sz w:val="20"/>
                <w:szCs w:val="20"/>
              </w:rPr>
            </w:pPr>
            <w:r w:rsidRPr="00CC209A">
              <w:rPr>
                <w:sz w:val="20"/>
                <w:szCs w:val="20"/>
              </w:rPr>
              <w:t>Знаком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«+»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обозначен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первый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из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сотрудников,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производящий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действие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в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рассматриваемой</w:t>
            </w:r>
            <w:r w:rsidR="00CC209A" w:rsidRPr="00CC209A">
              <w:rPr>
                <w:sz w:val="20"/>
                <w:szCs w:val="20"/>
              </w:rPr>
              <w:t xml:space="preserve"> </w:t>
            </w:r>
            <w:r w:rsidRPr="00CC209A">
              <w:rPr>
                <w:sz w:val="20"/>
                <w:szCs w:val="20"/>
              </w:rPr>
              <w:t>ситуации</w:t>
            </w:r>
          </w:p>
        </w:tc>
      </w:tr>
    </w:tbl>
    <w:p w:rsidR="00CC209A" w:rsidRDefault="00CC209A" w:rsidP="00CC209A">
      <w:pPr>
        <w:pStyle w:val="af0"/>
        <w:widowControl/>
        <w:rPr>
          <w:szCs w:val="28"/>
        </w:rPr>
      </w:pP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любой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ситуации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помнить,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знакомство,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представление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задают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тон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дальнейшему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общению,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создают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впечатление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человеке,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уровне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его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культуры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воспитания.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Поэтому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пренебрегать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существующими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обществе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правилами,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также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всегда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следует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оставаться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корректным,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доброжелательным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воспитанным.</w:t>
      </w:r>
    </w:p>
    <w:p w:rsidR="009A7A6C" w:rsidRDefault="009A7A6C" w:rsidP="00CC209A">
      <w:pPr>
        <w:pStyle w:val="123"/>
        <w:ind w:firstLine="709"/>
        <w:rPr>
          <w:sz w:val="28"/>
          <w:szCs w:val="28"/>
        </w:rPr>
      </w:pPr>
    </w:p>
    <w:p w:rsidR="00CC209A" w:rsidRPr="00CC209A" w:rsidRDefault="00CC209A" w:rsidP="00CC209A">
      <w:pPr>
        <w:pStyle w:val="123"/>
        <w:ind w:firstLine="709"/>
        <w:rPr>
          <w:sz w:val="28"/>
          <w:szCs w:val="28"/>
        </w:rPr>
      </w:pPr>
    </w:p>
    <w:p w:rsidR="0058294D" w:rsidRPr="00CC209A" w:rsidRDefault="0058294D" w:rsidP="00CC209A">
      <w:pPr>
        <w:pStyle w:val="1"/>
        <w:keepNext w:val="0"/>
        <w:ind w:firstLine="709"/>
        <w:jc w:val="both"/>
        <w:rPr>
          <w:b/>
          <w:i w:val="0"/>
          <w:kern w:val="0"/>
          <w:sz w:val="28"/>
          <w:szCs w:val="28"/>
        </w:rPr>
      </w:pPr>
      <w:r w:rsidRPr="00CC209A">
        <w:rPr>
          <w:i w:val="0"/>
          <w:kern w:val="0"/>
          <w:sz w:val="28"/>
          <w:szCs w:val="28"/>
        </w:rPr>
        <w:br w:type="page"/>
      </w:r>
      <w:bookmarkStart w:id="3" w:name="_Toc280256327"/>
      <w:r w:rsidRPr="00CC209A">
        <w:rPr>
          <w:b/>
          <w:i w:val="0"/>
          <w:kern w:val="0"/>
          <w:sz w:val="28"/>
          <w:szCs w:val="28"/>
        </w:rPr>
        <w:t>Заключение</w:t>
      </w:r>
      <w:bookmarkEnd w:id="3"/>
    </w:p>
    <w:p w:rsidR="00CC209A" w:rsidRPr="00CC209A" w:rsidRDefault="00CC209A" w:rsidP="00CC209A"/>
    <w:p w:rsidR="00F92068" w:rsidRPr="00CC209A" w:rsidRDefault="00F92068" w:rsidP="00CC209A">
      <w:pPr>
        <w:pStyle w:val="123"/>
        <w:ind w:firstLine="709"/>
        <w:rPr>
          <w:sz w:val="28"/>
          <w:szCs w:val="28"/>
        </w:rPr>
      </w:pPr>
      <w:r w:rsidRPr="00CC209A">
        <w:rPr>
          <w:sz w:val="28"/>
          <w:szCs w:val="28"/>
        </w:rPr>
        <w:t>По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жестким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правилам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знакомство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обязано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происходить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содействии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третьего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лица,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знающего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двух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знакомящихся.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Данный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человек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выступает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гарантом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двух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сторон,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гарантом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порядочности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представляемых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друг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дружке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людей.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Хотя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сегодняшнем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мире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роль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гаранта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имеет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возможность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сделать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организация,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коей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трудятся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(или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же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встретились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событии)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работники.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общение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сегодня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проникает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все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сферы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общественной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жизни.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коммерческие,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деловые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отношения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вступают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предприятия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всех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форм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собственности,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частные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лица.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Компетентность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сфере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общения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непосредственно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связана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успехом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или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неуспехом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любом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деле: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науке,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искусстве,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производстве,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торговле.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Что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касается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менеджеров,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предпринимателей,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организаторов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производства,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людей,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занятых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сфере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управления,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то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коммуникативная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компетентность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представителей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профессий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представляет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важнейшую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часть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профессионального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облика.</w:t>
      </w:r>
    </w:p>
    <w:p w:rsidR="00F92068" w:rsidRPr="00CC209A" w:rsidRDefault="00F92068" w:rsidP="00CC209A">
      <w:pPr>
        <w:pStyle w:val="af0"/>
        <w:widowControl/>
        <w:rPr>
          <w:szCs w:val="28"/>
        </w:rPr>
      </w:pPr>
      <w:r w:rsidRPr="00CC209A">
        <w:rPr>
          <w:szCs w:val="28"/>
        </w:rPr>
        <w:t>Ситуация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знакомства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–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ситуация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настолько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штатная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деловом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общении,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речевое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поведение,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как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правило,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доводится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автоматизма.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Знакомство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может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осуществляться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непосредственно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опосредованно,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когда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людей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кто-то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третий.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Деловые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люди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при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знакомстве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часто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обмениваются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визитными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карточками.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Это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удобно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и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экономит</w:t>
      </w:r>
      <w:r w:rsidR="00CC209A" w:rsidRPr="00CC209A">
        <w:rPr>
          <w:szCs w:val="28"/>
        </w:rPr>
        <w:t xml:space="preserve"> </w:t>
      </w:r>
      <w:r w:rsidRPr="00CC209A">
        <w:rPr>
          <w:szCs w:val="28"/>
        </w:rPr>
        <w:t>время.</w:t>
      </w:r>
    </w:p>
    <w:p w:rsidR="0058294D" w:rsidRDefault="0058294D" w:rsidP="00CC209A">
      <w:pPr>
        <w:spacing w:line="360" w:lineRule="auto"/>
        <w:ind w:firstLine="709"/>
        <w:jc w:val="both"/>
        <w:rPr>
          <w:sz w:val="28"/>
        </w:rPr>
      </w:pPr>
    </w:p>
    <w:p w:rsidR="00CC209A" w:rsidRPr="00CC209A" w:rsidRDefault="00CC209A" w:rsidP="00CC209A">
      <w:pPr>
        <w:spacing w:line="360" w:lineRule="auto"/>
        <w:ind w:firstLine="709"/>
        <w:jc w:val="both"/>
        <w:rPr>
          <w:sz w:val="28"/>
        </w:rPr>
      </w:pPr>
    </w:p>
    <w:p w:rsidR="0058294D" w:rsidRPr="00CC209A" w:rsidRDefault="0058294D" w:rsidP="00CC209A">
      <w:pPr>
        <w:pStyle w:val="1"/>
        <w:keepNext w:val="0"/>
        <w:ind w:firstLine="709"/>
        <w:jc w:val="both"/>
        <w:rPr>
          <w:b/>
          <w:i w:val="0"/>
          <w:kern w:val="0"/>
          <w:sz w:val="28"/>
        </w:rPr>
      </w:pPr>
      <w:r w:rsidRPr="00CC209A">
        <w:rPr>
          <w:i w:val="0"/>
          <w:kern w:val="0"/>
          <w:sz w:val="28"/>
        </w:rPr>
        <w:br w:type="page"/>
      </w:r>
      <w:bookmarkStart w:id="4" w:name="_Toc280256328"/>
      <w:r w:rsidRPr="00CC209A">
        <w:rPr>
          <w:b/>
          <w:i w:val="0"/>
          <w:kern w:val="0"/>
          <w:sz w:val="28"/>
        </w:rPr>
        <w:t>Список</w:t>
      </w:r>
      <w:r w:rsidR="00CC209A" w:rsidRPr="00CC209A">
        <w:rPr>
          <w:b/>
          <w:i w:val="0"/>
          <w:kern w:val="0"/>
          <w:sz w:val="28"/>
        </w:rPr>
        <w:t xml:space="preserve"> </w:t>
      </w:r>
      <w:r w:rsidRPr="00CC209A">
        <w:rPr>
          <w:b/>
          <w:i w:val="0"/>
          <w:kern w:val="0"/>
          <w:sz w:val="28"/>
        </w:rPr>
        <w:t>литературы</w:t>
      </w:r>
      <w:bookmarkEnd w:id="4"/>
    </w:p>
    <w:p w:rsidR="0058294D" w:rsidRPr="00CC209A" w:rsidRDefault="0058294D" w:rsidP="00CC209A">
      <w:pPr>
        <w:spacing w:line="360" w:lineRule="auto"/>
        <w:ind w:firstLine="709"/>
        <w:jc w:val="both"/>
        <w:rPr>
          <w:sz w:val="28"/>
        </w:rPr>
      </w:pPr>
    </w:p>
    <w:p w:rsidR="00F92068" w:rsidRPr="00CC209A" w:rsidRDefault="00F92068" w:rsidP="00CC209A">
      <w:pPr>
        <w:numPr>
          <w:ilvl w:val="0"/>
          <w:numId w:val="38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09A">
        <w:rPr>
          <w:iCs/>
          <w:sz w:val="28"/>
          <w:szCs w:val="28"/>
        </w:rPr>
        <w:t>Кузин,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Ф.А.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Культура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общения.: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Практическое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пособие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бизнесменов.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4-е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изд.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М.: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«Ось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89»,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2000.</w:t>
      </w:r>
    </w:p>
    <w:p w:rsidR="00F92068" w:rsidRPr="00CC209A" w:rsidRDefault="00F92068" w:rsidP="00CC209A">
      <w:pPr>
        <w:numPr>
          <w:ilvl w:val="0"/>
          <w:numId w:val="38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09A">
        <w:rPr>
          <w:iCs/>
          <w:sz w:val="28"/>
          <w:szCs w:val="28"/>
        </w:rPr>
        <w:t>Ботавина,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Р.Н.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деловых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отношений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-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Москва: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Финансы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статистика,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2004</w:t>
      </w:r>
    </w:p>
    <w:p w:rsidR="00F92068" w:rsidRPr="00CC209A" w:rsidRDefault="00F92068" w:rsidP="00CC209A">
      <w:pPr>
        <w:numPr>
          <w:ilvl w:val="0"/>
          <w:numId w:val="38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09A">
        <w:rPr>
          <w:iCs/>
          <w:sz w:val="28"/>
          <w:szCs w:val="28"/>
        </w:rPr>
        <w:t>Кибанов,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А.Я.,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Захаров,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Д.К.,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Коновалова,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В.Г.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деловых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отношений: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Учебник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/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под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ред.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А.Я.Кибанова.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М.: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ИНФРА-М,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2006.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С285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(Высшее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образование).</w:t>
      </w:r>
    </w:p>
    <w:p w:rsidR="005369BC" w:rsidRPr="00CC209A" w:rsidRDefault="00F92068" w:rsidP="00CC209A">
      <w:pPr>
        <w:numPr>
          <w:ilvl w:val="0"/>
          <w:numId w:val="38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09A">
        <w:rPr>
          <w:iCs/>
          <w:sz w:val="28"/>
          <w:szCs w:val="28"/>
        </w:rPr>
        <w:t>Колтунова,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М.В.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Язык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деловое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общение: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Нормы,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риторика,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Учебное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пособие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вузов.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М.: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«Экономическая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литература»,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2002.</w:t>
      </w:r>
    </w:p>
    <w:p w:rsidR="005369BC" w:rsidRPr="00CC209A" w:rsidRDefault="00F92068" w:rsidP="00CC209A">
      <w:pPr>
        <w:numPr>
          <w:ilvl w:val="0"/>
          <w:numId w:val="38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09A">
        <w:rPr>
          <w:iCs/>
          <w:sz w:val="28"/>
          <w:szCs w:val="28"/>
        </w:rPr>
        <w:t>Зарайченко,</w:t>
      </w:r>
      <w:r w:rsidR="00CC209A" w:rsidRPr="00CC209A">
        <w:rPr>
          <w:iCs/>
          <w:sz w:val="28"/>
          <w:szCs w:val="28"/>
        </w:rPr>
        <w:t xml:space="preserve"> </w:t>
      </w:r>
      <w:r w:rsidRPr="00CC209A">
        <w:rPr>
          <w:iCs/>
          <w:sz w:val="28"/>
          <w:szCs w:val="28"/>
        </w:rPr>
        <w:t>В.Е.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Этикет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государственного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служащего: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Учебное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пособие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для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студентов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вузов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колледжей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/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Предисловие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В.Г.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Игнатова.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2-е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изд.,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перераб.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–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М.:ИКЦ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«МарТ»;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Ростов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н/Д;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издательский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центр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«МарТ»,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2006.</w:t>
      </w:r>
    </w:p>
    <w:p w:rsidR="005369BC" w:rsidRPr="00CC209A" w:rsidRDefault="005369BC" w:rsidP="00CC209A">
      <w:pPr>
        <w:numPr>
          <w:ilvl w:val="0"/>
          <w:numId w:val="38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209A">
        <w:rPr>
          <w:sz w:val="28"/>
          <w:szCs w:val="28"/>
        </w:rPr>
        <w:t>Черноскутов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В.Е.,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Парфенова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И.Ю.,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Ступак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И.М.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Этика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деловых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отношений: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Учеб.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пособие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/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В.Е.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Черноскутов,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И.Ю.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Парфенова,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И.М.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Ступак.—</w:t>
      </w:r>
      <w:r w:rsidR="00CC209A" w:rsidRPr="00CC209A">
        <w:rPr>
          <w:bCs/>
          <w:sz w:val="28"/>
          <w:szCs w:val="28"/>
        </w:rPr>
        <w:t xml:space="preserve"> </w:t>
      </w:r>
      <w:r w:rsidRPr="00CC209A">
        <w:rPr>
          <w:bCs/>
          <w:sz w:val="28"/>
          <w:szCs w:val="28"/>
        </w:rPr>
        <w:t>Нов</w:t>
      </w:r>
      <w:r w:rsidRPr="00CC209A">
        <w:rPr>
          <w:sz w:val="28"/>
          <w:szCs w:val="28"/>
        </w:rPr>
        <w:t>осибирск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: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СибАГС,</w:t>
      </w:r>
      <w:r w:rsidR="00CC209A" w:rsidRPr="00CC209A">
        <w:rPr>
          <w:sz w:val="28"/>
          <w:szCs w:val="28"/>
        </w:rPr>
        <w:t xml:space="preserve"> </w:t>
      </w:r>
      <w:r w:rsidRPr="00CC209A">
        <w:rPr>
          <w:sz w:val="28"/>
          <w:szCs w:val="28"/>
        </w:rPr>
        <w:t>2006.</w:t>
      </w:r>
      <w:bookmarkStart w:id="5" w:name="_GoBack"/>
      <w:bookmarkEnd w:id="5"/>
    </w:p>
    <w:sectPr w:rsidR="005369BC" w:rsidRPr="00CC209A" w:rsidSect="00CC209A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9B" w:rsidRDefault="00B7469B">
      <w:r>
        <w:separator/>
      </w:r>
    </w:p>
  </w:endnote>
  <w:endnote w:type="continuationSeparator" w:id="0">
    <w:p w:rsidR="00B7469B" w:rsidRDefault="00B7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4D" w:rsidRDefault="0058294D">
    <w:pPr>
      <w:pStyle w:val="a6"/>
      <w:framePr w:wrap="around" w:vAnchor="text" w:hAnchor="margin" w:xAlign="right" w:y="1"/>
      <w:rPr>
        <w:rStyle w:val="a8"/>
      </w:rPr>
    </w:pPr>
  </w:p>
  <w:p w:rsidR="0058294D" w:rsidRDefault="005829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4D" w:rsidRDefault="005829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9B" w:rsidRDefault="00B7469B">
      <w:r>
        <w:separator/>
      </w:r>
    </w:p>
  </w:footnote>
  <w:footnote w:type="continuationSeparator" w:id="0">
    <w:p w:rsidR="00B7469B" w:rsidRDefault="00B7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03E6DB1"/>
    <w:multiLevelType w:val="hybridMultilevel"/>
    <w:tmpl w:val="FFEEE280"/>
    <w:lvl w:ilvl="0" w:tplc="1804CF4A">
      <w:start w:val="1"/>
      <w:numFmt w:val="decimal"/>
      <w:lvlText w:val="%1."/>
      <w:lvlJc w:val="left"/>
      <w:pPr>
        <w:tabs>
          <w:tab w:val="num" w:pos="1068"/>
        </w:tabs>
        <w:ind w:left="1021" w:hanging="313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">
    <w:nsid w:val="017F03EF"/>
    <w:multiLevelType w:val="hybridMultilevel"/>
    <w:tmpl w:val="29B20708"/>
    <w:lvl w:ilvl="0" w:tplc="27EAA122">
      <w:start w:val="3"/>
      <w:numFmt w:val="decimal"/>
      <w:lvlText w:val="%1."/>
      <w:lvlJc w:val="left"/>
      <w:pPr>
        <w:tabs>
          <w:tab w:val="num" w:pos="1068"/>
        </w:tabs>
        <w:ind w:left="1021" w:hanging="313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B07E42"/>
    <w:multiLevelType w:val="hybridMultilevel"/>
    <w:tmpl w:val="17EAB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4464E3"/>
    <w:multiLevelType w:val="singleLevel"/>
    <w:tmpl w:val="3AE6FF88"/>
    <w:lvl w:ilvl="0">
      <w:start w:val="2"/>
      <w:numFmt w:val="bullet"/>
      <w:lvlText w:val="-"/>
      <w:lvlJc w:val="left"/>
      <w:pPr>
        <w:tabs>
          <w:tab w:val="num" w:pos="525"/>
        </w:tabs>
        <w:ind w:left="525" w:hanging="375"/>
      </w:pPr>
      <w:rPr>
        <w:rFonts w:hint="default"/>
      </w:rPr>
    </w:lvl>
  </w:abstractNum>
  <w:abstractNum w:abstractNumId="4">
    <w:nsid w:val="0BE1665F"/>
    <w:multiLevelType w:val="hybridMultilevel"/>
    <w:tmpl w:val="4BDA5F6A"/>
    <w:lvl w:ilvl="0" w:tplc="1278E2A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DB03DA3"/>
    <w:multiLevelType w:val="hybridMultilevel"/>
    <w:tmpl w:val="CE16B6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6C23FF5"/>
    <w:multiLevelType w:val="hybridMultilevel"/>
    <w:tmpl w:val="D840901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173F711B"/>
    <w:multiLevelType w:val="hybridMultilevel"/>
    <w:tmpl w:val="B37413B8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8">
    <w:nsid w:val="1CEF3E30"/>
    <w:multiLevelType w:val="singleLevel"/>
    <w:tmpl w:val="8084B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2303EAE"/>
    <w:multiLevelType w:val="hybridMultilevel"/>
    <w:tmpl w:val="B036A9F8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>
    <w:nsid w:val="22653994"/>
    <w:multiLevelType w:val="hybridMultilevel"/>
    <w:tmpl w:val="664E4C06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1">
    <w:nsid w:val="22C64EC8"/>
    <w:multiLevelType w:val="hybridMultilevel"/>
    <w:tmpl w:val="420642B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27E116B4"/>
    <w:multiLevelType w:val="hybridMultilevel"/>
    <w:tmpl w:val="67AEE158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3">
    <w:nsid w:val="2A6B7C1A"/>
    <w:multiLevelType w:val="singleLevel"/>
    <w:tmpl w:val="6BEA7FF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4">
    <w:nsid w:val="2CE63804"/>
    <w:multiLevelType w:val="hybridMultilevel"/>
    <w:tmpl w:val="C3AACA18"/>
    <w:lvl w:ilvl="0" w:tplc="191C8E96">
      <w:start w:val="1"/>
      <w:numFmt w:val="decimal"/>
      <w:lvlText w:val="%1."/>
      <w:lvlJc w:val="left"/>
      <w:pPr>
        <w:tabs>
          <w:tab w:val="num" w:pos="1211"/>
        </w:tabs>
        <w:ind w:left="1164" w:hanging="313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0200FC">
      <w:start w:val="1"/>
      <w:numFmt w:val="decimal"/>
      <w:lvlText w:val="%4)"/>
      <w:lvlJc w:val="left"/>
      <w:pPr>
        <w:tabs>
          <w:tab w:val="num" w:pos="7107"/>
        </w:tabs>
        <w:ind w:left="7107" w:hanging="4587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B209CA"/>
    <w:multiLevelType w:val="hybridMultilevel"/>
    <w:tmpl w:val="582046DC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6">
    <w:nsid w:val="3719060E"/>
    <w:multiLevelType w:val="hybridMultilevel"/>
    <w:tmpl w:val="F2A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107E31"/>
    <w:multiLevelType w:val="hybridMultilevel"/>
    <w:tmpl w:val="F06E73E0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8">
    <w:nsid w:val="3A1739FA"/>
    <w:multiLevelType w:val="multilevel"/>
    <w:tmpl w:val="44B4FC94"/>
    <w:lvl w:ilvl="0">
      <w:start w:val="1"/>
      <w:numFmt w:val="bullet"/>
      <w:lvlText w:val="-"/>
      <w:lvlJc w:val="left"/>
      <w:pPr>
        <w:tabs>
          <w:tab w:val="num" w:pos="2613"/>
        </w:tabs>
        <w:ind w:left="2613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9">
    <w:nsid w:val="46167E8D"/>
    <w:multiLevelType w:val="hybridMultilevel"/>
    <w:tmpl w:val="9A5C3028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0">
    <w:nsid w:val="478577F1"/>
    <w:multiLevelType w:val="hybridMultilevel"/>
    <w:tmpl w:val="45C60D94"/>
    <w:lvl w:ilvl="0" w:tplc="191C8E96">
      <w:start w:val="1"/>
      <w:numFmt w:val="decimal"/>
      <w:lvlText w:val="%1."/>
      <w:lvlJc w:val="left"/>
      <w:pPr>
        <w:tabs>
          <w:tab w:val="num" w:pos="986"/>
        </w:tabs>
        <w:ind w:left="939" w:hanging="3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  <w:rPr>
        <w:rFonts w:cs="Times New Roman"/>
      </w:rPr>
    </w:lvl>
  </w:abstractNum>
  <w:abstractNum w:abstractNumId="21">
    <w:nsid w:val="495E50C0"/>
    <w:multiLevelType w:val="hybridMultilevel"/>
    <w:tmpl w:val="30E67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890D31"/>
    <w:multiLevelType w:val="multilevel"/>
    <w:tmpl w:val="93408E4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4E210D"/>
    <w:multiLevelType w:val="hybridMultilevel"/>
    <w:tmpl w:val="6E3A44BE"/>
    <w:lvl w:ilvl="0" w:tplc="1278E2A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4D8F2280"/>
    <w:multiLevelType w:val="hybridMultilevel"/>
    <w:tmpl w:val="672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EE4299"/>
    <w:multiLevelType w:val="hybridMultilevel"/>
    <w:tmpl w:val="2E3C23FA"/>
    <w:lvl w:ilvl="0" w:tplc="1278E2AC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A941F9E"/>
    <w:multiLevelType w:val="hybridMultilevel"/>
    <w:tmpl w:val="351E1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DF4B7E"/>
    <w:multiLevelType w:val="hybridMultilevel"/>
    <w:tmpl w:val="3B86CE44"/>
    <w:lvl w:ilvl="0" w:tplc="7D1400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626454EE"/>
    <w:multiLevelType w:val="hybridMultilevel"/>
    <w:tmpl w:val="9AF2C512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9">
    <w:nsid w:val="68624B06"/>
    <w:multiLevelType w:val="hybridMultilevel"/>
    <w:tmpl w:val="FFEEE280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cs="Times New Roman"/>
      </w:rPr>
    </w:lvl>
  </w:abstractNum>
  <w:abstractNum w:abstractNumId="30">
    <w:nsid w:val="69053344"/>
    <w:multiLevelType w:val="hybridMultilevel"/>
    <w:tmpl w:val="E062CD40"/>
    <w:lvl w:ilvl="0" w:tplc="1804CF4A">
      <w:start w:val="1"/>
      <w:numFmt w:val="decimal"/>
      <w:lvlText w:val="%1."/>
      <w:lvlJc w:val="left"/>
      <w:pPr>
        <w:tabs>
          <w:tab w:val="num" w:pos="1092"/>
        </w:tabs>
        <w:ind w:left="1045" w:hanging="3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31">
    <w:nsid w:val="702B7ECF"/>
    <w:multiLevelType w:val="hybridMultilevel"/>
    <w:tmpl w:val="4FB68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155E6"/>
    <w:multiLevelType w:val="hybridMultilevel"/>
    <w:tmpl w:val="1C427D02"/>
    <w:lvl w:ilvl="0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3">
    <w:nsid w:val="71DE17B9"/>
    <w:multiLevelType w:val="multilevel"/>
    <w:tmpl w:val="800CC55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43105F"/>
    <w:multiLevelType w:val="hybridMultilevel"/>
    <w:tmpl w:val="73DAF32A"/>
    <w:lvl w:ilvl="0" w:tplc="FABA793A">
      <w:start w:val="1"/>
      <w:numFmt w:val="bullet"/>
      <w:lvlText w:val="-"/>
      <w:lvlJc w:val="left"/>
      <w:pPr>
        <w:tabs>
          <w:tab w:val="num" w:pos="2613"/>
        </w:tabs>
        <w:ind w:left="2613" w:hanging="360"/>
      </w:pPr>
      <w:rPr>
        <w:rFonts w:ascii="Tahoma" w:hAnsi="Tahoma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5">
    <w:nsid w:val="7A8B07AD"/>
    <w:multiLevelType w:val="hybridMultilevel"/>
    <w:tmpl w:val="37D6928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B6D822A0">
      <w:start w:val="1"/>
      <w:numFmt w:val="decimal"/>
      <w:lvlText w:val="%2)"/>
      <w:lvlJc w:val="left"/>
      <w:pPr>
        <w:tabs>
          <w:tab w:val="num" w:pos="2461"/>
        </w:tabs>
        <w:ind w:left="2461" w:hanging="100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6">
    <w:nsid w:val="7C4C32AA"/>
    <w:multiLevelType w:val="hybridMultilevel"/>
    <w:tmpl w:val="8C18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99"/>
        </w:tabs>
        <w:ind w:left="6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19"/>
        </w:tabs>
        <w:ind w:left="14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59"/>
        </w:tabs>
        <w:ind w:left="28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79"/>
        </w:tabs>
        <w:ind w:left="35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99"/>
        </w:tabs>
        <w:ind w:left="42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19"/>
        </w:tabs>
        <w:ind w:left="50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39"/>
        </w:tabs>
        <w:ind w:left="5739" w:hanging="180"/>
      </w:pPr>
      <w:rPr>
        <w:rFonts w:cs="Times New Roman"/>
      </w:rPr>
    </w:lvl>
  </w:abstractNum>
  <w:abstractNum w:abstractNumId="37">
    <w:nsid w:val="7E2A72B7"/>
    <w:multiLevelType w:val="hybridMultilevel"/>
    <w:tmpl w:val="44B4FC94"/>
    <w:lvl w:ilvl="0" w:tplc="FABA793A">
      <w:start w:val="1"/>
      <w:numFmt w:val="bullet"/>
      <w:lvlText w:val="-"/>
      <w:lvlJc w:val="left"/>
      <w:pPr>
        <w:tabs>
          <w:tab w:val="num" w:pos="2613"/>
        </w:tabs>
        <w:ind w:left="261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35"/>
  </w:num>
  <w:num w:numId="5">
    <w:abstractNumId w:val="0"/>
  </w:num>
  <w:num w:numId="6">
    <w:abstractNumId w:val="29"/>
  </w:num>
  <w:num w:numId="7">
    <w:abstractNumId w:val="1"/>
  </w:num>
  <w:num w:numId="8">
    <w:abstractNumId w:val="30"/>
  </w:num>
  <w:num w:numId="9">
    <w:abstractNumId w:val="3"/>
  </w:num>
  <w:num w:numId="10">
    <w:abstractNumId w:val="20"/>
  </w:num>
  <w:num w:numId="11">
    <w:abstractNumId w:val="36"/>
  </w:num>
  <w:num w:numId="12">
    <w:abstractNumId w:val="31"/>
  </w:num>
  <w:num w:numId="13">
    <w:abstractNumId w:val="14"/>
  </w:num>
  <w:num w:numId="14">
    <w:abstractNumId w:val="5"/>
  </w:num>
  <w:num w:numId="15">
    <w:abstractNumId w:val="11"/>
  </w:num>
  <w:num w:numId="16">
    <w:abstractNumId w:val="6"/>
  </w:num>
  <w:num w:numId="17">
    <w:abstractNumId w:val="19"/>
  </w:num>
  <w:num w:numId="18">
    <w:abstractNumId w:val="37"/>
  </w:num>
  <w:num w:numId="19">
    <w:abstractNumId w:val="18"/>
  </w:num>
  <w:num w:numId="20">
    <w:abstractNumId w:val="34"/>
  </w:num>
  <w:num w:numId="21">
    <w:abstractNumId w:val="12"/>
  </w:num>
  <w:num w:numId="22">
    <w:abstractNumId w:val="32"/>
  </w:num>
  <w:num w:numId="23">
    <w:abstractNumId w:val="7"/>
  </w:num>
  <w:num w:numId="24">
    <w:abstractNumId w:val="9"/>
  </w:num>
  <w:num w:numId="25">
    <w:abstractNumId w:val="13"/>
  </w:num>
  <w:num w:numId="26">
    <w:abstractNumId w:val="24"/>
  </w:num>
  <w:num w:numId="27">
    <w:abstractNumId w:val="10"/>
  </w:num>
  <w:num w:numId="28">
    <w:abstractNumId w:val="21"/>
  </w:num>
  <w:num w:numId="29">
    <w:abstractNumId w:val="2"/>
  </w:num>
  <w:num w:numId="30">
    <w:abstractNumId w:val="8"/>
  </w:num>
  <w:num w:numId="31">
    <w:abstractNumId w:val="33"/>
  </w:num>
  <w:num w:numId="32">
    <w:abstractNumId w:val="22"/>
  </w:num>
  <w:num w:numId="33">
    <w:abstractNumId w:val="26"/>
  </w:num>
  <w:num w:numId="34">
    <w:abstractNumId w:val="25"/>
  </w:num>
  <w:num w:numId="35">
    <w:abstractNumId w:val="23"/>
  </w:num>
  <w:num w:numId="36">
    <w:abstractNumId w:val="4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A6C"/>
    <w:rsid w:val="00170771"/>
    <w:rsid w:val="003A149B"/>
    <w:rsid w:val="003A49BE"/>
    <w:rsid w:val="004E7D6C"/>
    <w:rsid w:val="004F1E8C"/>
    <w:rsid w:val="005369BC"/>
    <w:rsid w:val="0058294D"/>
    <w:rsid w:val="0058495F"/>
    <w:rsid w:val="006C7A18"/>
    <w:rsid w:val="00924A87"/>
    <w:rsid w:val="009A7A6C"/>
    <w:rsid w:val="00B7469B"/>
    <w:rsid w:val="00C22D92"/>
    <w:rsid w:val="00CC209A"/>
    <w:rsid w:val="00F66ACD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97CA3D9-376A-47DD-B97F-C447094D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D92"/>
    <w:pPr>
      <w:keepNext/>
      <w:spacing w:line="360" w:lineRule="auto"/>
      <w:outlineLvl w:val="0"/>
    </w:pPr>
    <w:rPr>
      <w:i/>
      <w:iCs/>
      <w:kern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9A7A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7A6C"/>
    <w:rPr>
      <w:rFonts w:ascii="Calibri" w:hAnsi="Calibri" w:cs="Times New Roman"/>
      <w:b/>
      <w:bCs/>
      <w:sz w:val="28"/>
      <w:szCs w:val="28"/>
    </w:rPr>
  </w:style>
  <w:style w:type="paragraph" w:customStyle="1" w:styleId="123">
    <w:name w:val="123"/>
    <w:basedOn w:val="31"/>
    <w:pPr>
      <w:spacing w:after="0" w:line="360" w:lineRule="auto"/>
      <w:ind w:firstLine="855"/>
      <w:jc w:val="both"/>
    </w:pPr>
    <w:rPr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CC209A"/>
    <w:pPr>
      <w:tabs>
        <w:tab w:val="right" w:leader="dot" w:pos="9345"/>
      </w:tabs>
      <w:spacing w:line="360" w:lineRule="auto"/>
      <w:ind w:firstLine="709"/>
      <w:jc w:val="both"/>
    </w:pPr>
    <w:rPr>
      <w:b/>
      <w:sz w:val="28"/>
    </w:rPr>
  </w:style>
  <w:style w:type="paragraph" w:styleId="2">
    <w:name w:val="toc 2"/>
    <w:basedOn w:val="a"/>
    <w:next w:val="a"/>
    <w:autoRedefine/>
    <w:uiPriority w:val="39"/>
    <w:semiHidden/>
    <w:pPr>
      <w:ind w:left="240"/>
    </w:p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9A7A6C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9A7A6C"/>
    <w:rPr>
      <w:rFonts w:cs="Times New Roman"/>
      <w:i/>
      <w:iCs/>
    </w:rPr>
  </w:style>
  <w:style w:type="character" w:styleId="ac">
    <w:name w:val="Strong"/>
    <w:uiPriority w:val="22"/>
    <w:qFormat/>
    <w:rsid w:val="009A7A6C"/>
    <w:rPr>
      <w:rFonts w:cs="Times New Roman"/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3A149B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3A149B"/>
    <w:rPr>
      <w:rFonts w:cs="Times New Roman"/>
    </w:rPr>
  </w:style>
  <w:style w:type="character" w:styleId="af">
    <w:name w:val="endnote reference"/>
    <w:uiPriority w:val="99"/>
    <w:semiHidden/>
    <w:unhideWhenUsed/>
    <w:rsid w:val="003A149B"/>
    <w:rPr>
      <w:rFonts w:cs="Times New Roman"/>
      <w:vertAlign w:val="superscript"/>
    </w:rPr>
  </w:style>
  <w:style w:type="paragraph" w:customStyle="1" w:styleId="af0">
    <w:name w:val="Параграф"/>
    <w:basedOn w:val="a"/>
    <w:rsid w:val="00F92068"/>
    <w:pPr>
      <w:widowControl w:val="0"/>
      <w:spacing w:line="360" w:lineRule="auto"/>
      <w:ind w:firstLine="709"/>
      <w:jc w:val="both"/>
    </w:pPr>
    <w:rPr>
      <w:sz w:val="28"/>
    </w:rPr>
  </w:style>
  <w:style w:type="paragraph" w:styleId="af1">
    <w:name w:val="header"/>
    <w:basedOn w:val="a"/>
    <w:link w:val="af2"/>
    <w:uiPriority w:val="99"/>
    <w:semiHidden/>
    <w:unhideWhenUsed/>
    <w:rsid w:val="00CC209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CC20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CA2D-999D-4A1C-A1F9-7F08DA8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Довольный пользователь Microsoft Office</dc:creator>
  <cp:keywords/>
  <dc:description/>
  <cp:lastModifiedBy>admin</cp:lastModifiedBy>
  <cp:revision>2</cp:revision>
  <cp:lastPrinted>2010-12-16T07:50:00Z</cp:lastPrinted>
  <dcterms:created xsi:type="dcterms:W3CDTF">2014-03-22T08:58:00Z</dcterms:created>
  <dcterms:modified xsi:type="dcterms:W3CDTF">2014-03-22T08:58:00Z</dcterms:modified>
</cp:coreProperties>
</file>