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05" w:rsidRPr="00E1009B" w:rsidRDefault="00361105" w:rsidP="00361105">
      <w:pPr>
        <w:spacing w:before="120"/>
        <w:jc w:val="center"/>
        <w:rPr>
          <w:b/>
          <w:bCs/>
          <w:sz w:val="32"/>
          <w:szCs w:val="32"/>
        </w:rPr>
      </w:pPr>
      <w:r w:rsidRPr="00E1009B">
        <w:rPr>
          <w:b/>
          <w:bCs/>
          <w:sz w:val="32"/>
          <w:szCs w:val="32"/>
        </w:rPr>
        <w:t xml:space="preserve">Евгений Дюринг (During) </w:t>
      </w:r>
    </w:p>
    <w:p w:rsidR="00361105" w:rsidRPr="00361105" w:rsidRDefault="00361105" w:rsidP="00361105">
      <w:pPr>
        <w:spacing w:before="120"/>
        <w:jc w:val="center"/>
        <w:rPr>
          <w:sz w:val="28"/>
          <w:szCs w:val="28"/>
        </w:rPr>
      </w:pPr>
      <w:bookmarkStart w:id="0" w:name="p-1575-1"/>
      <w:bookmarkEnd w:id="0"/>
      <w:r w:rsidRPr="00361105">
        <w:rPr>
          <w:sz w:val="28"/>
          <w:szCs w:val="28"/>
        </w:rPr>
        <w:t>А.А. Грицанов</w:t>
      </w:r>
    </w:p>
    <w:p w:rsidR="00361105" w:rsidRDefault="00361105" w:rsidP="00361105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Евгений Дюринг (During) (1833–1921) – немецкий философ и экономист, профессор механики. Основные работы: «Курс философии» (1875), «Критическая история национальной экономии и социализма» (1875), «Логика и теория науки» (1878), «Еврейский вопрос» (1881), «Философия действительности» (1895) и др. </w:t>
      </w:r>
    </w:p>
    <w:p w:rsidR="00361105" w:rsidRDefault="00361105" w:rsidP="00361105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Полагая философию априорным учением о конечных истинах, стремился создать концепцию «философии действительности», сопряженной с новым способом мышления. Придавал понятию «сила» статус специфического жизненного принципа, обусловливающего переход от покоя к движению. </w:t>
      </w:r>
    </w:p>
    <w:p w:rsidR="00361105" w:rsidRDefault="00361105" w:rsidP="00361105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Ощущения и мысль Д. понимал как состояния возбуждения, активности материи. Д. утверждал конечность Вселенной в пространстве и во времени, а также делимость материи лишь до определенного предела. Первоисточником общественной несправедливости, существующей в контексте соответствующих форм социальной организации, считал насилие. </w:t>
      </w:r>
    </w:p>
    <w:p w:rsidR="00361105" w:rsidRDefault="00361105" w:rsidP="00361105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Комментируя социалистически ориентированную гипотезу Маркса о том, что частная собственность являет собой «первое отрицание» индивидуальной частной собственности, основанной на личном труде, а капиталистическое производство с необходимостью порождает отрицание самого себя или «отрицание отрицания», Д. писал: «Туманная гибридная форма идей Маркса не удивит тех, кто знает, какие причуды можно скомбинировать на такой научной основе, как диалектика Гегеля. Необходимо напомнить, что первое гегелевское отрицание – понятие первородного греха, второе – возвышенное единство, которое ведет к третьему – искуплению. Можно ли обосновывать логику фактов на этой игре в аналогии, взятой напрокат из религии... Господин Маркс остается в туманном мире своей собственности, одновременно индивидуальной и социальной, оставляя адептам решить эту глубокую диалектическую загадку». </w:t>
      </w:r>
    </w:p>
    <w:p w:rsidR="00361105" w:rsidRDefault="00361105" w:rsidP="00361105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Полемика Д. и Энгельса, отраженная в книге последнего «Анти-Дюринг» (1878), сыграла значимую роль в падении распространенности упрощенных материалистических версий трактовки природы и общества. </w:t>
      </w:r>
    </w:p>
    <w:p w:rsidR="00361105" w:rsidRDefault="00361105" w:rsidP="00361105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В целом не весьма удачная попытка Д. выстроить корректную и внутренне непротиворечивую философскую теорию, исходя из материалистических предпосылок, продемонстрировала как историческую бесперспективность этого пути, так и достаточно высокий уровень потенциальной полемической защищенности марксизма. </w:t>
      </w:r>
    </w:p>
    <w:p w:rsidR="00361105" w:rsidRPr="00DB086D" w:rsidRDefault="00361105" w:rsidP="00361105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>Защищенность доктрины Маркса (наглядно проиллюстрированная «Анти-Дюрингом») была обусловлена неакадемизмом, маргинальностью этого учения, а также воинствующим провозглашением им собственной роли как «интеллектуального освободительного движения», а не «школы». Стало очевидным, что имманентное преодоление марксовой парадигмы – удел науки 20 в.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105"/>
    <w:rsid w:val="0031418A"/>
    <w:rsid w:val="00361105"/>
    <w:rsid w:val="005A296D"/>
    <w:rsid w:val="00C71367"/>
    <w:rsid w:val="00DB086D"/>
    <w:rsid w:val="00E1009B"/>
    <w:rsid w:val="00E12572"/>
    <w:rsid w:val="00E17207"/>
    <w:rsid w:val="00F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C84C46-E8ED-4A4D-BF5A-E60EA30A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1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>Home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Евгений Дюринг (During) </dc:title>
  <dc:subject/>
  <dc:creator>Alena</dc:creator>
  <cp:keywords/>
  <dc:description/>
  <cp:lastModifiedBy>admin</cp:lastModifiedBy>
  <cp:revision>2</cp:revision>
  <dcterms:created xsi:type="dcterms:W3CDTF">2014-02-18T00:21:00Z</dcterms:created>
  <dcterms:modified xsi:type="dcterms:W3CDTF">2014-02-18T00:21:00Z</dcterms:modified>
</cp:coreProperties>
</file>