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7360" w:rsidRDefault="00C20E73">
      <w:pPr>
        <w:widowControl w:val="0"/>
        <w:spacing w:before="120"/>
        <w:jc w:val="center"/>
        <w:rPr>
          <w:b/>
          <w:bCs/>
          <w:color w:val="000000"/>
          <w:sz w:val="32"/>
          <w:szCs w:val="32"/>
        </w:rPr>
      </w:pPr>
      <w:r>
        <w:rPr>
          <w:b/>
          <w:bCs/>
          <w:color w:val="000000"/>
          <w:sz w:val="32"/>
          <w:szCs w:val="32"/>
        </w:rPr>
        <w:t>Эволюционно-космическое христианство</w:t>
      </w:r>
    </w:p>
    <w:p w:rsidR="00707360" w:rsidRDefault="00C20E73">
      <w:pPr>
        <w:widowControl w:val="0"/>
        <w:spacing w:before="120"/>
        <w:jc w:val="center"/>
        <w:rPr>
          <w:b/>
          <w:bCs/>
          <w:snapToGrid w:val="0"/>
          <w:color w:val="000000"/>
          <w:sz w:val="28"/>
          <w:szCs w:val="28"/>
        </w:rPr>
      </w:pPr>
      <w:r>
        <w:rPr>
          <w:b/>
          <w:bCs/>
          <w:snapToGrid w:val="0"/>
          <w:color w:val="000000"/>
          <w:sz w:val="28"/>
          <w:szCs w:val="28"/>
        </w:rPr>
        <w:t>Введение</w:t>
      </w:r>
    </w:p>
    <w:p w:rsidR="00707360" w:rsidRDefault="00C20E73">
      <w:pPr>
        <w:widowControl w:val="0"/>
        <w:spacing w:before="120"/>
        <w:ind w:firstLine="567"/>
        <w:jc w:val="both"/>
        <w:rPr>
          <w:snapToGrid w:val="0"/>
          <w:color w:val="000000"/>
          <w:sz w:val="24"/>
          <w:szCs w:val="24"/>
        </w:rPr>
      </w:pPr>
      <w:r>
        <w:rPr>
          <w:snapToGrid w:val="0"/>
          <w:color w:val="000000"/>
          <w:sz w:val="24"/>
          <w:szCs w:val="24"/>
        </w:rPr>
        <w:t xml:space="preserve"> В средневековой картине мироздания Бог рассматривается как стоящая над миром абсолютная субстанция. Так, например, в томистской философско-теологической системе Бог противопоставляется природе и человеку как бытие абсолютное бытию обусловленному, как вневременное — приходящему и изменчивому. Между Богом и природой, Богом и человеком устанавливалось непреодолимое расстояние. И хотя в томизме существует учение «об аналогии бытии», которое призвано перекинуть «мост» между Богом и миром, Богом и человеком, все же интерпретация этой «аналогии» в томистской философии исключает полное их сближение.</w:t>
      </w:r>
    </w:p>
    <w:p w:rsidR="00707360" w:rsidRDefault="00C20E73">
      <w:pPr>
        <w:widowControl w:val="0"/>
        <w:spacing w:before="120"/>
        <w:ind w:firstLine="567"/>
        <w:jc w:val="both"/>
        <w:rPr>
          <w:snapToGrid w:val="0"/>
          <w:color w:val="000000"/>
          <w:sz w:val="24"/>
          <w:szCs w:val="24"/>
        </w:rPr>
      </w:pPr>
      <w:r>
        <w:rPr>
          <w:snapToGrid w:val="0"/>
          <w:color w:val="000000"/>
          <w:sz w:val="24"/>
          <w:szCs w:val="24"/>
        </w:rPr>
        <w:t>Утверждение в Новое время в европейской культуре механической картины мира не приводило к существенному пересмотру взглядов религиозных мыслителей на эту проблему. Бог по-прежнему рассматривался как «творец» и «перводвигатель» видимого и невидимого мира, стоящий вне его и над ним. Изменения же касались лишь конкретного наполнения мировоззренческой системы, связанных с переходом на  геоцентрической на гелиоцентрическую картину мира.</w:t>
      </w:r>
    </w:p>
    <w:p w:rsidR="00707360" w:rsidRDefault="00C20E73">
      <w:pPr>
        <w:widowControl w:val="0"/>
        <w:spacing w:before="120"/>
        <w:ind w:firstLine="567"/>
        <w:jc w:val="both"/>
        <w:rPr>
          <w:snapToGrid w:val="0"/>
          <w:color w:val="000000"/>
          <w:sz w:val="24"/>
          <w:szCs w:val="24"/>
        </w:rPr>
      </w:pPr>
      <w:r>
        <w:rPr>
          <w:snapToGrid w:val="0"/>
          <w:color w:val="000000"/>
          <w:sz w:val="24"/>
          <w:szCs w:val="24"/>
        </w:rPr>
        <w:t xml:space="preserve"> Наиболее серьезные изменения в религиозно-философском мышлении произошло в конце </w:t>
      </w:r>
      <w:r>
        <w:rPr>
          <w:snapToGrid w:val="0"/>
          <w:color w:val="000000"/>
          <w:sz w:val="24"/>
          <w:szCs w:val="24"/>
          <w:lang w:val="en-US"/>
        </w:rPr>
        <w:t>XIX</w:t>
      </w:r>
      <w:r>
        <w:rPr>
          <w:snapToGrid w:val="0"/>
          <w:color w:val="000000"/>
          <w:sz w:val="24"/>
          <w:szCs w:val="24"/>
        </w:rPr>
        <w:t xml:space="preserve">- середине </w:t>
      </w:r>
      <w:r>
        <w:rPr>
          <w:snapToGrid w:val="0"/>
          <w:color w:val="000000"/>
          <w:sz w:val="24"/>
          <w:szCs w:val="24"/>
          <w:lang w:val="en-US"/>
        </w:rPr>
        <w:t>XX</w:t>
      </w:r>
      <w:r>
        <w:rPr>
          <w:snapToGrid w:val="0"/>
          <w:color w:val="000000"/>
          <w:sz w:val="24"/>
          <w:szCs w:val="24"/>
        </w:rPr>
        <w:t xml:space="preserve"> веков, когда в европейской культуре утвердилась диалектическая картина мироздания, в которой господствующими принципами являются идея единства мира и его саморазвитие. Влияние этой новой картины мира мы можем обнаружить во всех конфессиональных направлениях философско-богословской мысли. В русской православной философии и богословии они нашли свое наиболее яркое выражение в работах </w:t>
      </w:r>
      <w:r>
        <w:rPr>
          <w:color w:val="000000"/>
          <w:sz w:val="24"/>
          <w:szCs w:val="24"/>
        </w:rPr>
        <w:t xml:space="preserve">В.И. </w:t>
      </w:r>
      <w:r>
        <w:rPr>
          <w:snapToGrid w:val="0"/>
          <w:color w:val="000000"/>
          <w:sz w:val="24"/>
          <w:szCs w:val="24"/>
        </w:rPr>
        <w:t xml:space="preserve">Вернадского , Н. Ф. Федорова, П. А. Флоренского, в протестантской теологии в концепции «диполярного Бога» А. Уайтхеда и Ч. Хартшорца, в католической философско-теологической мысли в концепции «эволюционно-космического христианства» П. Тейяра де Шардена. Для уяснения современной религиозно-идеалистической " картины мироздания по нашему , наиболее показательной является концепция «эволюционио-космического христианства» П. Тейяра де Шардена. </w:t>
      </w:r>
    </w:p>
    <w:p w:rsidR="00707360" w:rsidRDefault="00C20E73">
      <w:pPr>
        <w:widowControl w:val="0"/>
        <w:spacing w:before="120"/>
        <w:jc w:val="center"/>
        <w:rPr>
          <w:b/>
          <w:bCs/>
          <w:snapToGrid w:val="0"/>
          <w:color w:val="000000"/>
          <w:sz w:val="28"/>
          <w:szCs w:val="28"/>
        </w:rPr>
      </w:pPr>
      <w:r>
        <w:rPr>
          <w:b/>
          <w:bCs/>
          <w:snapToGrid w:val="0"/>
          <w:color w:val="000000"/>
          <w:sz w:val="28"/>
          <w:szCs w:val="28"/>
        </w:rPr>
        <w:t xml:space="preserve">1. Концепция «эволюционио-космического христианства» П. Тейяра де Шардена. </w:t>
      </w:r>
    </w:p>
    <w:p w:rsidR="00707360" w:rsidRDefault="00C20E73">
      <w:pPr>
        <w:widowControl w:val="0"/>
        <w:spacing w:before="120"/>
        <w:ind w:firstLine="567"/>
        <w:jc w:val="both"/>
        <w:rPr>
          <w:snapToGrid w:val="0"/>
          <w:color w:val="000000"/>
          <w:sz w:val="24"/>
          <w:szCs w:val="24"/>
        </w:rPr>
      </w:pPr>
      <w:r>
        <w:rPr>
          <w:snapToGrid w:val="0"/>
          <w:color w:val="000000"/>
          <w:sz w:val="24"/>
          <w:szCs w:val="24"/>
        </w:rPr>
        <w:t>П. Тейяр де Шарден (1881—1953) — француз по происхождению, католический священник, член ордена иезуитов, закончил Оксфордский университет, где прослушал циклы естественно-научных и теологических дисциплин, является видным ученым палеонтологом, археологом, биологом. Хорошее знание естественных наук, в особенности   наук биологического цикла, оказало существенное влияние у   на его философско-теологическое мышление и способствовало формированию концепции «эволюционно-космического  христиантва.</w:t>
      </w:r>
    </w:p>
    <w:p w:rsidR="00707360" w:rsidRDefault="00C20E73">
      <w:pPr>
        <w:widowControl w:val="0"/>
        <w:spacing w:before="120"/>
        <w:ind w:firstLine="567"/>
        <w:jc w:val="both"/>
        <w:rPr>
          <w:snapToGrid w:val="0"/>
          <w:color w:val="000000"/>
          <w:sz w:val="24"/>
          <w:szCs w:val="24"/>
        </w:rPr>
      </w:pPr>
      <w:r>
        <w:rPr>
          <w:snapToGrid w:val="0"/>
          <w:color w:val="000000"/>
          <w:sz w:val="24"/>
          <w:szCs w:val="24"/>
        </w:rPr>
        <w:t>Концепция «эволюционно-космического христианства» Тейяра де Шардена базируется на принципах религиозно-идеологического монизма, эволюционизма и универсализма. Субстанцией всего мироздания, по мнению французского мыслителя, является Бог. Бог — это средоточие, источник, центр мира, та исходная точка, от которой начинаются и к которой сходятся все реальности бытия. Каждый элемент этой реальности зарождается и пребывает в Боге. Бог настолько имманентен миру, растворен в нем, что весь «</w:t>
      </w:r>
      <w:r>
        <w:rPr>
          <w:snapToGrid w:val="0"/>
          <w:color w:val="000000"/>
          <w:sz w:val="24"/>
          <w:szCs w:val="24"/>
          <w:lang w:val="en-US"/>
        </w:rPr>
        <w:t>nip</w:t>
      </w:r>
      <w:r>
        <w:rPr>
          <w:snapToGrid w:val="0"/>
          <w:color w:val="000000"/>
          <w:sz w:val="24"/>
          <w:szCs w:val="24"/>
        </w:rPr>
        <w:t xml:space="preserve"> представляет собой Божественную среду.</w:t>
      </w:r>
    </w:p>
    <w:p w:rsidR="00707360" w:rsidRDefault="00C20E73">
      <w:pPr>
        <w:widowControl w:val="0"/>
        <w:spacing w:before="120"/>
        <w:ind w:firstLine="567"/>
        <w:jc w:val="both"/>
        <w:rPr>
          <w:snapToGrid w:val="0"/>
          <w:color w:val="000000"/>
          <w:sz w:val="24"/>
          <w:szCs w:val="24"/>
        </w:rPr>
      </w:pPr>
      <w:r>
        <w:rPr>
          <w:snapToGrid w:val="0"/>
          <w:color w:val="000000"/>
          <w:sz w:val="24"/>
          <w:szCs w:val="24"/>
        </w:rPr>
        <w:t xml:space="preserve">Преодоление традиционного для христианства раскола бытия на две субстанции — духовную и материальную, божественную и земную Тейяр осуществляет на основе признания всеобщей одушевленности материи. Согласно взглядам Тейяра, для объяснения возможности происхождения всего существующего из единой субстанции, необходимо допустить, что атомы, электроны и другие элементарные частицы должны иметь какую-то общую основу, «искру духа». Таким образом, по Тейяру, все материальные образования имеют духовную компоненту. Эту духовную компоненту он называет «радиальной энергией». По его мнению, радиальная энергия обуславливает развитие материи. </w:t>
      </w:r>
    </w:p>
    <w:p w:rsidR="00707360" w:rsidRDefault="00C20E73">
      <w:pPr>
        <w:widowControl w:val="0"/>
        <w:spacing w:before="120"/>
        <w:jc w:val="center"/>
        <w:rPr>
          <w:b/>
          <w:bCs/>
          <w:snapToGrid w:val="0"/>
          <w:color w:val="000000"/>
          <w:sz w:val="28"/>
          <w:szCs w:val="28"/>
        </w:rPr>
      </w:pPr>
      <w:r>
        <w:rPr>
          <w:b/>
          <w:bCs/>
          <w:snapToGrid w:val="0"/>
          <w:color w:val="000000"/>
          <w:sz w:val="28"/>
          <w:szCs w:val="28"/>
        </w:rPr>
        <w:t>2. Принципы развития эволюционно-космической картины</w:t>
      </w:r>
    </w:p>
    <w:p w:rsidR="00707360" w:rsidRDefault="00C20E73">
      <w:pPr>
        <w:widowControl w:val="0"/>
        <w:spacing w:before="120"/>
        <w:ind w:firstLine="567"/>
        <w:jc w:val="both"/>
        <w:rPr>
          <w:snapToGrid w:val="0"/>
          <w:color w:val="000000"/>
          <w:sz w:val="24"/>
          <w:szCs w:val="24"/>
        </w:rPr>
      </w:pPr>
      <w:r>
        <w:rPr>
          <w:snapToGrid w:val="0"/>
          <w:color w:val="000000"/>
          <w:sz w:val="24"/>
          <w:szCs w:val="24"/>
        </w:rPr>
        <w:t>В ходе создания эволюционно-космической картины мироздания Тейяр заимствует ряд принципов диалектической методологии, и, прежде всего главный принцип этой методологии — принцип развития. Принцип развития конкретизируется в системе Тейяра положениями диалектической методологии о качественном многообразии образующих мир объектов, их подвижности, изменчивости, взаимопереходах, взаимосвязи и развитии. В своей аргументации он часто обращается к естественно-научным данным: черпает материал из астрономии, физики, геологии, биологии и других пограничных наук.</w:t>
      </w:r>
    </w:p>
    <w:p w:rsidR="00707360" w:rsidRDefault="00C20E73">
      <w:pPr>
        <w:widowControl w:val="0"/>
        <w:spacing w:before="120"/>
        <w:ind w:firstLine="567"/>
        <w:jc w:val="both"/>
        <w:rPr>
          <w:snapToGrid w:val="0"/>
          <w:color w:val="000000"/>
          <w:sz w:val="24"/>
          <w:szCs w:val="24"/>
        </w:rPr>
      </w:pPr>
      <w:r>
        <w:rPr>
          <w:snapToGrid w:val="0"/>
          <w:color w:val="000000"/>
          <w:sz w:val="24"/>
          <w:szCs w:val="24"/>
        </w:rPr>
        <w:t xml:space="preserve">Мир, согласно концепции Тейяра де Шардена, постоянно находится в процессе изменения, развития от простого к сложному, от низшего к высшему. Он отмечает также взаимосвязь количественных и качественных изменений и считает, что появление нового качества нельзя объяснить, если не ввести в естественную историю понятия «скачка» как критической точки изменения состояний, через который последующий этап эволюции отрицает предшествующий. «Во </w:t>
      </w:r>
      <w:r>
        <w:rPr>
          <w:snapToGrid w:val="0"/>
          <w:color w:val="000000"/>
          <w:sz w:val="24"/>
          <w:szCs w:val="24"/>
          <w:lang w:val="en-US"/>
        </w:rPr>
        <w:t>i</w:t>
      </w:r>
      <w:r>
        <w:rPr>
          <w:snapToGrid w:val="0"/>
          <w:color w:val="000000"/>
          <w:sz w:val="24"/>
          <w:szCs w:val="24"/>
        </w:rPr>
        <w:t xml:space="preserve">всех областях, — писал Тейяр, — когда какая-либо величина достаточно выросла, она резко меняет свой вид, состояние или природу. Кривая меняет направление движения, плоскость переходит в точку, устойчивое рушится, жидкость кипит, яйцо делится на сегменты...» </w:t>
      </w:r>
      <w:r>
        <w:rPr>
          <w:rStyle w:val="ad"/>
          <w:snapToGrid w:val="0"/>
          <w:color w:val="000000"/>
          <w:sz w:val="24"/>
          <w:szCs w:val="24"/>
          <w:vertAlign w:val="baseline"/>
        </w:rPr>
        <w:footnoteReference w:id="1"/>
      </w:r>
      <w:r>
        <w:rPr>
          <w:rStyle w:val="ad"/>
          <w:snapToGrid w:val="0"/>
          <w:color w:val="000000"/>
          <w:sz w:val="24"/>
          <w:szCs w:val="24"/>
          <w:vertAlign w:val="baseline"/>
        </w:rPr>
        <w:t>[1]</w:t>
      </w:r>
      <w:r>
        <w:rPr>
          <w:snapToGrid w:val="0"/>
          <w:color w:val="000000"/>
          <w:sz w:val="24"/>
          <w:szCs w:val="24"/>
        </w:rPr>
        <w:t xml:space="preserve">. Тейяру присуще также понимание развития как серии «скачков», «узловой линии мер». «Критические точки состояний, ступени на наклонной линии. В общем разного рода скачки в ходе развития, — по его мнению, — это единственный, но зато истинный способ представить себе «первый момент»» </w:t>
      </w:r>
      <w:r>
        <w:rPr>
          <w:rStyle w:val="ad"/>
          <w:snapToGrid w:val="0"/>
          <w:color w:val="000000"/>
          <w:sz w:val="24"/>
          <w:szCs w:val="24"/>
          <w:vertAlign w:val="baseline"/>
        </w:rPr>
        <w:footnoteReference w:id="2"/>
      </w:r>
      <w:r>
        <w:rPr>
          <w:rStyle w:val="ad"/>
          <w:snapToGrid w:val="0"/>
          <w:color w:val="000000"/>
          <w:sz w:val="24"/>
          <w:szCs w:val="24"/>
          <w:vertAlign w:val="baseline"/>
        </w:rPr>
        <w:t>[2]</w:t>
      </w:r>
      <w:r>
        <w:rPr>
          <w:snapToGrid w:val="0"/>
          <w:color w:val="000000"/>
          <w:sz w:val="24"/>
          <w:szCs w:val="24"/>
        </w:rPr>
        <w:t xml:space="preserve">. </w:t>
      </w:r>
    </w:p>
    <w:p w:rsidR="00707360" w:rsidRDefault="00C20E73">
      <w:pPr>
        <w:widowControl w:val="0"/>
        <w:spacing w:before="120"/>
        <w:ind w:firstLine="567"/>
        <w:jc w:val="both"/>
        <w:rPr>
          <w:snapToGrid w:val="0"/>
          <w:color w:val="000000"/>
          <w:sz w:val="24"/>
          <w:szCs w:val="24"/>
        </w:rPr>
      </w:pPr>
      <w:r>
        <w:rPr>
          <w:snapToGrid w:val="0"/>
          <w:color w:val="000000"/>
          <w:sz w:val="24"/>
          <w:szCs w:val="24"/>
        </w:rPr>
        <w:t xml:space="preserve"> Основными критическими точками процесса развития мира, космогенеза выступают у Тейяра следующие этапы: неорганическая природа («предасизнь»), органическая материя («жизнь»), духовный мир («мысль», «ноосфера») и Бог («точка Омега»). Но внутри первых двух из этих этапов также происходят количественные и качественные изменения. Так, на этапе «преджизнь» выделяются такие качественные состояния как атомы, неорганические молекулы, сначала простые, а затем более сложные и крупные, переходящие в «мегамолекулы». Совокупность внешних и внутренних условий на земной поверхности, по мнению Тейяра, породили из этих молекул живые клетки — новую форму существования материи. Жизнь, утверждает он, никогда не является аномалией, случайностью, исключением.</w:t>
      </w:r>
    </w:p>
    <w:p w:rsidR="00707360" w:rsidRDefault="00C20E73">
      <w:pPr>
        <w:widowControl w:val="0"/>
        <w:spacing w:before="120"/>
        <w:ind w:firstLine="567"/>
        <w:jc w:val="both"/>
        <w:rPr>
          <w:snapToGrid w:val="0"/>
          <w:color w:val="000000"/>
          <w:sz w:val="24"/>
          <w:szCs w:val="24"/>
        </w:rPr>
      </w:pPr>
      <w:r>
        <w:rPr>
          <w:snapToGrid w:val="0"/>
          <w:color w:val="000000"/>
          <w:sz w:val="24"/>
          <w:szCs w:val="24"/>
        </w:rPr>
        <w:t>1  Биологическая эволюция играет большую роль в становлении Космоса. Однако не она определяет закономерности его развития. Решающее значение Тейяр придает третьему этапу эволюции, связанному со становлением и развитием человечества. Человек, согласно его ученью, есть звено в биологической эволюции, связанное с предшествующими этапами. Однако он занимает совершенно исключительное место в мироздании, потому что на этом уровне возникает высшая форма в развитии мира — мысль, сознание, духовность. «Изменение биологического состояния, приведшее пробуждению мысли, не просто соответствующая критическая точка, пройденная индивидом или даже видом. Будучи более обширным, это изменение затрагивает саму жизнь в ее органической целостности и, следовательно) оно знаменует собой трансформацию, затрагивающую состояние всей планеты</w:t>
      </w:r>
      <w:r>
        <w:rPr>
          <w:rStyle w:val="ad"/>
          <w:snapToGrid w:val="0"/>
          <w:color w:val="000000"/>
          <w:sz w:val="24"/>
          <w:szCs w:val="24"/>
          <w:vertAlign w:val="baseline"/>
        </w:rPr>
        <w:footnoteReference w:id="3"/>
      </w:r>
      <w:r>
        <w:rPr>
          <w:rStyle w:val="ad"/>
          <w:snapToGrid w:val="0"/>
          <w:color w:val="000000"/>
          <w:sz w:val="24"/>
          <w:szCs w:val="24"/>
          <w:vertAlign w:val="baseline"/>
        </w:rPr>
        <w:t>[3]</w:t>
      </w:r>
      <w:r>
        <w:rPr>
          <w:snapToGrid w:val="0"/>
          <w:color w:val="000000"/>
          <w:sz w:val="24"/>
          <w:szCs w:val="24"/>
        </w:rPr>
        <w:t>). До появленния человека с его уникальной способностью к мышлению все в мире было разобщено и это разобщение постоянно усиливалось. Человек же через свою деятельность постоянно осуществляет высший синтез всего существующего, создает явную сферу — сферу духа. Эту сферу Тейяр по аналогии со стадиями геохимического развития земли — барисферой, литосферой, биосферой называет Ноосферой — мыслящим пластом Земли.</w:t>
      </w:r>
    </w:p>
    <w:p w:rsidR="00707360" w:rsidRDefault="00C20E73">
      <w:pPr>
        <w:widowControl w:val="0"/>
        <w:spacing w:before="120"/>
        <w:ind w:firstLine="567"/>
        <w:jc w:val="both"/>
        <w:rPr>
          <w:snapToGrid w:val="0"/>
          <w:color w:val="000000"/>
          <w:sz w:val="24"/>
          <w:szCs w:val="24"/>
        </w:rPr>
      </w:pPr>
      <w:r>
        <w:rPr>
          <w:snapToGrid w:val="0"/>
          <w:color w:val="000000"/>
          <w:sz w:val="24"/>
          <w:szCs w:val="24"/>
        </w:rPr>
        <w:t xml:space="preserve">Тейяр представляет Ноосферу в качестве продукта процесса гоминизации. Гоминизация, по его словам, представляет собой фантастическое зрелище коллективной ре-флюксии. «Каждое Эго (авт.) перерастает в некое мистичес-кееСуперэго». В результате этого процесса образуется «Мыслящий, коллективный и постоянный организм», «мыслящий пласт земли». «Земля не только покрывается миллиардами крупинок мысли, но опутывается единой мыслящей оболочкой, образующей функционально существующую обширную крупинку мысли в космическом масштабе» </w:t>
      </w:r>
      <w:r>
        <w:rPr>
          <w:rStyle w:val="ad"/>
          <w:snapToGrid w:val="0"/>
          <w:color w:val="000000"/>
          <w:sz w:val="24"/>
          <w:szCs w:val="24"/>
          <w:vertAlign w:val="baseline"/>
        </w:rPr>
        <w:footnoteReference w:id="4"/>
      </w:r>
      <w:r>
        <w:rPr>
          <w:rStyle w:val="ad"/>
          <w:snapToGrid w:val="0"/>
          <w:color w:val="000000"/>
          <w:sz w:val="24"/>
          <w:szCs w:val="24"/>
          <w:vertAlign w:val="baseline"/>
        </w:rPr>
        <w:t>[4]</w:t>
      </w:r>
      <w:r>
        <w:rPr>
          <w:snapToGrid w:val="0"/>
          <w:color w:val="000000"/>
          <w:sz w:val="24"/>
          <w:szCs w:val="24"/>
        </w:rPr>
        <w:t>. Свое завершение Ноосфера находит в некоем синтезе центров человеческого сознания, духовном центре универсума — «точке Омеге» — Боге. «По своей структуре,— пишет Тейяр,— Ноосфера и вообще мир представляют собой совокупность не только замкнутую, но и имеющую центр. Пространство и время необходимо конвергентны по своей природе, следовательно, его безмерные поверхности в соответствующем направлении, должны снова сомкнуться где-то впереди в одном пункте, назовем его Омегой, который и сольет их полностью и поглотит в себя»</w:t>
      </w:r>
      <w:r>
        <w:rPr>
          <w:rStyle w:val="ad"/>
          <w:snapToGrid w:val="0"/>
          <w:color w:val="000000"/>
          <w:sz w:val="24"/>
          <w:szCs w:val="24"/>
          <w:vertAlign w:val="baseline"/>
        </w:rPr>
        <w:footnoteReference w:id="5"/>
      </w:r>
      <w:r>
        <w:rPr>
          <w:rStyle w:val="ad"/>
          <w:snapToGrid w:val="0"/>
          <w:color w:val="000000"/>
          <w:sz w:val="24"/>
          <w:szCs w:val="24"/>
          <w:vertAlign w:val="baseline"/>
        </w:rPr>
        <w:t>[5]</w:t>
      </w:r>
      <w:r>
        <w:rPr>
          <w:snapToGrid w:val="0"/>
          <w:color w:val="000000"/>
          <w:sz w:val="24"/>
          <w:szCs w:val="24"/>
        </w:rPr>
        <w:t xml:space="preserve">).  </w:t>
      </w:r>
    </w:p>
    <w:p w:rsidR="00707360" w:rsidRDefault="00C20E73">
      <w:pPr>
        <w:widowControl w:val="0"/>
        <w:spacing w:before="120"/>
        <w:ind w:firstLine="567"/>
        <w:jc w:val="both"/>
        <w:rPr>
          <w:snapToGrid w:val="0"/>
          <w:color w:val="000000"/>
          <w:sz w:val="24"/>
          <w:szCs w:val="24"/>
        </w:rPr>
      </w:pPr>
      <w:r>
        <w:rPr>
          <w:snapToGrid w:val="0"/>
          <w:color w:val="000000"/>
          <w:sz w:val="24"/>
          <w:szCs w:val="24"/>
        </w:rPr>
        <w:t>С раскрытием Омеги как органического центра Вселенной, ее перводвигателя и целевой причины, по замыслам Тейяра, завершается первая часть его философско-теологической системы в которой произошло рациональное обоснование монотеизма (единобожия). Во второй части Тейяр ставит перед собой задачу придать монотеизму христианский характер. Образ Бога — Омеги в этой части системы уступает место образу Христа- универсального, Христа - эволюционера. Здесь Тейяр стремится обосновать положение, что богочеловек — Иисус Христос в силу механизма Воплощения обладает универсальными и космическими атрибутами, благодаря которым он выступает как личностный центр всего Универсума, от которого начинаются и к которому сходятся все пути эволюции. Христос, по утверждению Тейяра, есть внутреннее содержание мира, укорененное в него по самое сердце наиболее маленького из атомов. Вокруг Христа происходит все естественное развитие не только Земли и человечества, но и звезд, и других планет: Сириуса, Андромеды и т.д.— всех реальностей, от которых мы зависим физически.</w:t>
      </w:r>
    </w:p>
    <w:p w:rsidR="00707360" w:rsidRDefault="00C20E73">
      <w:pPr>
        <w:widowControl w:val="0"/>
        <w:spacing w:before="120"/>
        <w:ind w:firstLine="567"/>
        <w:jc w:val="both"/>
        <w:rPr>
          <w:snapToGrid w:val="0"/>
          <w:color w:val="000000"/>
          <w:sz w:val="24"/>
          <w:szCs w:val="24"/>
        </w:rPr>
      </w:pPr>
      <w:r>
        <w:rPr>
          <w:snapToGrid w:val="0"/>
          <w:color w:val="000000"/>
          <w:sz w:val="24"/>
          <w:szCs w:val="24"/>
        </w:rPr>
        <w:t>Христос представляется Тейяром как неисчерпаемый синтез элементов и системы, единства и множественности, духа и материи, бесконечного и личного. Таким образом Христос предстает как органический центр гармонизации всего универсума. Он накладывают решающий отпечаток на все свойства универсума. Универсум определяется его выбором, воодушевляется его формой. В нем сходятся все линии мира, созидается целостно материя и дух. Он придает всем свою консистенцию и следовательно, в нем находится вершина творения, завершающая и достигающая наивысшие точки в универсальных измерениях, в сверхъестественных глубинах. Вся Вселенная представляет собой, по Тейяру, ничто иное как тело Иисуса Христа — Божественную среду. Все члены этого тела находятся в определенной связи друг с другом, взаимообуславливают друг друга.</w:t>
      </w:r>
    </w:p>
    <w:p w:rsidR="00707360" w:rsidRDefault="00C20E73">
      <w:pPr>
        <w:widowControl w:val="0"/>
        <w:spacing w:before="120"/>
        <w:ind w:firstLine="567"/>
        <w:jc w:val="both"/>
        <w:rPr>
          <w:snapToGrid w:val="0"/>
          <w:color w:val="000000"/>
          <w:sz w:val="24"/>
          <w:szCs w:val="24"/>
        </w:rPr>
      </w:pPr>
      <w:r>
        <w:rPr>
          <w:snapToGrid w:val="0"/>
          <w:color w:val="000000"/>
          <w:sz w:val="24"/>
          <w:szCs w:val="24"/>
        </w:rPr>
        <w:t>Тейяровские концепции Космо- и Христогенеза по сути дела означали его переход на позиции пантеизма, растворения Бога в мире. Но пантеизм осужден церковью. И Тейяр поэтому стремится отмежеваться от пантеизма. В своих главных работах "Феномен человека", "Божественная среда", он неоднократно подчеркивает, что концепция эволюционного христианства по основному принципу противоречит основным установкам пантеизма. «Пантеизм лишь соблазняет нас совершенным .и универсальным единством, но, по сути дела, не дает его. У него элементы мира на границе мира, на границы эволюции рассматриваются им в сотворении их Богом и Бог вбирает их в себя. Наш Бог наоборот дает толчок к дифференциации концентрирующихся в нем творений», — пишет он в "Божественной среде". Основное отличие своей системы от классических форм пантеизма Тейяр видит прежде всего в том, что пантеизм культивирует целое в котором теряются индивидуальные различия. В его же системе осуществляется дифференцированное единство, объединение без потери индивидуальности.</w:t>
      </w:r>
    </w:p>
    <w:p w:rsidR="00707360" w:rsidRDefault="00C20E73">
      <w:pPr>
        <w:widowControl w:val="0"/>
        <w:spacing w:before="120"/>
        <w:ind w:firstLine="567"/>
        <w:jc w:val="both"/>
        <w:rPr>
          <w:snapToGrid w:val="0"/>
          <w:color w:val="000000"/>
          <w:sz w:val="24"/>
          <w:szCs w:val="24"/>
        </w:rPr>
      </w:pPr>
      <w:r>
        <w:rPr>
          <w:snapToGrid w:val="0"/>
          <w:color w:val="000000"/>
          <w:sz w:val="24"/>
          <w:szCs w:val="24"/>
        </w:rPr>
        <w:t xml:space="preserve"> Следует отметить внутреннее противоречие в установках христианского эволюционизма. Христианский эволюционизм, как отмечалось выше, стремится построить картину мира на основе использования диалектической методологии, Однако диалектический подход требует признания ненаправленного бесконечного саморазвития субстанции. В концепции же Тейяра процесс эволюции носит замкнутый характер. Он начинается в определенной точке — точке «Альфа» и завершается в точке «Омега» —христогенезе. Таким образом концепция Тейяра остается в рамках основных установок христианского мировоззрения креационизма, антропоцентризма, провиденциализма и эсхатологизма.</w:t>
      </w:r>
    </w:p>
    <w:p w:rsidR="00707360" w:rsidRDefault="00C20E73">
      <w:pPr>
        <w:widowControl w:val="0"/>
        <w:spacing w:before="120"/>
        <w:jc w:val="center"/>
        <w:rPr>
          <w:b/>
          <w:bCs/>
          <w:color w:val="000000"/>
          <w:sz w:val="28"/>
          <w:szCs w:val="28"/>
        </w:rPr>
      </w:pPr>
      <w:r>
        <w:rPr>
          <w:b/>
          <w:bCs/>
          <w:color w:val="000000"/>
          <w:sz w:val="28"/>
          <w:szCs w:val="28"/>
        </w:rPr>
        <w:t>Список литературы</w:t>
      </w:r>
    </w:p>
    <w:p w:rsidR="00707360" w:rsidRDefault="00C20E73">
      <w:pPr>
        <w:widowControl w:val="0"/>
        <w:spacing w:before="120"/>
        <w:ind w:firstLine="567"/>
        <w:jc w:val="both"/>
        <w:rPr>
          <w:snapToGrid w:val="0"/>
          <w:color w:val="000000"/>
          <w:sz w:val="24"/>
          <w:szCs w:val="24"/>
        </w:rPr>
      </w:pPr>
      <w:r>
        <w:rPr>
          <w:snapToGrid w:val="0"/>
          <w:color w:val="000000"/>
          <w:sz w:val="24"/>
          <w:szCs w:val="24"/>
        </w:rPr>
        <w:t>1. Бибихин В.М. Философия и религия //Вопросы философии 1992,№7</w:t>
      </w:r>
    </w:p>
    <w:p w:rsidR="00707360" w:rsidRDefault="00C20E73">
      <w:pPr>
        <w:widowControl w:val="0"/>
        <w:spacing w:before="120"/>
        <w:ind w:firstLine="567"/>
        <w:jc w:val="both"/>
        <w:rPr>
          <w:snapToGrid w:val="0"/>
          <w:color w:val="000000"/>
          <w:sz w:val="24"/>
          <w:szCs w:val="24"/>
        </w:rPr>
      </w:pPr>
      <w:r>
        <w:rPr>
          <w:snapToGrid w:val="0"/>
          <w:color w:val="000000"/>
          <w:sz w:val="24"/>
          <w:szCs w:val="24"/>
        </w:rPr>
        <w:t>2. Габричесвксий А.Г. // Вопросы философии Пространство и время 1994 , №3</w:t>
      </w:r>
    </w:p>
    <w:p w:rsidR="00707360" w:rsidRDefault="00C20E73">
      <w:pPr>
        <w:widowControl w:val="0"/>
        <w:spacing w:before="120"/>
        <w:ind w:firstLine="567"/>
        <w:jc w:val="both"/>
        <w:rPr>
          <w:snapToGrid w:val="0"/>
          <w:color w:val="000000"/>
          <w:sz w:val="24"/>
          <w:szCs w:val="24"/>
        </w:rPr>
      </w:pPr>
      <w:r>
        <w:rPr>
          <w:snapToGrid w:val="0"/>
          <w:color w:val="000000"/>
          <w:sz w:val="24"/>
          <w:szCs w:val="24"/>
        </w:rPr>
        <w:t>3. Гайденко В.П. Природа в религиозном мировозрении // Вопросы философии 1995. №3</w:t>
      </w:r>
    </w:p>
    <w:p w:rsidR="00707360" w:rsidRDefault="00C20E73">
      <w:pPr>
        <w:widowControl w:val="0"/>
        <w:spacing w:before="120"/>
        <w:ind w:firstLine="567"/>
        <w:jc w:val="both"/>
        <w:rPr>
          <w:snapToGrid w:val="0"/>
          <w:color w:val="000000"/>
          <w:sz w:val="24"/>
          <w:szCs w:val="24"/>
        </w:rPr>
      </w:pPr>
      <w:r>
        <w:rPr>
          <w:snapToGrid w:val="0"/>
          <w:color w:val="000000"/>
          <w:sz w:val="24"/>
          <w:szCs w:val="24"/>
        </w:rPr>
        <w:t>4. Тейяр де Шарден П. Феномен человека М. 1987.</w:t>
      </w:r>
    </w:p>
    <w:p w:rsidR="00707360" w:rsidRDefault="00707360">
      <w:pPr>
        <w:widowControl w:val="0"/>
        <w:spacing w:before="120"/>
        <w:ind w:firstLine="590"/>
        <w:jc w:val="both"/>
        <w:rPr>
          <w:color w:val="000000"/>
          <w:sz w:val="24"/>
          <w:szCs w:val="24"/>
        </w:rPr>
      </w:pPr>
      <w:bookmarkStart w:id="0" w:name="_GoBack"/>
      <w:bookmarkEnd w:id="0"/>
    </w:p>
    <w:sectPr w:rsidR="00707360">
      <w:pgSz w:w="11906" w:h="16838"/>
      <w:pgMar w:top="1134" w:right="1134" w:bottom="1134" w:left="1134" w:header="1440" w:footer="1440" w:gutter="0"/>
      <w:cols w:space="720"/>
      <w:noEndnote/>
      <w:docGrid w:linePitch="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7360" w:rsidRDefault="00C20E73">
      <w:r>
        <w:separator/>
      </w:r>
    </w:p>
  </w:endnote>
  <w:endnote w:type="continuationSeparator" w:id="0">
    <w:p w:rsidR="00707360" w:rsidRDefault="00C20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7360" w:rsidRDefault="00C20E73">
      <w:r>
        <w:separator/>
      </w:r>
    </w:p>
  </w:footnote>
  <w:footnote w:type="continuationSeparator" w:id="0">
    <w:p w:rsidR="00707360" w:rsidRDefault="00C20E73">
      <w:r>
        <w:continuationSeparator/>
      </w:r>
    </w:p>
  </w:footnote>
  <w:footnote w:id="1">
    <w:p w:rsidR="00707360" w:rsidRDefault="00C20E73">
      <w:pPr>
        <w:pStyle w:val="a5"/>
      </w:pPr>
      <w:r>
        <w:rPr>
          <w:rStyle w:val="ad"/>
        </w:rPr>
        <w:footnoteRef/>
      </w:r>
      <w:r>
        <w:rPr>
          <w:rStyle w:val="ad"/>
        </w:rPr>
        <w:t>[1]</w:t>
      </w:r>
      <w:r>
        <w:t xml:space="preserve"> </w:t>
      </w:r>
      <w:r>
        <w:rPr>
          <w:i/>
          <w:iCs/>
          <w:snapToGrid w:val="0"/>
          <w:sz w:val="24"/>
          <w:szCs w:val="24"/>
        </w:rPr>
        <w:t>Тейяр де Шарден. Феномен человека. М., 1965. С. 80</w:t>
      </w:r>
    </w:p>
  </w:footnote>
  <w:footnote w:id="2">
    <w:p w:rsidR="00707360" w:rsidRDefault="00C20E73">
      <w:pPr>
        <w:pStyle w:val="a5"/>
      </w:pPr>
      <w:r>
        <w:rPr>
          <w:rStyle w:val="ad"/>
        </w:rPr>
        <w:footnoteRef/>
      </w:r>
      <w:r>
        <w:rPr>
          <w:rStyle w:val="ad"/>
        </w:rPr>
        <w:t>[2]</w:t>
      </w:r>
      <w:r>
        <w:t xml:space="preserve"> </w:t>
      </w:r>
      <w:r>
        <w:rPr>
          <w:i/>
          <w:iCs/>
          <w:snapToGrid w:val="0"/>
          <w:sz w:val="24"/>
          <w:szCs w:val="24"/>
        </w:rPr>
        <w:t>Там же С. 180</w:t>
      </w:r>
    </w:p>
  </w:footnote>
  <w:footnote w:id="3">
    <w:p w:rsidR="00707360" w:rsidRDefault="00C20E73">
      <w:pPr>
        <w:pStyle w:val="a5"/>
      </w:pPr>
      <w:r>
        <w:rPr>
          <w:rStyle w:val="ad"/>
        </w:rPr>
        <w:footnoteRef/>
      </w:r>
      <w:r>
        <w:rPr>
          <w:rStyle w:val="ad"/>
        </w:rPr>
        <w:t>[3]</w:t>
      </w:r>
      <w:r>
        <w:t xml:space="preserve"> </w:t>
      </w:r>
      <w:r>
        <w:rPr>
          <w:i/>
          <w:iCs/>
          <w:snapToGrid w:val="0"/>
          <w:sz w:val="24"/>
          <w:szCs w:val="24"/>
        </w:rPr>
        <w:t>(Тейяр де Шарден. Феномен человека. С. 80</w:t>
      </w:r>
    </w:p>
  </w:footnote>
  <w:footnote w:id="4">
    <w:p w:rsidR="00707360" w:rsidRDefault="00C20E73">
      <w:pPr>
        <w:pStyle w:val="a5"/>
      </w:pPr>
      <w:r>
        <w:rPr>
          <w:rStyle w:val="ad"/>
        </w:rPr>
        <w:footnoteRef/>
      </w:r>
      <w:r>
        <w:rPr>
          <w:rStyle w:val="ad"/>
        </w:rPr>
        <w:t>[4]</w:t>
      </w:r>
      <w:r>
        <w:t xml:space="preserve"> </w:t>
      </w:r>
      <w:r>
        <w:rPr>
          <w:i/>
          <w:iCs/>
          <w:snapToGrid w:val="0"/>
          <w:sz w:val="24"/>
          <w:szCs w:val="24"/>
        </w:rPr>
        <w:t>Тейяр деШарден. Феномен человека. С. 247</w:t>
      </w:r>
    </w:p>
  </w:footnote>
  <w:footnote w:id="5">
    <w:p w:rsidR="00707360" w:rsidRDefault="00C20E73">
      <w:pPr>
        <w:pStyle w:val="a5"/>
      </w:pPr>
      <w:r>
        <w:rPr>
          <w:rStyle w:val="ad"/>
        </w:rPr>
        <w:footnoteRef/>
      </w:r>
      <w:r>
        <w:rPr>
          <w:rStyle w:val="ad"/>
        </w:rPr>
        <w:t>[5]</w:t>
      </w:r>
      <w:r>
        <w:t xml:space="preserve"> </w:t>
      </w:r>
      <w:r>
        <w:rPr>
          <w:i/>
          <w:iCs/>
          <w:snapToGrid w:val="0"/>
          <w:sz w:val="24"/>
          <w:szCs w:val="24"/>
        </w:rPr>
        <w:t>(Там же. С.</w:t>
      </w:r>
      <w:r>
        <w:rPr>
          <w:i/>
          <w:iCs/>
          <w:snapToGrid w:val="0"/>
          <w:sz w:val="24"/>
          <w:szCs w:val="24"/>
          <w:lang w:val="en-US"/>
        </w:rPr>
        <w:t xml:space="preserve"> 294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9D764A"/>
    <w:multiLevelType w:val="singleLevel"/>
    <w:tmpl w:val="0419000F"/>
    <w:lvl w:ilvl="0">
      <w:start w:val="1"/>
      <w:numFmt w:val="decimal"/>
      <w:lvlText w:val="%1."/>
      <w:lvlJc w:val="left"/>
      <w:pPr>
        <w:tabs>
          <w:tab w:val="num" w:pos="360"/>
        </w:tabs>
        <w:ind w:left="360" w:hanging="360"/>
      </w:pPr>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0E73"/>
    <w:rsid w:val="00707360"/>
    <w:rsid w:val="00953508"/>
    <w:rsid w:val="00C20E7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9BC747B-A0DD-4986-9D36-73BDF976C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00FF"/>
      <w:u w:val="single"/>
    </w:rPr>
  </w:style>
  <w:style w:type="character" w:styleId="a4">
    <w:name w:val="FollowedHyperlink"/>
    <w:basedOn w:val="a0"/>
    <w:uiPriority w:val="99"/>
    <w:rPr>
      <w:color w:val="800080"/>
      <w:u w:val="single"/>
    </w:rPr>
  </w:style>
  <w:style w:type="paragraph" w:styleId="a5">
    <w:name w:val="footnote text"/>
    <w:basedOn w:val="a"/>
    <w:link w:val="a6"/>
    <w:uiPriority w:val="99"/>
  </w:style>
  <w:style w:type="character" w:customStyle="1" w:styleId="a6">
    <w:name w:val="Текст сноски Знак"/>
    <w:basedOn w:val="a0"/>
    <w:link w:val="a5"/>
    <w:uiPriority w:val="99"/>
    <w:semiHidden/>
    <w:rPr>
      <w:rFonts w:ascii="Times New Roman" w:hAnsi="Times New Roman" w:cs="Times New Roman"/>
      <w:sz w:val="20"/>
      <w:szCs w:val="20"/>
      <w:lang w:val="ru-RU" w:eastAsia="ru-RU"/>
    </w:rPr>
  </w:style>
  <w:style w:type="paragraph" w:styleId="a7">
    <w:name w:val="footer"/>
    <w:basedOn w:val="a"/>
    <w:link w:val="a8"/>
    <w:uiPriority w:val="99"/>
    <w:pPr>
      <w:tabs>
        <w:tab w:val="center" w:pos="4153"/>
        <w:tab w:val="right" w:pos="8306"/>
      </w:tabs>
    </w:pPr>
  </w:style>
  <w:style w:type="character" w:customStyle="1" w:styleId="a8">
    <w:name w:val="Нижний колонтитул Знак"/>
    <w:basedOn w:val="a0"/>
    <w:link w:val="a7"/>
    <w:uiPriority w:val="99"/>
    <w:semiHidden/>
    <w:rPr>
      <w:rFonts w:ascii="Times New Roman" w:hAnsi="Times New Roman" w:cs="Times New Roman"/>
      <w:sz w:val="20"/>
      <w:szCs w:val="20"/>
      <w:lang w:val="ru-RU" w:eastAsia="ru-RU"/>
    </w:rPr>
  </w:style>
  <w:style w:type="paragraph" w:styleId="a9">
    <w:name w:val="endnote text"/>
    <w:basedOn w:val="a"/>
    <w:link w:val="aa"/>
    <w:uiPriority w:val="99"/>
  </w:style>
  <w:style w:type="character" w:customStyle="1" w:styleId="aa">
    <w:name w:val="Текст концевой сноски Знак"/>
    <w:basedOn w:val="a0"/>
    <w:link w:val="a9"/>
    <w:uiPriority w:val="99"/>
    <w:semiHidden/>
    <w:rPr>
      <w:rFonts w:ascii="Times New Roman" w:hAnsi="Times New Roman" w:cs="Times New Roman"/>
      <w:sz w:val="20"/>
      <w:szCs w:val="20"/>
      <w:lang w:val="ru-RU" w:eastAsia="ru-RU"/>
    </w:rPr>
  </w:style>
  <w:style w:type="paragraph" w:styleId="ab">
    <w:name w:val="Body Text"/>
    <w:basedOn w:val="a"/>
    <w:link w:val="ac"/>
    <w:uiPriority w:val="99"/>
    <w:rPr>
      <w:b/>
      <w:bCs/>
      <w:sz w:val="28"/>
      <w:szCs w:val="28"/>
    </w:rPr>
  </w:style>
  <w:style w:type="character" w:customStyle="1" w:styleId="ac">
    <w:name w:val="Основной текст Знак"/>
    <w:basedOn w:val="a0"/>
    <w:link w:val="ab"/>
    <w:uiPriority w:val="99"/>
    <w:semiHidden/>
    <w:rPr>
      <w:rFonts w:ascii="Times New Roman" w:hAnsi="Times New Roman" w:cs="Times New Roman"/>
      <w:sz w:val="20"/>
      <w:szCs w:val="20"/>
      <w:lang w:val="ru-RU" w:eastAsia="ru-RU"/>
    </w:rPr>
  </w:style>
  <w:style w:type="character" w:styleId="ad">
    <w:name w:val="footnote reference"/>
    <w:basedOn w:val="a0"/>
    <w:uiPriority w:val="99"/>
    <w:rPr>
      <w:vertAlign w:val="superscript"/>
    </w:rPr>
  </w:style>
  <w:style w:type="character" w:styleId="ae">
    <w:name w:val="endnote reference"/>
    <w:basedOn w:val="a0"/>
    <w:uiPriority w:val="99"/>
    <w:rPr>
      <w:vertAlign w:val="superscript"/>
    </w:rPr>
  </w:style>
  <w:style w:type="paragraph" w:styleId="z-">
    <w:name w:val="HTML Bottom of Form"/>
    <w:basedOn w:val="a"/>
    <w:next w:val="a"/>
    <w:link w:val="z-0"/>
    <w:hidden/>
    <w:uiPriority w:val="99"/>
    <w:pPr>
      <w:pBdr>
        <w:top w:val="single" w:sz="6" w:space="1" w:color="auto"/>
      </w:pBdr>
      <w:jc w:val="center"/>
    </w:pPr>
    <w:rPr>
      <w:rFonts w:ascii="Arial" w:hAnsi="Arial" w:cs="Arial"/>
      <w:vanish/>
      <w:sz w:val="16"/>
      <w:szCs w:val="16"/>
    </w:rPr>
  </w:style>
  <w:style w:type="character" w:customStyle="1" w:styleId="z-0">
    <w:name w:val="z-Конец формы Знак"/>
    <w:basedOn w:val="a0"/>
    <w:link w:val="z-"/>
    <w:uiPriority w:val="99"/>
    <w:semiHidden/>
    <w:rPr>
      <w:rFonts w:ascii="Arial" w:hAnsi="Arial" w:cs="Arial"/>
      <w:vanish/>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7778</Words>
  <Characters>4435</Characters>
  <Application>Microsoft Office Word</Application>
  <DocSecurity>0</DocSecurity>
  <Lines>36</Lines>
  <Paragraphs>24</Paragraphs>
  <ScaleCrop>false</ScaleCrop>
  <Company>PERSONAL COMPUTERS</Company>
  <LinksUpToDate>false</LinksUpToDate>
  <CharactersWithSpaces>12189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Эволюционно-космическое христианство</dc:title>
  <dc:subject/>
  <dc:creator>USER</dc:creator>
  <cp:keywords/>
  <dc:description/>
  <cp:lastModifiedBy>admin</cp:lastModifiedBy>
  <cp:revision>2</cp:revision>
  <dcterms:created xsi:type="dcterms:W3CDTF">2014-01-26T20:19:00Z</dcterms:created>
  <dcterms:modified xsi:type="dcterms:W3CDTF">2014-01-26T20:19:00Z</dcterms:modified>
</cp:coreProperties>
</file>