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F2" w:rsidRPr="00CC3CD6" w:rsidRDefault="00772AF2" w:rsidP="00772AF2">
      <w:pPr>
        <w:spacing w:before="120"/>
        <w:jc w:val="center"/>
        <w:rPr>
          <w:b/>
          <w:bCs/>
          <w:sz w:val="32"/>
          <w:szCs w:val="32"/>
        </w:rPr>
      </w:pPr>
      <w:r w:rsidRPr="00CC3CD6">
        <w:rPr>
          <w:b/>
          <w:bCs/>
          <w:sz w:val="32"/>
          <w:szCs w:val="32"/>
        </w:rPr>
        <w:t>Эволюция цивилизаций</w:t>
      </w:r>
    </w:p>
    <w:p w:rsidR="00772AF2" w:rsidRPr="00CC3CD6" w:rsidRDefault="00772AF2" w:rsidP="00772AF2">
      <w:pPr>
        <w:spacing w:before="120"/>
        <w:jc w:val="center"/>
        <w:rPr>
          <w:b/>
          <w:bCs/>
          <w:sz w:val="28"/>
          <w:szCs w:val="28"/>
        </w:rPr>
      </w:pPr>
      <w:r w:rsidRPr="00CC3CD6">
        <w:rPr>
          <w:b/>
          <w:bCs/>
          <w:sz w:val="28"/>
          <w:szCs w:val="28"/>
        </w:rPr>
        <w:t>Коновалов Геннадий Федорович, свободный исследователь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Стремительные изменения в России за последнее десятилетие, изменившие кардинальным образом мировую ситуацию, закономерно приводят к потребности осмысления происходящих событий. Возвращение России к эволюционному пути развития и вхождение ее в мировую систему на качественно ином уровне дает возможность оглянуться в прошлое для того, чтобы увидеть Россию в обозримом будущем, в ее поступательном развитии и гармонии в мировом сообществе.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Исторический опыт уходящего двадцатого века показал безуспешность попыток поместить в “прокрустово ложе” понимание эволюции на основе отношений собственности и классового подхода.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Рассматривая развитие отдельно взятой цивилизации, как очень сложной общественной системы, представляющей собой многоуровневую иерархическую и динамическую структуру, можно было предположить, что подобные попытки классификации, принимающие отдельное существенное за целое, не могли быть успешными.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В то же время, потребность в осмыслении эволюции земных цивилизаций важна для понимания ближайшего и отдаленного будущего на общемировом уровне. Этому способствует современное положение мировой экономики и мирового сообщества, столкнувшегося с глобальными энергетическими и экологическими проблемами, а также с участившимися этническими конфликтами.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Известны футурологические исследования развития цивилизаций по иным отдельным существенным признакам – религиозным, лингвистическим, этническим. Подобные исследования обогатили наши представления об окружающем мире.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Можно попытаться рассмотреть эволюцию земных цивилизаций путем введения неких общих уровней эволюции: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 xml:space="preserve">Энергетический 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 xml:space="preserve">Материальный 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 xml:space="preserve">Технологический 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 xml:space="preserve">Информационный 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 xml:space="preserve">Интеллектуальный 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 xml:space="preserve">Экологический 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 xml:space="preserve">Ноосферный 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Понятно, что каждый уровень, строго говоря, весьма дифференцирован по своему составу и не имеет достаточно четких границ перехода, а совокупность всех уровней для каждого отдельно рассматриваемого сообщества характерна одновременным их наличием в развитии. Некоторые уровни могут преобладать и определять развитие этапов отдельной цивилизации, представляющей пульсирующее во времени динамическое целое.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В перечисленных выше уровнях эволюции не рассматривается и не вводится отдельно уровень человеческого разума – от индивидуального до группового и коллективного, посредством которого функционируют все названные уровни.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Применение таких уровней способно описать общую картину эволюции цивилизаций от исторического прошлого до исторического будущего.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За последнее десятилетие в различных регионах мира происходят мощные интеграционные процессы. Это – Европа, Америка, Юго-Восточная Азия, Азиатско-Тихоокеанский регион.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Архитекторы объединения Европы остро осознавали насущную потребность в интеграции, и прежде всего в экономике. Европейскому интеграционному процессу существенно способствовали предшествующие события в СССР и в Восточной Европе, а также возможности стран, вошедших в Европейское Сообщество. Страны-участники имеют относительно близкие уровни развития – технологический и информационный.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Подобный ход развития подтверждается основными положениями системологии.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Для успешной эволюции сообществ, являющихся сложнейшими общественными системами, необходимо осуществить переход от отдельных замкнутых общественных систем к надсистеме, подчиненной общим интересам – социальным, промышленным, финансовым и приблизиться к следующему уровню эволюции.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Для Европейского Сообщества это – интеллектуальный и экологический уровни.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Интеграционные процессы происходят в Америке, Юго-Восточной Азии и в Азиатско-Тихоокеанском регионе. Их развитие происходит идеологически одинаково, как и в Европе.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Убедительным свидетельством такого геополитического развития интеграционных процессов в указанных регионах является относительная близость того или иного сообщества в уровнях развития – технологическом и информационном. Эти процессы обладают некоторыми отличительными особенностями: ряду стран-участников создаются благоприятные условия для их “подтягивания” к общему уровню посредством экспорта преимуществ ведущих стран.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Однако направление эволюции сообществ то же – переход к интеллектуальному и экологическим уровням.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Такое направление эволюции вовсе не исключает циклический возврат к прежним уровням развития, таким как энергетическому и материальному.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Наоборот, обогащение интегрированных возможностей в надсистеме, вместе с концентрацией ресурсов, позволяет либо возвращаться на более высоком уровне к нерешенным проблемам на ранних уровнях, либо - на качественно ином методологическом способе их решения. Нельзя забывать, что эволюция ведет не только к прогрессу.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Это – естественный ход развития, познания и принятия окружающего мира.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И, наконец, огромное экономическое пространство Восточной Европы и Азии, сообщество стран бывшего Советского Союза и стран Восточной Европы. Мощные дезинтеграционные процессы в этом регионе привели к последовательным мощным экономическим кризисам в распавшихся сообществах.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По мнению Я. Корнаи, общими факторами, способствующими спаду производства, стали: нарушение экономической координации, структурная перестройка экономики и ряд других.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Сравнительно быстро, но ценой гигантских потерь, стало понятно, что впереди – только тупик. Да, это – катарсис – очищение через страдания, но длительные страдания могут стать смертельными.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Остается только один эволюционный путь - интеграция. Этот процесс уже медленно развивается и проявляется в попытках воссоздания единого экономического пространства.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Этот процесс мог бы быть значительно ускорен, если бы вспомнилось, к сожалению, забытое предложение академика А.Д. Сахарова. В его рукописи проекта Конституции исключителен по своей важности и значимости первый пункт: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“Союз Советских Республик Европы и Азии, сокращенно – Европейско-Азиатский Союз, Советский Союз – добровольное объединение суверенных республик Европы и Азии”.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По своей сути предложение академика А.Д. Сахарова – это начало формирования огромного сообщества с гигантскими возможностями и ресурсами, позволяющего относительно быстро преодолеть экономический спад и обеспечить форсированное развитие.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Прежде всего – это воссоединение исторически сформировавшейся общности людей, имеющих одно духовное начало, многонациональное и многовековое неразделимое общее со своими социальными, культурными, религиозными непротиворечивыми особенностями.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Это – возвращение к своим историческим корням, к своим идеалам, к своему духовному началу, к своим предкам, к своей совести.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Этот путь – не перешагивание уровней цивилизации, а возврат к объединению в ином качественном состоянии.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Такое развитие Европейско-Азиатского сообщества исторически неизбежно и объяснимо в эволюционном понимании.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Новее Европейско-Азиатское сообщество, - это не мост между Западом и Востоком, а качественно новая цивилизация, равноправно участвующая в жизни мирового сообщества.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Диалектически, деятельность мировых интеграционных цивилизаций Европы, Америки, Юго-Восточной Азии, Африки, Азиатско-Тихоокеанского региона только теперь может быть направлена на решение глобальных проблем человечества – энергетических и экологических.</w:t>
      </w:r>
    </w:p>
    <w:p w:rsidR="00772AF2" w:rsidRPr="00CC3CD6" w:rsidRDefault="00772AF2" w:rsidP="00772AF2">
      <w:pPr>
        <w:spacing w:before="120"/>
        <w:ind w:firstLine="567"/>
        <w:jc w:val="both"/>
      </w:pPr>
      <w:r w:rsidRPr="00CC3CD6">
        <w:t>Такое развитие земных цивилизаций способно в своей эволюции перейти на Ноосферный уровень развития – целостный и гармоничный.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AF2"/>
    <w:rsid w:val="00002B5A"/>
    <w:rsid w:val="0010437E"/>
    <w:rsid w:val="00316F32"/>
    <w:rsid w:val="003F12DD"/>
    <w:rsid w:val="005A57E2"/>
    <w:rsid w:val="00616072"/>
    <w:rsid w:val="006A5004"/>
    <w:rsid w:val="00710178"/>
    <w:rsid w:val="00772AF2"/>
    <w:rsid w:val="0081563E"/>
    <w:rsid w:val="008B35EE"/>
    <w:rsid w:val="00905CC1"/>
    <w:rsid w:val="00B42C45"/>
    <w:rsid w:val="00B47B6A"/>
    <w:rsid w:val="00CC3CD6"/>
    <w:rsid w:val="00F9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86A2C1-CA3E-4713-AAC1-DACB972C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72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</Words>
  <Characters>6165</Characters>
  <Application>Microsoft Office Word</Application>
  <DocSecurity>0</DocSecurity>
  <Lines>51</Lines>
  <Paragraphs>14</Paragraphs>
  <ScaleCrop>false</ScaleCrop>
  <Company>Home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цивилизаций</dc:title>
  <dc:subject/>
  <dc:creator>User</dc:creator>
  <cp:keywords/>
  <dc:description/>
  <cp:lastModifiedBy>admin</cp:lastModifiedBy>
  <cp:revision>2</cp:revision>
  <dcterms:created xsi:type="dcterms:W3CDTF">2014-02-18T02:49:00Z</dcterms:created>
  <dcterms:modified xsi:type="dcterms:W3CDTF">2014-02-18T02:49:00Z</dcterms:modified>
</cp:coreProperties>
</file>