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1B" w:rsidRDefault="0071601B">
      <w:pPr>
        <w:pStyle w:val="a3"/>
        <w:jc w:val="center"/>
        <w:rPr>
          <w:rFonts w:ascii="Times New Roman" w:hAnsi="Times New Roman"/>
          <w:sz w:val="24"/>
        </w:rPr>
      </w:pPr>
      <w:r>
        <w:rPr>
          <w:rFonts w:ascii="Times New Roman" w:hAnsi="Times New Roman"/>
          <w:sz w:val="24"/>
        </w:rPr>
        <w:t>Саратовский Государственный Университет имени Н.Г. Чернышевского</w:t>
      </w: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rPr>
          <w:rFonts w:ascii="Times New Roman" w:hAnsi="Times New Roman"/>
          <w:sz w:val="24"/>
        </w:rPr>
      </w:pPr>
    </w:p>
    <w:p w:rsidR="0071601B" w:rsidRDefault="0071601B">
      <w:pPr>
        <w:pStyle w:val="a3"/>
        <w:jc w:val="center"/>
        <w:rPr>
          <w:rFonts w:ascii="Times New Roman" w:hAnsi="Times New Roman"/>
          <w:sz w:val="56"/>
        </w:rPr>
      </w:pPr>
      <w:r>
        <w:rPr>
          <w:rFonts w:ascii="Times New Roman" w:hAnsi="Times New Roman"/>
          <w:sz w:val="56"/>
        </w:rPr>
        <w:t>РЕФЕРАТ</w:t>
      </w:r>
    </w:p>
    <w:p w:rsidR="0071601B" w:rsidRDefault="0071601B">
      <w:pPr>
        <w:pStyle w:val="a3"/>
        <w:jc w:val="center"/>
        <w:rPr>
          <w:rFonts w:ascii="Times New Roman" w:hAnsi="Times New Roman"/>
          <w:sz w:val="40"/>
        </w:rPr>
      </w:pPr>
      <w:r>
        <w:rPr>
          <w:rFonts w:ascii="Times New Roman" w:hAnsi="Times New Roman"/>
          <w:sz w:val="40"/>
        </w:rPr>
        <w:t>Евро — новая единая европейская валюта.</w:t>
      </w: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ind w:left="6096"/>
        <w:rPr>
          <w:rFonts w:ascii="Times New Roman" w:hAnsi="Times New Roman"/>
          <w:sz w:val="28"/>
        </w:rPr>
      </w:pPr>
      <w:r>
        <w:rPr>
          <w:rFonts w:ascii="Times New Roman" w:hAnsi="Times New Roman"/>
          <w:sz w:val="28"/>
        </w:rPr>
        <w:t xml:space="preserve">Выполнила: студентка химического факультета, 3 курса, 312 группы, </w:t>
      </w:r>
    </w:p>
    <w:p w:rsidR="0071601B" w:rsidRDefault="0071601B">
      <w:pPr>
        <w:pStyle w:val="a3"/>
        <w:ind w:left="6096"/>
        <w:rPr>
          <w:rFonts w:ascii="Times New Roman" w:hAnsi="Times New Roman"/>
          <w:sz w:val="28"/>
        </w:rPr>
      </w:pPr>
      <w:r>
        <w:rPr>
          <w:rFonts w:ascii="Times New Roman" w:hAnsi="Times New Roman"/>
          <w:sz w:val="28"/>
        </w:rPr>
        <w:t>Любименко Н.А.</w:t>
      </w:r>
    </w:p>
    <w:p w:rsidR="0071601B" w:rsidRDefault="0071601B">
      <w:pPr>
        <w:pStyle w:val="a3"/>
        <w:ind w:left="6096"/>
        <w:rPr>
          <w:rFonts w:ascii="Times New Roman" w:hAnsi="Times New Roman"/>
          <w:sz w:val="28"/>
        </w:rPr>
      </w:pPr>
      <w:r>
        <w:rPr>
          <w:rFonts w:ascii="Times New Roman" w:hAnsi="Times New Roman"/>
          <w:sz w:val="28"/>
        </w:rPr>
        <w:t>Проверил: Рудакова В.А.</w:t>
      </w: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rPr>
          <w:rFonts w:ascii="Times New Roman" w:hAnsi="Times New Roman"/>
          <w:sz w:val="28"/>
        </w:rPr>
      </w:pPr>
    </w:p>
    <w:p w:rsidR="0071601B" w:rsidRDefault="0071601B">
      <w:pPr>
        <w:pStyle w:val="a3"/>
        <w:jc w:val="center"/>
        <w:rPr>
          <w:rFonts w:ascii="Times New Roman" w:hAnsi="Times New Roman"/>
          <w:sz w:val="28"/>
        </w:rPr>
      </w:pPr>
    </w:p>
    <w:p w:rsidR="0071601B" w:rsidRDefault="0071601B">
      <w:pPr>
        <w:pStyle w:val="4"/>
        <w:spacing w:line="300" w:lineRule="atLeast"/>
        <w:ind w:firstLine="851"/>
        <w:jc w:val="center"/>
        <w:rPr>
          <w:b w:val="0"/>
          <w:sz w:val="28"/>
        </w:rPr>
      </w:pPr>
    </w:p>
    <w:p w:rsidR="0071601B" w:rsidRDefault="0071601B">
      <w:pPr>
        <w:pStyle w:val="4"/>
        <w:spacing w:line="300" w:lineRule="atLeast"/>
        <w:ind w:firstLine="851"/>
        <w:jc w:val="center"/>
        <w:rPr>
          <w:b w:val="0"/>
          <w:sz w:val="28"/>
        </w:rPr>
      </w:pPr>
      <w:r>
        <w:rPr>
          <w:b w:val="0"/>
          <w:sz w:val="28"/>
        </w:rPr>
        <w:t>Саратов 2002</w:t>
      </w:r>
    </w:p>
    <w:p w:rsidR="0071601B" w:rsidRDefault="0071601B">
      <w:pPr>
        <w:pStyle w:val="4"/>
        <w:spacing w:line="300" w:lineRule="atLeast"/>
        <w:ind w:firstLine="851"/>
      </w:pPr>
      <w:r>
        <w:br w:type="page"/>
      </w:r>
    </w:p>
    <w:p w:rsidR="0071601B" w:rsidRDefault="0071601B">
      <w:pPr>
        <w:pStyle w:val="4"/>
        <w:spacing w:line="300" w:lineRule="atLeast"/>
        <w:ind w:firstLine="851"/>
      </w:pPr>
    </w:p>
    <w:p w:rsidR="0071601B" w:rsidRDefault="0071601B">
      <w:pPr>
        <w:pStyle w:val="4"/>
        <w:spacing w:line="300" w:lineRule="atLeast"/>
        <w:ind w:firstLine="851"/>
        <w:rPr>
          <w:sz w:val="36"/>
        </w:rPr>
      </w:pPr>
      <w:r>
        <w:rPr>
          <w:sz w:val="36"/>
        </w:rPr>
        <w:t>Содержание</w:t>
      </w:r>
    </w:p>
    <w:p w:rsidR="0071601B" w:rsidRDefault="0071601B">
      <w:pPr>
        <w:pStyle w:val="a3"/>
        <w:ind w:firstLine="851"/>
      </w:pPr>
    </w:p>
    <w:p w:rsidR="0071601B" w:rsidRDefault="0071601B">
      <w:pPr>
        <w:pStyle w:val="a3"/>
        <w:ind w:firstLine="851"/>
        <w:rPr>
          <w:rFonts w:ascii="Times New Roman" w:hAnsi="Times New Roman"/>
          <w:b/>
          <w:sz w:val="24"/>
        </w:rPr>
      </w:pPr>
    </w:p>
    <w:p w:rsidR="0071601B" w:rsidRDefault="0071601B">
      <w:pPr>
        <w:pStyle w:val="a3"/>
        <w:ind w:firstLine="851"/>
        <w:rPr>
          <w:rFonts w:ascii="Times New Roman" w:hAnsi="Times New Roman"/>
          <w:b/>
          <w:sz w:val="24"/>
        </w:rPr>
      </w:pPr>
    </w:p>
    <w:p w:rsidR="0071601B" w:rsidRDefault="0071601B">
      <w:pPr>
        <w:pStyle w:val="a3"/>
        <w:ind w:firstLine="851"/>
        <w:rPr>
          <w:rFonts w:ascii="Times New Roman" w:hAnsi="Times New Roman"/>
          <w:sz w:val="28"/>
        </w:rPr>
      </w:pPr>
      <w:r>
        <w:rPr>
          <w:rFonts w:ascii="Times New Roman" w:hAnsi="Times New Roman"/>
          <w:sz w:val="28"/>
        </w:rPr>
        <w:t>Введение</w:t>
      </w:r>
    </w:p>
    <w:p w:rsidR="0071601B" w:rsidRDefault="0071601B">
      <w:pPr>
        <w:pStyle w:val="a3"/>
        <w:ind w:firstLine="851"/>
        <w:rPr>
          <w:rFonts w:ascii="Times New Roman" w:hAnsi="Times New Roman"/>
          <w:sz w:val="28"/>
        </w:rPr>
      </w:pPr>
    </w:p>
    <w:p w:rsidR="0071601B" w:rsidRDefault="0071601B">
      <w:pPr>
        <w:pStyle w:val="a3"/>
        <w:ind w:firstLine="851"/>
        <w:rPr>
          <w:rFonts w:ascii="Times New Roman" w:hAnsi="Times New Roman"/>
          <w:sz w:val="28"/>
        </w:rPr>
      </w:pPr>
      <w:r>
        <w:rPr>
          <w:rFonts w:ascii="Times New Roman" w:hAnsi="Times New Roman"/>
          <w:sz w:val="28"/>
        </w:rPr>
        <w:t>1. Введение Евро</w:t>
      </w:r>
    </w:p>
    <w:p w:rsidR="0071601B" w:rsidRDefault="0071601B">
      <w:pPr>
        <w:pStyle w:val="5"/>
        <w:spacing w:line="300" w:lineRule="atLeast"/>
        <w:ind w:firstLine="851"/>
        <w:rPr>
          <w:b w:val="0"/>
          <w:sz w:val="28"/>
        </w:rPr>
      </w:pPr>
    </w:p>
    <w:p w:rsidR="0071601B" w:rsidRDefault="0071601B">
      <w:pPr>
        <w:pStyle w:val="5"/>
        <w:spacing w:line="300" w:lineRule="atLeast"/>
        <w:ind w:left="1134" w:hanging="283"/>
        <w:rPr>
          <w:b w:val="0"/>
          <w:sz w:val="28"/>
        </w:rPr>
      </w:pPr>
      <w:r>
        <w:rPr>
          <w:b w:val="0"/>
          <w:sz w:val="28"/>
        </w:rPr>
        <w:t xml:space="preserve">2. Перспективы развития валютного рынка операций с </w:t>
      </w:r>
    </w:p>
    <w:p w:rsidR="0071601B" w:rsidRDefault="0071601B">
      <w:pPr>
        <w:pStyle w:val="5"/>
        <w:spacing w:line="300" w:lineRule="atLeast"/>
        <w:ind w:left="851"/>
        <w:rPr>
          <w:b w:val="0"/>
          <w:sz w:val="28"/>
        </w:rPr>
      </w:pPr>
      <w:r>
        <w:rPr>
          <w:b w:val="0"/>
          <w:sz w:val="28"/>
        </w:rPr>
        <w:t>Евро в России.</w:t>
      </w:r>
    </w:p>
    <w:p w:rsidR="0071601B" w:rsidRDefault="0071601B">
      <w:pPr>
        <w:pStyle w:val="a3"/>
        <w:ind w:firstLine="851"/>
        <w:rPr>
          <w:rFonts w:ascii="Times New Roman" w:hAnsi="Times New Roman"/>
          <w:sz w:val="28"/>
        </w:rPr>
      </w:pPr>
    </w:p>
    <w:p w:rsidR="0071601B" w:rsidRDefault="0071601B">
      <w:pPr>
        <w:pStyle w:val="a3"/>
        <w:ind w:firstLine="851"/>
        <w:rPr>
          <w:rFonts w:ascii="Times New Roman" w:hAnsi="Times New Roman"/>
          <w:sz w:val="28"/>
        </w:rPr>
      </w:pPr>
      <w:r>
        <w:rPr>
          <w:rFonts w:ascii="Times New Roman" w:hAnsi="Times New Roman"/>
          <w:sz w:val="28"/>
        </w:rPr>
        <w:t>Заключение</w:t>
      </w:r>
    </w:p>
    <w:p w:rsidR="0071601B" w:rsidRDefault="0071601B">
      <w:pPr>
        <w:pStyle w:val="4"/>
        <w:spacing w:line="300" w:lineRule="atLeast"/>
        <w:ind w:firstLine="851"/>
        <w:rPr>
          <w:b w:val="0"/>
        </w:rPr>
      </w:pPr>
    </w:p>
    <w:p w:rsidR="0071601B" w:rsidRDefault="0071601B">
      <w:pPr>
        <w:pStyle w:val="4"/>
        <w:spacing w:line="300" w:lineRule="atLeast"/>
        <w:ind w:firstLine="851"/>
        <w:rPr>
          <w:sz w:val="28"/>
        </w:rPr>
      </w:pPr>
      <w:r>
        <w:rPr>
          <w:b w:val="0"/>
        </w:rPr>
        <w:br w:type="page"/>
      </w:r>
    </w:p>
    <w:p w:rsidR="0071601B" w:rsidRDefault="0071601B">
      <w:pPr>
        <w:pStyle w:val="4"/>
        <w:spacing w:line="300" w:lineRule="atLeast"/>
        <w:ind w:firstLine="851"/>
        <w:jc w:val="both"/>
        <w:rPr>
          <w:sz w:val="28"/>
        </w:rPr>
      </w:pPr>
      <w:r>
        <w:rPr>
          <w:sz w:val="28"/>
        </w:rPr>
        <w:t>Введение</w:t>
      </w:r>
    </w:p>
    <w:p w:rsidR="0071601B" w:rsidRDefault="0071601B">
      <w:pPr>
        <w:pStyle w:val="a3"/>
        <w:spacing w:line="300" w:lineRule="atLeast"/>
        <w:ind w:firstLine="851"/>
        <w:jc w:val="both"/>
        <w:rPr>
          <w:rFonts w:ascii="Times New Roman" w:hAnsi="Times New Roman"/>
          <w:sz w:val="24"/>
        </w:rPr>
      </w:pP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Каждая страна мира имеет свою собственную денежную единицу, которая выступает в качестве платежного средства и позволяет осуществлять различного вида денежные операции в пределах этой страны. Однако между различными государствами также необходимо осуществлять какие-либо денежные расчеты. В валюте какой страны производить расчеты , и как эти валюты будут соотноситься между собой, кто устанавливает это соотношение? Для обеспечения взаимных расчетов между странами служит валютная система.</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Следует различать национальную и мировую валютные системы. Национальная валютная система представляет собой форму организации валютных отношений данной страны, определяемую национальным законодательством. Валютные отношения — это экономические отношения, связанные с функционированием мировых денег и обслуживающие различные виды международных хозяйственных связей (внешняя торговля, миграция капиталов и рабочей силы, перевод доходов, займы и субсидии, научно –технический обмен и т.п.). Национальная валютная система неразрывно связана с денежной системой страны и опирается на ее золоторезервные (ключевые валюты). Мировая валютная система выражает форму международных валютных отношений, юридически закрепленную межгосударственными соглашениями. Она объединяет в себе золоторезервные (ключевые) валюты, международные счетные денежные единицы, состав и структуру международной валютной ликвидности, режим международных кредитов и курсов, условия взаимной обратимости валют, а также международные валютно-кредитные организации, например, Международный валютный фонд (МВФ).</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Мировой валютный рынок является составной частью мировой валютной системы. Анализируя ситуацию на этом рынке, можно сделать заключение о состоянии всей мировой валютной системы.</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Сейчас на мировом валютном рынке появилась новая денежная единица — единая европейская валюта Евро. В дальнейшем более подробно будут рассмотрены все плюсы и минусы ее появления, а также тенденции ее распространения в России и в мире в целом.</w:t>
      </w:r>
    </w:p>
    <w:p w:rsidR="0071601B" w:rsidRDefault="0071601B">
      <w:pPr>
        <w:pStyle w:val="a6"/>
        <w:spacing w:after="0" w:line="300" w:lineRule="atLeast"/>
        <w:ind w:firstLine="851"/>
        <w:jc w:val="both"/>
        <w:rPr>
          <w:rFonts w:ascii="Times New Roman" w:hAnsi="Times New Roman"/>
          <w:b/>
          <w:sz w:val="24"/>
        </w:rPr>
      </w:pPr>
      <w:r>
        <w:rPr>
          <w:rFonts w:ascii="Times New Roman" w:hAnsi="Times New Roman"/>
          <w:sz w:val="24"/>
        </w:rPr>
        <w:br w:type="page"/>
      </w:r>
      <w:r>
        <w:rPr>
          <w:rFonts w:ascii="Times New Roman" w:hAnsi="Times New Roman"/>
          <w:b/>
          <w:sz w:val="28"/>
        </w:rPr>
        <w:t>1. Введение Евро.</w:t>
      </w:r>
    </w:p>
    <w:p w:rsidR="0071601B" w:rsidRDefault="0071601B">
      <w:pPr>
        <w:pStyle w:val="a3"/>
        <w:spacing w:line="300" w:lineRule="atLeast"/>
        <w:ind w:firstLine="851"/>
        <w:jc w:val="both"/>
        <w:rPr>
          <w:rFonts w:ascii="Times New Roman" w:hAnsi="Times New Roman"/>
          <w:sz w:val="24"/>
        </w:rPr>
      </w:pP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С 1 июля 2002 года выходят из употребления: французский и бельгийский франки, немецкая марка, ирландский фунт, финская марка, испанская песета и португальское эскудо, итальянская лира и австрийский шиллинг, голландский гульден. Греция, чья валюта пока не включена в этот список имеет возможность еще раз попытаться стать одной из стран полностью переходящих на Евро. Хождение старых валют сохранится в Британии, Дании и Швеции.</w:t>
      </w:r>
    </w:p>
    <w:p w:rsidR="0071601B" w:rsidRDefault="0071601B">
      <w:pPr>
        <w:pStyle w:val="a6"/>
        <w:spacing w:after="0" w:line="300" w:lineRule="atLeast"/>
        <w:ind w:firstLine="851"/>
        <w:jc w:val="both"/>
        <w:rPr>
          <w:rFonts w:ascii="Times New Roman" w:hAnsi="Times New Roman"/>
          <w:sz w:val="24"/>
        </w:rPr>
      </w:pPr>
      <w:r>
        <w:rPr>
          <w:rFonts w:ascii="Times New Roman" w:hAnsi="Times New Roman"/>
          <w:sz w:val="24"/>
        </w:rPr>
        <w:t>Все упомянутые страны (а также издавна пользующийся бельгийскими деньгами Люксембург) согласились подчиниться исключительно жестким правилам поддержания финансовой дисциплины и передать право выпуска денег централизованному органу — Европейской Монетарной Администрации в Брюсселе. В целях борьбы с инфляцией они договорились жестко контролировать бюджет и налоговую политику. Чтобы избежать санкций, слабые страны должны укрепить свои банковские системы</w:t>
      </w:r>
      <w:r>
        <w:rPr>
          <w:sz w:val="24"/>
        </w:rPr>
        <w:t>.</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Начало процесса, введения Евро было положено в декабре 1991 года, когда руководители государств</w:t>
      </w:r>
      <w:r>
        <w:rPr>
          <w:rFonts w:ascii="Times New Roman" w:hAnsi="Times New Roman"/>
          <w:sz w:val="24"/>
        </w:rPr>
        <w:t xml:space="preserve"> — членов Европейского сообщества подписали Маастрихтский договор, которым предусматривалось создание Экономического и валютного союза (ЭВС) и введение единой валюты. После семи лет бурных дискуссий и напряженной подготовительной работы ЭВС стал реальностью. Первоначально в его состав вошли 11 государств: Австрия, Бельгия, Германия, Ирландия, Испания, Италия, Люксембург, Нидерланды, Португалия, Финляндия и Франция. Присоединение к ЭВС остальных четырех стран Евросоюза — Великобритании, Дании, Швеции и Греции — является делом времени.</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1 января 1999 г. страны</w:t>
      </w:r>
      <w:r>
        <w:rPr>
          <w:rFonts w:ascii="Times New Roman" w:hAnsi="Times New Roman"/>
          <w:sz w:val="24"/>
        </w:rPr>
        <w:t xml:space="preserve"> — участницы ЭВС ввели единую валюту Евро. Новая валюта заменила </w:t>
      </w:r>
      <w:r>
        <w:rPr>
          <w:rFonts w:ascii="Times New Roman" w:hAnsi="Times New Roman"/>
          <w:color w:val="000000"/>
          <w:sz w:val="24"/>
        </w:rPr>
        <w:t>ЭКЮ. Предшественница Евро, Е</w:t>
      </w:r>
      <w:r>
        <w:rPr>
          <w:rFonts w:ascii="Times New Roman" w:hAnsi="Times New Roman"/>
          <w:sz w:val="24"/>
        </w:rPr>
        <w:t xml:space="preserve">вропейская валютная единица ECU (European Currency Unit — дословно “Европейская Денежная Единица”) — синтетическая валюта, взвешенная комбинация двенадцати Европейских валют была принята еще в 1979 году. Но не смотря на это, она все еще заслуживает особого внимания, так как служит основой Европейского режима обменных курсов (ERM - exchange rate mechanism), который указал ориентиры при введении международной валюты Евро. ЭКЮ уже заняла преобладающее место в межбанковских расчетах внутри Экономического и валютного союза ("зоне Евро"). </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Хотя национальные валюты пока еще сохраняют физическое существование, они утратили свою экономическую самостоятельность и будут все более тесно привязываться к Евро. Процесс создания новой валюты окончательно завершился 1 января 2002 года, когда были введены в обращение банкноты и монеты Евро, а национальные валюты постепенно прекращают свое существование.</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Правовой статус Евро определяется соответствующими международными договорами, заключенными странами</w:t>
      </w:r>
      <w:r>
        <w:rPr>
          <w:rFonts w:ascii="Times New Roman" w:hAnsi="Times New Roman"/>
          <w:sz w:val="24"/>
        </w:rPr>
        <w:t xml:space="preserve"> — членами ЕС, включая Маастрихтский договор, и правовыми актами ЕС. Он основывается также на принципах и нормах международного частного права.</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Однако одновременно Евро имеет ряд особенностей, которые радикально отличают его от прочих валют. Евро не просто сосуществует с национальными валютами 11</w:t>
      </w:r>
      <w:r>
        <w:rPr>
          <w:rFonts w:ascii="Times New Roman" w:hAnsi="Times New Roman"/>
          <w:sz w:val="24"/>
        </w:rPr>
        <w:t xml:space="preserve"> стран ЭВС — он находится в особом положении по отношению к этим валютам, которое является предметом соответствующего правового регулирования.</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В правовых актах ЕС, касающихся Евро, выделяются следующие положения:</w:t>
      </w:r>
    </w:p>
    <w:p w:rsidR="0071601B" w:rsidRDefault="0071601B" w:rsidP="00765FE9">
      <w:pPr>
        <w:pStyle w:val="a3"/>
        <w:numPr>
          <w:ilvl w:val="0"/>
          <w:numId w:val="1"/>
        </w:numPr>
        <w:tabs>
          <w:tab w:val="left" w:pos="1134"/>
        </w:tabs>
        <w:spacing w:line="300" w:lineRule="atLeast"/>
        <w:jc w:val="both"/>
        <w:rPr>
          <w:rFonts w:ascii="Times New Roman" w:hAnsi="Times New Roman"/>
          <w:sz w:val="24"/>
        </w:rPr>
      </w:pPr>
      <w:r>
        <w:rPr>
          <w:rFonts w:ascii="Times New Roman" w:hAnsi="Times New Roman"/>
          <w:sz w:val="24"/>
        </w:rPr>
        <w:t>Начиная с 1 января 1999 г. ЭКЮ автоматически переведен в Евро в соотношении 1:1. Все ранее принятые обязательства в ЭКЮ теперь обслуживаются в Евро.</w:t>
      </w:r>
    </w:p>
    <w:p w:rsidR="0071601B" w:rsidRDefault="0071601B" w:rsidP="00765FE9">
      <w:pPr>
        <w:pStyle w:val="a3"/>
        <w:numPr>
          <w:ilvl w:val="0"/>
          <w:numId w:val="1"/>
        </w:numPr>
        <w:tabs>
          <w:tab w:val="left" w:pos="1134"/>
        </w:tabs>
        <w:spacing w:line="300" w:lineRule="atLeast"/>
        <w:jc w:val="both"/>
        <w:rPr>
          <w:rFonts w:ascii="Times New Roman" w:hAnsi="Times New Roman"/>
          <w:sz w:val="24"/>
        </w:rPr>
      </w:pPr>
      <w:r>
        <w:rPr>
          <w:rFonts w:ascii="Times New Roman" w:hAnsi="Times New Roman"/>
          <w:sz w:val="24"/>
        </w:rPr>
        <w:t>Установлены окончательно зафиксированные обменные курсы национальных валют по отношению к Евро; эмиссия национальных валют поставлена под контроль Европейского центрального банка; самостоятельная котировка национальных валют прекращена, а их курсы автоматически следуют за Евро.</w:t>
      </w:r>
    </w:p>
    <w:p w:rsidR="0071601B" w:rsidRDefault="0071601B" w:rsidP="00765FE9">
      <w:pPr>
        <w:pStyle w:val="a3"/>
        <w:numPr>
          <w:ilvl w:val="0"/>
          <w:numId w:val="1"/>
        </w:numPr>
        <w:tabs>
          <w:tab w:val="left" w:pos="1134"/>
        </w:tabs>
        <w:spacing w:line="300" w:lineRule="atLeast"/>
        <w:jc w:val="both"/>
        <w:rPr>
          <w:rFonts w:ascii="Times New Roman" w:hAnsi="Times New Roman"/>
          <w:sz w:val="24"/>
        </w:rPr>
      </w:pPr>
      <w:r>
        <w:rPr>
          <w:rFonts w:ascii="Times New Roman" w:hAnsi="Times New Roman"/>
          <w:sz w:val="24"/>
        </w:rPr>
        <w:t>Все платежи и расчеты, связанные с бюджетом ЕС, переведены на Евро.</w:t>
      </w:r>
    </w:p>
    <w:p w:rsidR="0071601B" w:rsidRDefault="0071601B" w:rsidP="00765FE9">
      <w:pPr>
        <w:pStyle w:val="a3"/>
        <w:numPr>
          <w:ilvl w:val="0"/>
          <w:numId w:val="1"/>
        </w:numPr>
        <w:tabs>
          <w:tab w:val="left" w:pos="1134"/>
        </w:tabs>
        <w:spacing w:line="300" w:lineRule="atLeast"/>
        <w:jc w:val="both"/>
        <w:rPr>
          <w:rFonts w:ascii="Times New Roman" w:hAnsi="Times New Roman"/>
          <w:sz w:val="24"/>
        </w:rPr>
      </w:pPr>
      <w:r>
        <w:rPr>
          <w:rFonts w:ascii="Times New Roman" w:hAnsi="Times New Roman"/>
          <w:sz w:val="24"/>
        </w:rPr>
        <w:t>Новые выпуски государственных ценных бумаг 11 стран - участниц ЭВС размещаются только в Евро.</w:t>
      </w:r>
    </w:p>
    <w:p w:rsidR="0071601B" w:rsidRDefault="0071601B" w:rsidP="00765FE9">
      <w:pPr>
        <w:pStyle w:val="a3"/>
        <w:numPr>
          <w:ilvl w:val="0"/>
          <w:numId w:val="1"/>
        </w:numPr>
        <w:tabs>
          <w:tab w:val="left" w:pos="1134"/>
        </w:tabs>
        <w:spacing w:line="300" w:lineRule="atLeast"/>
        <w:jc w:val="both"/>
        <w:rPr>
          <w:rFonts w:ascii="Times New Roman" w:hAnsi="Times New Roman"/>
          <w:sz w:val="24"/>
        </w:rPr>
      </w:pPr>
      <w:r>
        <w:rPr>
          <w:rFonts w:ascii="Times New Roman" w:hAnsi="Times New Roman"/>
          <w:sz w:val="24"/>
        </w:rPr>
        <w:t>Расчеты между государствами и государственными организациями стран ЭВС производятся в Евро.</w:t>
      </w:r>
    </w:p>
    <w:p w:rsidR="0071601B" w:rsidRDefault="0071601B" w:rsidP="00765FE9">
      <w:pPr>
        <w:pStyle w:val="a3"/>
        <w:numPr>
          <w:ilvl w:val="0"/>
          <w:numId w:val="1"/>
        </w:numPr>
        <w:tabs>
          <w:tab w:val="left" w:pos="1134"/>
        </w:tabs>
        <w:spacing w:line="300" w:lineRule="atLeast"/>
        <w:jc w:val="both"/>
        <w:rPr>
          <w:rFonts w:ascii="Times New Roman" w:hAnsi="Times New Roman"/>
          <w:sz w:val="24"/>
        </w:rPr>
      </w:pPr>
      <w:r>
        <w:rPr>
          <w:rFonts w:ascii="Times New Roman" w:hAnsi="Times New Roman"/>
          <w:sz w:val="24"/>
        </w:rPr>
        <w:t>Вне указанных выше областей, в которых переход на Евро обязателен, участники хозяйственного оборота сохраняют свободу выбора валюты; вплоть до 31 декабря 2001 г. действует правило "никаких запретов, никаких ограничений".</w:t>
      </w:r>
    </w:p>
    <w:p w:rsidR="0071601B" w:rsidRDefault="0071601B" w:rsidP="00765FE9">
      <w:pPr>
        <w:pStyle w:val="a3"/>
        <w:numPr>
          <w:ilvl w:val="0"/>
          <w:numId w:val="1"/>
        </w:numPr>
        <w:tabs>
          <w:tab w:val="left" w:pos="1134"/>
        </w:tabs>
        <w:spacing w:line="300" w:lineRule="atLeast"/>
        <w:jc w:val="both"/>
        <w:rPr>
          <w:rFonts w:ascii="Times New Roman" w:hAnsi="Times New Roman"/>
          <w:sz w:val="24"/>
        </w:rPr>
      </w:pPr>
      <w:r>
        <w:rPr>
          <w:rFonts w:ascii="Times New Roman" w:hAnsi="Times New Roman"/>
          <w:sz w:val="24"/>
        </w:rPr>
        <w:t>В полном соответствии с нормами международного частного права введение Евро не может служить основанием для применения принципа резкого изменения обстоятельств, которое выходит за пределы общепринятого риска и требует пересмотра контрактов. Это означает, что действительность и преемственность всех контрактов и других юридических инструментов полностью сохраняются.</w:t>
      </w:r>
    </w:p>
    <w:p w:rsidR="0071601B" w:rsidRDefault="0071601B" w:rsidP="00765FE9">
      <w:pPr>
        <w:pStyle w:val="a3"/>
        <w:numPr>
          <w:ilvl w:val="0"/>
          <w:numId w:val="1"/>
        </w:numPr>
        <w:tabs>
          <w:tab w:val="left" w:pos="1134"/>
        </w:tabs>
        <w:spacing w:line="300" w:lineRule="atLeast"/>
        <w:jc w:val="both"/>
        <w:rPr>
          <w:rFonts w:ascii="Times New Roman" w:hAnsi="Times New Roman"/>
          <w:sz w:val="24"/>
        </w:rPr>
      </w:pPr>
      <w:r>
        <w:rPr>
          <w:rFonts w:ascii="Times New Roman" w:hAnsi="Times New Roman"/>
          <w:sz w:val="24"/>
        </w:rPr>
        <w:t>1 января 2002 года в обращение выпущены купюры и монеты Евро, в течение последующих шести месяцев национальные валюты в наличном обороте будут в обязательном порядке конвертированы в Евро и прекратят свое существование. После этого Евро превратится в единственное законное платежное средство на территории Экономического и валютного союза. Национальные валюты 11 стран ЭВС, естественно, прекратят хождение и на территории третьих стран.</w:t>
      </w:r>
    </w:p>
    <w:p w:rsidR="0071601B" w:rsidRDefault="0071601B" w:rsidP="00765FE9">
      <w:pPr>
        <w:pStyle w:val="a3"/>
        <w:numPr>
          <w:ilvl w:val="0"/>
          <w:numId w:val="1"/>
        </w:numPr>
        <w:tabs>
          <w:tab w:val="left" w:pos="1134"/>
        </w:tabs>
        <w:spacing w:line="300" w:lineRule="atLeast"/>
        <w:jc w:val="both"/>
        <w:rPr>
          <w:rFonts w:ascii="Times New Roman" w:hAnsi="Times New Roman"/>
          <w:sz w:val="24"/>
        </w:rPr>
      </w:pPr>
      <w:r>
        <w:rPr>
          <w:rFonts w:ascii="Times New Roman" w:hAnsi="Times New Roman"/>
          <w:sz w:val="24"/>
        </w:rPr>
        <w:t>Упраздненные купюры и монеты национальных государств, вошедших в ЭВС, будут в течение неограниченного времени обмениваться на Евро кредитными учреждениями на территории союза.</w:t>
      </w:r>
    </w:p>
    <w:p w:rsidR="0071601B" w:rsidRDefault="0071601B">
      <w:pPr>
        <w:pStyle w:val="a3"/>
        <w:spacing w:line="300" w:lineRule="atLeast"/>
        <w:ind w:firstLine="851"/>
        <w:jc w:val="both"/>
        <w:rPr>
          <w:rFonts w:ascii="Times New Roman" w:hAnsi="Times New Roman"/>
          <w:color w:val="000000"/>
          <w:sz w:val="24"/>
        </w:rPr>
      </w:pP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Появление Евро изменяет объективные условия интеграции России в мировую экономику и требует должного учета во внешнеэкономической и валютной политике страны. Вызывают сомнения также утверждения аналитиков как то, что Евро имеет шанс потеснить доллар на мировых валютных рынках; введение новой валюты привнесет изменения в механизм курсообразования и курсовой политике России и вызовет необходимость изменения структуры валютных резервов нашей страны. Какие последствия повлечет становление Евро в области зарубежных заимствований и обслуживания внешнего долга?</w:t>
      </w:r>
    </w:p>
    <w:p w:rsidR="0071601B" w:rsidRDefault="0071601B">
      <w:pPr>
        <w:pStyle w:val="a3"/>
        <w:spacing w:line="300" w:lineRule="atLeast"/>
        <w:ind w:firstLine="851"/>
        <w:jc w:val="both"/>
        <w:rPr>
          <w:rFonts w:ascii="Times New Roman" w:hAnsi="Times New Roman"/>
          <w:color w:val="000000"/>
          <w:sz w:val="24"/>
        </w:rPr>
      </w:pPr>
      <w:r>
        <w:rPr>
          <w:rFonts w:ascii="Times New Roman" w:hAnsi="Times New Roman"/>
          <w:color w:val="000000"/>
          <w:sz w:val="24"/>
        </w:rPr>
        <w:t>Все это не могло не вызвать оживленную дискуссию в российских правительственных, банковских и научных кругах, а также на страницах печати. В ходе этих споров высказывались две полярно противоположные точки зрения. Согласно одной из них Россия еще слишком далека от мировой экономики, чтобы Евро мог что-либо изменить в ее внутренней жизни или внешнеэкономических связях. Поэтому появление Евро не требует никаких специальных мер со стороны России: следует просто предоставить событиям идти своим чередом. Сторонники же другой точки зрения, напротив, увидели в единой Европейской валюте средство вывода России из кризиса, оздоровления ее экономики и укрепления международных позиций. Они высказывают опасение, что Россия запаздывает с "освоением" Евро, выступают за целенаправленное "внедрение" новой валюты в российскую экономику.</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 xml:space="preserve">На глобальном уровне введение Евро должно упростить жизнь бизнесменам, ведущим дела с Европой, так как введение единой валюты сделает ненужным закупку разных валют и снимет риск падения той или иной валюты по отношению к рублю. С другой стороны, существует связанный с этим один принципиальный риск для российской экономики в целом. </w:t>
      </w:r>
    </w:p>
    <w:p w:rsidR="0071601B" w:rsidRDefault="0071601B">
      <w:pPr>
        <w:pStyle w:val="a3"/>
        <w:spacing w:line="300" w:lineRule="atLeast"/>
        <w:ind w:firstLine="851"/>
        <w:rPr>
          <w:rFonts w:ascii="Times New Roman" w:hAnsi="Times New Roman"/>
          <w:sz w:val="24"/>
        </w:rPr>
      </w:pPr>
      <w:r>
        <w:rPr>
          <w:rFonts w:ascii="Times New Roman" w:hAnsi="Times New Roman"/>
          <w:sz w:val="24"/>
        </w:rPr>
        <w:t>Что касается россиян, выезжающих за рубеж, то в введении Евро есть как положительные так и отрицательные стороны.</w:t>
      </w:r>
    </w:p>
    <w:p w:rsidR="0071601B" w:rsidRDefault="0071601B">
      <w:pPr>
        <w:pStyle w:val="a3"/>
        <w:spacing w:line="300" w:lineRule="atLeast"/>
        <w:ind w:firstLine="851"/>
        <w:rPr>
          <w:rFonts w:ascii="Times New Roman" w:hAnsi="Times New Roman"/>
          <w:sz w:val="24"/>
        </w:rPr>
      </w:pPr>
      <w:r>
        <w:rPr>
          <w:rFonts w:ascii="Times New Roman" w:hAnsi="Times New Roman"/>
          <w:sz w:val="24"/>
        </w:rPr>
        <w:t>К положительным сторонам стоит отнести следующее: уменьшаются всевозможные задержки и проблемы связанные с обменом валюты в каждой стране. При этом возникающая экономия может достигать $3 с каждой сотни, которые теряются на комиссии обменных пунктов. При новой системе единая валюта (так же, как единая шенгенская виза) будет действовать на всем пространстве EC.</w:t>
      </w:r>
    </w:p>
    <w:p w:rsidR="0071601B" w:rsidRDefault="0071601B">
      <w:pPr>
        <w:pStyle w:val="a3"/>
        <w:spacing w:line="300" w:lineRule="atLeast"/>
        <w:ind w:firstLine="851"/>
        <w:rPr>
          <w:rFonts w:ascii="Times New Roman" w:hAnsi="Times New Roman"/>
          <w:sz w:val="24"/>
        </w:rPr>
      </w:pPr>
      <w:r>
        <w:rPr>
          <w:rFonts w:ascii="Times New Roman" w:hAnsi="Times New Roman"/>
          <w:sz w:val="24"/>
        </w:rPr>
        <w:t>Что до отрицательных сторон, то при единой валюте и едином экономическом пространстве цены на товары и услуги в разных странах будут уравниваться и это будет происходить в основном за счет повышения цен в тех странах, где они были ниже.</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Как показал опыт первых месяцев 1999</w:t>
      </w:r>
      <w:r>
        <w:rPr>
          <w:rFonts w:ascii="Times New Roman" w:hAnsi="Times New Roman"/>
          <w:sz w:val="24"/>
        </w:rPr>
        <w:t xml:space="preserve"> года, объем платежей в Евро, осуществляемых через российские банки, пока сравнительно невелик. При этом проблемы, порождаемые введением Евро, затронули российские банки в гораздо меньшей степени, чем банки "зоны Евро". Свою роль в этом сыграли предварительные совместные меры ЕС, Правительства РФ, соответствующих федеральных органов исполнительной власти и Банка России. 30 </w:t>
      </w:r>
      <w:r>
        <w:rPr>
          <w:rFonts w:ascii="Times New Roman" w:hAnsi="Times New Roman"/>
          <w:color w:val="000000"/>
          <w:sz w:val="24"/>
        </w:rPr>
        <w:t>декабря 1998 г. Банк России выпустил инструктивное письмо, адресованное российским кредитным организациям, в котором содержались необходимые рекомендации по работе с Евро. В нем, в частности, были освещены такие вопросы, как перевод ЭКЮ в Евро; методика учета по округлению сумм остатков на счетах, которые велись в валютах стран "зоны Евро", при их пересчете в Евро и т.д. В первые месяцы текущего года Банком России издан ряд нормативных актов по работе с Евро.</w:t>
      </w:r>
      <w:r>
        <w:rPr>
          <w:rFonts w:ascii="Times New Roman" w:hAnsi="Times New Roman"/>
          <w:sz w:val="24"/>
        </w:rPr>
        <w:t xml:space="preserve"> Принятые организационные решения и правовые акты позволили российским кредитным организациям и другим экономическим операторам начать нормальную работу с Евро. Российские граждане и лица, постоянно проживающие в Российской Федерации, получили право открывать счета в Евро в российских банках для размещения личных сбережений и использования их для безналичных расчетов, в частности, с помощью пластиковых карт и аккредитивов.</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 xml:space="preserve">С </w:t>
      </w:r>
      <w:r>
        <w:rPr>
          <w:rFonts w:ascii="Times New Roman" w:hAnsi="Times New Roman"/>
          <w:sz w:val="24"/>
        </w:rPr>
        <w:t>1 января 1999 года Банк России приступил к установлению официального курса Евро к рублю РФ и начал осуществлять расчетно-платежные и финансовые операции с Евро в качестве резервной валюты. В Общероссийском классификаторе валют Евро были присвоены цифровой и буквенный коды. Тем самым был завершен процесс правовой формализации отношения России к Евро и положено начало формированию российской нормативной базы, регулирующей операции с новой валютой.</w:t>
      </w:r>
    </w:p>
    <w:p w:rsidR="0071601B" w:rsidRDefault="0071601B">
      <w:pPr>
        <w:pStyle w:val="a3"/>
        <w:spacing w:line="300" w:lineRule="atLeast"/>
        <w:ind w:firstLine="851"/>
        <w:jc w:val="both"/>
        <w:rPr>
          <w:rFonts w:ascii="Times New Roman" w:hAnsi="Times New Roman"/>
          <w:color w:val="000000"/>
          <w:sz w:val="24"/>
        </w:rPr>
      </w:pPr>
      <w:r>
        <w:rPr>
          <w:rFonts w:ascii="Times New Roman" w:hAnsi="Times New Roman"/>
          <w:color w:val="000000"/>
          <w:sz w:val="24"/>
        </w:rPr>
        <w:t>Не смотря на все это даже в отдаленной перспективе Евро не сможет полностью вытеснить доллар и занять его нынешнее место на международных валютных и финансовых рынках. Реальными являются лишь два "сценария":</w:t>
      </w:r>
    </w:p>
    <w:p w:rsidR="0071601B" w:rsidRDefault="0071601B">
      <w:pPr>
        <w:pStyle w:val="a3"/>
        <w:spacing w:line="300" w:lineRule="atLeast"/>
        <w:ind w:firstLine="851"/>
        <w:jc w:val="both"/>
        <w:rPr>
          <w:rFonts w:ascii="Times New Roman" w:hAnsi="Times New Roman"/>
          <w:color w:val="000000"/>
          <w:sz w:val="24"/>
        </w:rPr>
      </w:pPr>
      <w:r>
        <w:rPr>
          <w:rFonts w:ascii="Times New Roman" w:hAnsi="Times New Roman"/>
          <w:color w:val="000000"/>
          <w:sz w:val="24"/>
        </w:rPr>
        <w:t xml:space="preserve">1.Евро и доллар займут примерно равные позиции в мировой валютной системе. </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2.Доллар сохранит, хотя и в несколько ослабленном виде, свое доминирующее положение.</w:t>
      </w:r>
    </w:p>
    <w:p w:rsidR="0071601B" w:rsidRDefault="0071601B">
      <w:pPr>
        <w:pStyle w:val="a3"/>
        <w:spacing w:line="300" w:lineRule="atLeast"/>
        <w:ind w:firstLine="851"/>
        <w:jc w:val="both"/>
        <w:rPr>
          <w:rFonts w:ascii="Times New Roman" w:hAnsi="Times New Roman"/>
          <w:color w:val="000000"/>
          <w:sz w:val="24"/>
        </w:rPr>
      </w:pPr>
      <w:r>
        <w:rPr>
          <w:rFonts w:ascii="Times New Roman" w:hAnsi="Times New Roman"/>
          <w:color w:val="000000"/>
          <w:sz w:val="24"/>
        </w:rPr>
        <w:t>Однако , вне зависимости от этого, появление Евро знаменует собой качественное изменение мировой валютной системы: впервые за последние полвека на валютных рынках появляется реальная альтернатива американскому доллару. Появление Евро переводит в новую плоскость противоборство США, Западной Европы и Японии и в случае успеха единой Европейской валюты создаст предпосылки для возможного передела сфер финансового влияния основных мировых валют.</w:t>
      </w:r>
    </w:p>
    <w:p w:rsidR="0071601B" w:rsidRDefault="0071601B">
      <w:pPr>
        <w:pStyle w:val="20"/>
        <w:spacing w:line="300" w:lineRule="atLeast"/>
        <w:ind w:firstLine="851"/>
        <w:rPr>
          <w:color w:val="000000"/>
        </w:rPr>
      </w:pPr>
      <w:r>
        <w:t>В последние годы в экономической прессе вызывает жаркие дебаты вопрос о роли Евро в качестве международной резервной валюты наряду с долларом США. Динамика мировых официальных валютных резервов свидетельствует пока лишь об усилении роли доллара США.</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На протяжении почти 2 лет на мировых валютных рынках наблюдалось снижение курса Евро по отношению к доллару США. Во многом это было вызвано продолжающимся с начала 90-х годов подъемом американской экономики, поддержанной бумом в отраслях высоких технологий, довольно скромными темпами экономического роста государств Еврозоны, более высокими процентными ставками по доллару США, что вкупе вызвало отток капиталов с Европейских финансовых рынков на американский. Не последнюю роль сыграли Европейские военные действия НАТО против Югославии. На поведение курса повлияли также психологические факторы массированной игры валютных дилеров против Евро, усиленные субъективными законами технического анализа и массовым разворачиванием открытых позиций после падения Евро ниже паритета с долларом; при этом до конца 2001 г. Европейский Центральный банк был не в состоянии переломить тенденцию, проводя нерегулярные валютные интервенции по поддержанию Евро.</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 xml:space="preserve">В конце 2000 г. ситуация кардинально изменилась. Замедление темпов роста экономики США, и, наоборот, довольно оптимистические прогнозы о состоянии экономики стран Евросоюза, привели к смене курсовых ориентиров – по мнению большинства аналитиков курс Евро достиг дна и в ближайшие месяцы будет колебаться в диапазоне 0,85-0,95 долларов за Евро с некоторой тенденцией к повышению. </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Последствия введения Евро напрямую затрагивают экономическую безопасность России.</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В настоящее время степень экономической зависимости страны от внешнего мира очень высока: до 70% продовольствия, потребляемого населением крупных городов, поступает из-за рубежа. Государство не в состоянии пресечь незаконный массированный вывоз капитала. Размеры выплат по внешним долгам превышают возможности российской экономики. Страна вынуждена подстраивать свою экономическую политику под требования международных экономических организаций, нередко не учитывающих в должной мере российскую специфику.</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Особенно опасным является положение, сложившееся в валютной сфере. Глубокая долларизация экономики привела к тому, что в этой сфере Россия находится в состоянии не просто внешней зависимости, а зависимости от одной страны и ее валюты.</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Возможные последствия этого положения очевидны: обвал доллара на международных валютных рынках имел бы разрушительные последствия для российской экономики, и это</w:t>
      </w:r>
      <w:r>
        <w:rPr>
          <w:rFonts w:ascii="Times New Roman" w:hAnsi="Times New Roman"/>
          <w:sz w:val="24"/>
        </w:rPr>
        <w:t xml:space="preserve"> реальная угроза безопасности страны.</w:t>
      </w:r>
    </w:p>
    <w:p w:rsidR="0071601B" w:rsidRDefault="0071601B">
      <w:pPr>
        <w:pStyle w:val="a3"/>
        <w:spacing w:line="300" w:lineRule="atLeast"/>
        <w:ind w:firstLine="851"/>
        <w:jc w:val="both"/>
        <w:rPr>
          <w:rFonts w:ascii="Times New Roman" w:hAnsi="Times New Roman"/>
          <w:color w:val="000000"/>
          <w:sz w:val="24"/>
        </w:rPr>
      </w:pPr>
      <w:r>
        <w:rPr>
          <w:rFonts w:ascii="Times New Roman" w:hAnsi="Times New Roman"/>
          <w:color w:val="000000"/>
          <w:sz w:val="24"/>
        </w:rPr>
        <w:t xml:space="preserve">Существенное значение имеет и геополитический аспект проблемы. Соединенные Штаты лишь косвенно зависят от развития экономической и политической ситуации в России, тогда как Европейский Союз и Россия непосредственно взаимосвязаны. Их объединяют тесные внешнеэкономические отношения, совместные транспортные сети и научно-технические проекты. Географическая близость заставляет их вместе решать проблемы экологии, миграции населения, незаконной торговли оружием, распространения наркотиков и др. </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Необходимо подчеркнуть, что сильные позиции доллара в отечественной экономике определяются главным образом объективной слабостью национальной валюты, поэтому ключом к восстановлению экономической независимости государства является оздоровление внутренней экономической системы</w:t>
      </w:r>
      <w:r>
        <w:rPr>
          <w:rFonts w:ascii="Times New Roman" w:hAnsi="Times New Roman"/>
          <w:sz w:val="24"/>
        </w:rPr>
        <w:t xml:space="preserve"> - внешнеэкономические рычаги могут сыграть в этом плане лишь вспомогательную роль. Это, разумеется, не умаляет всей важности их разумного использования. Определенное место среди этих рычагов призвана занять и единая европейская валюта.</w:t>
      </w:r>
    </w:p>
    <w:p w:rsidR="0071601B" w:rsidRDefault="0071601B">
      <w:pPr>
        <w:pStyle w:val="a3"/>
        <w:spacing w:line="300" w:lineRule="atLeast"/>
        <w:ind w:firstLine="851"/>
        <w:jc w:val="both"/>
        <w:rPr>
          <w:rFonts w:ascii="Times New Roman" w:hAnsi="Times New Roman"/>
          <w:sz w:val="24"/>
        </w:rPr>
      </w:pPr>
      <w:r>
        <w:rPr>
          <w:rFonts w:ascii="Times New Roman" w:hAnsi="Times New Roman"/>
          <w:color w:val="000000"/>
          <w:sz w:val="24"/>
        </w:rPr>
        <w:t>В контексте экономической безопасности России появление Евро и вызванный им сдвиг в сторону биполярности представляются благоприятными. С введением Евро у России, как и у любой третьей страны (то есть не входящей в ЕС), появляется большее поле для маневра при решении вопросов режима валютного курса, состава валютных резервов, валютной структуры внешних заимствований и торговли.</w:t>
      </w:r>
    </w:p>
    <w:p w:rsidR="0071601B" w:rsidRDefault="0071601B">
      <w:pPr>
        <w:pStyle w:val="a3"/>
        <w:spacing w:line="300" w:lineRule="atLeast"/>
        <w:ind w:firstLine="851"/>
        <w:jc w:val="both"/>
        <w:rPr>
          <w:rFonts w:ascii="Times New Roman" w:hAnsi="Times New Roman"/>
          <w:color w:val="000000"/>
          <w:sz w:val="24"/>
        </w:rPr>
      </w:pPr>
      <w:r>
        <w:rPr>
          <w:rFonts w:ascii="Times New Roman" w:hAnsi="Times New Roman"/>
          <w:color w:val="000000"/>
          <w:sz w:val="24"/>
        </w:rPr>
        <w:t>Возможность выбора налагает на Россию и новые обязательства. Отныне государственным органам придется более скрупулезно выстраивать линию поведения, просчитывать риски и предвидеть последствия своих действий. Исключительно важное значение приобретает мониторинг экономической ситуации в ЕС и США, динамики процентных ставок и курсовых соотношений валют.</w:t>
      </w:r>
    </w:p>
    <w:p w:rsidR="0071601B" w:rsidRDefault="0071601B">
      <w:pPr>
        <w:pStyle w:val="5"/>
        <w:spacing w:line="300" w:lineRule="atLeast"/>
        <w:ind w:firstLine="851"/>
      </w:pPr>
    </w:p>
    <w:p w:rsidR="0071601B" w:rsidRDefault="0071601B">
      <w:pPr>
        <w:pStyle w:val="5"/>
        <w:spacing w:line="300" w:lineRule="atLeast"/>
        <w:ind w:firstLine="851"/>
      </w:pPr>
    </w:p>
    <w:p w:rsidR="0071601B" w:rsidRDefault="0071601B">
      <w:pPr>
        <w:pStyle w:val="5"/>
        <w:spacing w:line="300" w:lineRule="atLeast"/>
        <w:ind w:firstLine="851"/>
        <w:rPr>
          <w:sz w:val="28"/>
        </w:rPr>
      </w:pPr>
      <w:r>
        <w:rPr>
          <w:sz w:val="28"/>
        </w:rPr>
        <w:t>2. Перспективы развития валютного рынка операций с Евро в России.</w:t>
      </w:r>
    </w:p>
    <w:p w:rsidR="0071601B" w:rsidRDefault="0071601B">
      <w:pPr>
        <w:pStyle w:val="a3"/>
        <w:spacing w:line="300" w:lineRule="atLeast"/>
        <w:ind w:firstLine="851"/>
        <w:jc w:val="both"/>
        <w:rPr>
          <w:rFonts w:ascii="Times New Roman" w:hAnsi="Times New Roman"/>
          <w:sz w:val="24"/>
        </w:rPr>
      </w:pP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Будущее валютного рынка операций в Евро будет зависеть от нескольких факторов:</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 xml:space="preserve">Во-первых, от развития торгово-экономических связей российских экономических агентов со странами зоны Евро и от степени использования Евро в глобальных международных расчетах вообще при экспорте российской продукции. Представляется, что во многом это будет зависеть от товарной структуры нашего экспорта; при этом увеличение поставок в Европу (а возможно и в другие регионы) товаров и услуг с высокой долей добавленной стоимости, может способствовать более активному использованию европейской валюты. Не стоит также забывать, что традиционно высокой остается доля Европы в структуре импорта в Российскую Федерацию. </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Обратной стороной углубления внешнеторгового сотрудничества с Европой являются перспективы спроса на рубли со стороны компаний и банков стран Евросоюза. Уже сейчас режим использования рублей нерезидентами при осуществлении экспортно-импортных операций является достаточно либеральным, однако покупка нерезидентами рублей при осуществлении импорта из России в Европу, по мнению многих банков, осуществляется довольно редко. Высказываемая рядом экономистов идея усиления рубля в качестве полноценной денежной единицы может быть логично дополнена определенными мерами по стимулированию использования рубля в качестве валюты внешнеторговых расчетов.</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Во-вторых, от перспектив использования доллара США в качестве главной мировой платежной и резервной валюты. На сегодняшний день наблюдается разнонаправленные тенденции одновременного усиления роли доллара (например, в Латинской Америке), и в то же время его ослабления в тех регионах и странах, которые ориентированы на другие коллективные либо собственные валюты (Восточная Европа, Китай). Сегодня трудно предсказать, в каком направлении сложится вектор мировой валютной системы, но явно, что по мере роста экономики Евросоюза, а также крупных развивающихся стран (таких как Индия, Китай), значение доллара будет несколько снижаться. Уже сегодня многие центральные банки всерьез рассматривают возможность перевода части официальных резервов в Евровалюту. В этой связи примечателен тот факт, что Федеральная Резервная Система США недавно приняла решение перевести часть своих валютных резервов, размещенных в государственные облигации Германии (Bunds), в облигации, номинированные в Евро.</w:t>
      </w:r>
    </w:p>
    <w:p w:rsidR="0071601B" w:rsidRDefault="0071601B">
      <w:pPr>
        <w:pStyle w:val="a3"/>
        <w:spacing w:line="300" w:lineRule="atLeast"/>
        <w:ind w:firstLine="851"/>
        <w:jc w:val="both"/>
        <w:rPr>
          <w:rFonts w:ascii="Times New Roman" w:hAnsi="Times New Roman"/>
          <w:color w:val="000000"/>
          <w:sz w:val="24"/>
        </w:rPr>
      </w:pPr>
      <w:r>
        <w:rPr>
          <w:rFonts w:ascii="Times New Roman" w:hAnsi="Times New Roman"/>
          <w:sz w:val="24"/>
        </w:rPr>
        <w:t>В-третьих, от склонности населения нашей страны использовать наличный Евро после его введения в наличноденежный оборот с 1 января 2002 года. Сегодня трудно оценить потенциальный спрос физических лиц на единую Европейскую валюту, но по мнению аналитиков наличный Евро скоро сможет составить реальную конкуренцию доллару в качестве объекта сбережений.</w:t>
      </w:r>
    </w:p>
    <w:p w:rsidR="0071601B" w:rsidRDefault="0071601B">
      <w:pPr>
        <w:pStyle w:val="a3"/>
        <w:spacing w:line="300" w:lineRule="atLeast"/>
        <w:ind w:firstLine="851"/>
        <w:jc w:val="both"/>
        <w:rPr>
          <w:rFonts w:ascii="Times New Roman" w:hAnsi="Times New Roman"/>
          <w:b/>
          <w:sz w:val="24"/>
        </w:rPr>
      </w:pPr>
      <w:r>
        <w:rPr>
          <w:rFonts w:ascii="Times New Roman" w:hAnsi="Times New Roman"/>
          <w:color w:val="000000"/>
          <w:sz w:val="24"/>
        </w:rPr>
        <w:br w:type="page"/>
      </w:r>
      <w:r>
        <w:rPr>
          <w:rFonts w:ascii="Times New Roman" w:hAnsi="Times New Roman"/>
          <w:b/>
          <w:sz w:val="28"/>
        </w:rPr>
        <w:t>Заключение.</w:t>
      </w:r>
    </w:p>
    <w:p w:rsidR="0071601B" w:rsidRDefault="0071601B">
      <w:pPr>
        <w:pStyle w:val="a3"/>
        <w:spacing w:line="300" w:lineRule="atLeast"/>
        <w:ind w:firstLine="851"/>
        <w:jc w:val="both"/>
        <w:rPr>
          <w:rFonts w:ascii="Times New Roman" w:hAnsi="Times New Roman"/>
          <w:sz w:val="24"/>
        </w:rPr>
      </w:pPr>
    </w:p>
    <w:p w:rsidR="0071601B" w:rsidRDefault="0071601B">
      <w:pPr>
        <w:spacing w:line="300" w:lineRule="atLeast"/>
        <w:ind w:firstLine="851"/>
        <w:rPr>
          <w:color w:val="000000"/>
          <w:sz w:val="24"/>
        </w:rPr>
      </w:pPr>
      <w:r>
        <w:rPr>
          <w:color w:val="000000"/>
          <w:sz w:val="24"/>
        </w:rPr>
        <w:t xml:space="preserve">Появление евро — важная веха в развитии мировой политики и экономики. Лежащий в основе новой европейской валюты Экономический и валютный союз 11 государств — членов ЕС представляет собой высшую форму международной экономической интеграции, итог почти полувекового процесса интеграционного строительства в Западной Европе. Впервые за последние полвека на мировых валютных и финансовых рынках появилась реальная альтернатива доллару США. В мировой валютной системе происходит сдвиг в сторону биполярности. </w:t>
      </w:r>
    </w:p>
    <w:p w:rsidR="0071601B" w:rsidRDefault="0071601B">
      <w:pPr>
        <w:pStyle w:val="a3"/>
        <w:spacing w:line="300" w:lineRule="atLeast"/>
        <w:ind w:firstLine="851"/>
        <w:jc w:val="both"/>
        <w:rPr>
          <w:rFonts w:ascii="Times New Roman" w:hAnsi="Times New Roman"/>
          <w:color w:val="000000"/>
          <w:sz w:val="24"/>
        </w:rPr>
      </w:pPr>
      <w:r>
        <w:rPr>
          <w:rFonts w:ascii="Times New Roman" w:hAnsi="Times New Roman"/>
          <w:color w:val="000000"/>
          <w:sz w:val="24"/>
        </w:rPr>
        <w:t>Введение евро непосредственно затрагивает стратегические интересы России и меняет условия ее интеграции в мировую экономику. В целом последствия происходящих перемен благоприятны для нашей страны. Во всех областях валютных отношений и валютной политики открываются более широкие возможности для решения стоящих перед Россией внешнеэкономических задач.</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Говоря об итогах первых двух лет обращения Евро на российском валютном рынке необходимо отметить следующие особенности:</w:t>
      </w:r>
    </w:p>
    <w:p w:rsidR="0071601B" w:rsidRDefault="0071601B">
      <w:pPr>
        <w:pStyle w:val="a3"/>
        <w:spacing w:line="300" w:lineRule="atLeast"/>
        <w:ind w:firstLine="851"/>
        <w:rPr>
          <w:rFonts w:ascii="Times New Roman" w:hAnsi="Times New Roman"/>
          <w:sz w:val="24"/>
        </w:rPr>
      </w:pPr>
      <w:r>
        <w:rPr>
          <w:rFonts w:ascii="Times New Roman" w:hAnsi="Times New Roman"/>
          <w:sz w:val="24"/>
        </w:rPr>
        <w:t>1. Евро демонстрирует устойчивую тенденцию к увеличению доли в общем обороте внутреннего валютного рынка.</w:t>
      </w:r>
    </w:p>
    <w:p w:rsidR="0071601B" w:rsidRDefault="0071601B">
      <w:pPr>
        <w:pStyle w:val="a3"/>
        <w:spacing w:line="300" w:lineRule="atLeast"/>
        <w:ind w:firstLine="851"/>
        <w:rPr>
          <w:rFonts w:ascii="Times New Roman" w:hAnsi="Times New Roman"/>
          <w:sz w:val="24"/>
        </w:rPr>
      </w:pPr>
      <w:r>
        <w:rPr>
          <w:rFonts w:ascii="Times New Roman" w:hAnsi="Times New Roman"/>
          <w:sz w:val="24"/>
        </w:rPr>
        <w:t>2. Эта доля хотя и составляет статистически значимую величину (примерно четвертую часть от всех операций на межбанковском рынке), тем не менее, не отражает реального коммерческого спроса и предложения Евро со стороны участников внешнеэкономической деятельности.</w:t>
      </w:r>
    </w:p>
    <w:p w:rsidR="0071601B" w:rsidRDefault="0071601B">
      <w:pPr>
        <w:pStyle w:val="a3"/>
        <w:spacing w:line="300" w:lineRule="atLeast"/>
        <w:ind w:firstLine="851"/>
        <w:rPr>
          <w:rFonts w:ascii="Times New Roman" w:hAnsi="Times New Roman"/>
          <w:sz w:val="24"/>
        </w:rPr>
      </w:pPr>
      <w:r>
        <w:rPr>
          <w:rFonts w:ascii="Times New Roman" w:hAnsi="Times New Roman"/>
          <w:sz w:val="24"/>
        </w:rPr>
        <w:t>Это дает нам право заявлять, что введение новой валюты Евро играет важную роль не только в экономике ЕС, но и России.</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t xml:space="preserve"> </w:t>
      </w:r>
    </w:p>
    <w:p w:rsidR="0071601B" w:rsidRDefault="0071601B">
      <w:pPr>
        <w:pStyle w:val="a3"/>
        <w:spacing w:line="300" w:lineRule="atLeast"/>
        <w:ind w:firstLine="851"/>
        <w:jc w:val="both"/>
        <w:rPr>
          <w:rFonts w:ascii="Times New Roman" w:hAnsi="Times New Roman"/>
          <w:sz w:val="24"/>
        </w:rPr>
      </w:pPr>
      <w:r>
        <w:rPr>
          <w:rFonts w:ascii="Times New Roman" w:hAnsi="Times New Roman"/>
          <w:sz w:val="24"/>
        </w:rPr>
        <w:br w:type="page"/>
      </w:r>
    </w:p>
    <w:p w:rsidR="0071601B" w:rsidRDefault="0071601B">
      <w:pPr>
        <w:pStyle w:val="a3"/>
        <w:spacing w:line="300" w:lineRule="atLeast"/>
        <w:ind w:firstLine="851"/>
        <w:jc w:val="both"/>
        <w:rPr>
          <w:rFonts w:ascii="Times New Roman" w:hAnsi="Times New Roman"/>
          <w:b/>
          <w:sz w:val="24"/>
        </w:rPr>
      </w:pPr>
      <w:r>
        <w:rPr>
          <w:rFonts w:ascii="Times New Roman" w:hAnsi="Times New Roman"/>
          <w:b/>
          <w:sz w:val="24"/>
        </w:rPr>
        <w:t>Список использованной литературы:</w:t>
      </w:r>
    </w:p>
    <w:p w:rsidR="0071601B" w:rsidRDefault="0071601B">
      <w:pPr>
        <w:pStyle w:val="a3"/>
        <w:spacing w:line="300" w:lineRule="atLeast"/>
        <w:ind w:firstLine="851"/>
        <w:jc w:val="both"/>
        <w:rPr>
          <w:rFonts w:ascii="Times New Roman" w:hAnsi="Times New Roman"/>
          <w:b/>
          <w:sz w:val="24"/>
        </w:rPr>
      </w:pPr>
    </w:p>
    <w:p w:rsidR="0071601B" w:rsidRDefault="0071601B" w:rsidP="00765FE9">
      <w:pPr>
        <w:pStyle w:val="a3"/>
        <w:numPr>
          <w:ilvl w:val="0"/>
          <w:numId w:val="2"/>
        </w:numPr>
        <w:spacing w:line="300" w:lineRule="atLeast"/>
        <w:ind w:left="851" w:hanging="283"/>
        <w:jc w:val="both"/>
        <w:rPr>
          <w:rFonts w:ascii="Times New Roman" w:hAnsi="Times New Roman"/>
          <w:sz w:val="24"/>
        </w:rPr>
      </w:pPr>
      <w:r>
        <w:rPr>
          <w:rFonts w:ascii="Times New Roman" w:hAnsi="Times New Roman"/>
          <w:sz w:val="24"/>
        </w:rPr>
        <w:t xml:space="preserve">"Международные валютно-кредитные и финансовые отношения" под ред. Красавиной Л.Н., Москва, "Финансы и статистика", 1994 </w:t>
      </w:r>
    </w:p>
    <w:p w:rsidR="0071601B" w:rsidRDefault="0071601B" w:rsidP="00765FE9">
      <w:pPr>
        <w:pStyle w:val="a3"/>
        <w:numPr>
          <w:ilvl w:val="0"/>
          <w:numId w:val="2"/>
        </w:numPr>
        <w:spacing w:line="300" w:lineRule="atLeast"/>
        <w:ind w:left="851" w:hanging="283"/>
        <w:jc w:val="both"/>
        <w:rPr>
          <w:rFonts w:ascii="Times New Roman" w:hAnsi="Times New Roman"/>
          <w:sz w:val="24"/>
        </w:rPr>
      </w:pPr>
      <w:r>
        <w:rPr>
          <w:rFonts w:ascii="Times New Roman" w:hAnsi="Times New Roman"/>
          <w:sz w:val="24"/>
        </w:rPr>
        <w:t>Эрик Л. Найман "Малая энциклопедия трейдера", Киев, "Альфа-капитал", 1997</w:t>
      </w:r>
    </w:p>
    <w:p w:rsidR="0071601B" w:rsidRDefault="0071601B" w:rsidP="00765FE9">
      <w:pPr>
        <w:pStyle w:val="a3"/>
        <w:numPr>
          <w:ilvl w:val="0"/>
          <w:numId w:val="2"/>
        </w:numPr>
        <w:spacing w:line="300" w:lineRule="atLeast"/>
        <w:ind w:left="851" w:hanging="283"/>
        <w:jc w:val="both"/>
        <w:rPr>
          <w:rFonts w:ascii="Times New Roman" w:hAnsi="Times New Roman"/>
          <w:sz w:val="24"/>
        </w:rPr>
      </w:pPr>
      <w:r>
        <w:rPr>
          <w:rFonts w:ascii="Times New Roman" w:hAnsi="Times New Roman"/>
          <w:sz w:val="24"/>
        </w:rPr>
        <w:t xml:space="preserve">Суворов С.Г. "Азбука валютного дилинга", Санкт-Петербург, издательство Санкт-Петербургского университета, 1998 </w:t>
      </w:r>
    </w:p>
    <w:p w:rsidR="0071601B" w:rsidRDefault="0071601B" w:rsidP="00765FE9">
      <w:pPr>
        <w:pStyle w:val="a3"/>
        <w:numPr>
          <w:ilvl w:val="0"/>
          <w:numId w:val="2"/>
        </w:numPr>
        <w:spacing w:line="300" w:lineRule="atLeast"/>
        <w:ind w:left="851" w:hanging="283"/>
        <w:jc w:val="both"/>
        <w:rPr>
          <w:rFonts w:ascii="Times New Roman" w:hAnsi="Times New Roman"/>
          <w:sz w:val="24"/>
        </w:rPr>
      </w:pPr>
      <w:r>
        <w:rPr>
          <w:rFonts w:ascii="Times New Roman" w:hAnsi="Times New Roman"/>
          <w:sz w:val="24"/>
        </w:rPr>
        <w:t xml:space="preserve">Константин Уваров, Алексей Тройников “FOREX- рулетка или серьезный бизнес? (теоретический и практический аспекты операций на международном валютном рынке)”, "Мир денег" №1, 1999 </w:t>
      </w:r>
    </w:p>
    <w:p w:rsidR="0071601B" w:rsidRDefault="0071601B" w:rsidP="00765FE9">
      <w:pPr>
        <w:pStyle w:val="a3"/>
        <w:numPr>
          <w:ilvl w:val="0"/>
          <w:numId w:val="2"/>
        </w:numPr>
        <w:spacing w:line="300" w:lineRule="atLeast"/>
        <w:ind w:left="851" w:hanging="283"/>
        <w:jc w:val="both"/>
        <w:rPr>
          <w:rFonts w:ascii="Times New Roman" w:hAnsi="Times New Roman"/>
          <w:sz w:val="24"/>
        </w:rPr>
      </w:pPr>
      <w:r>
        <w:rPr>
          <w:rFonts w:ascii="Times New Roman" w:hAnsi="Times New Roman"/>
          <w:sz w:val="24"/>
        </w:rPr>
        <w:t>Доклад для Правительства и Центрального банка Российской Федерации Москва, июль 1999 года</w:t>
      </w:r>
    </w:p>
    <w:p w:rsidR="0071601B" w:rsidRDefault="0071601B" w:rsidP="00765FE9">
      <w:pPr>
        <w:pStyle w:val="a3"/>
        <w:numPr>
          <w:ilvl w:val="0"/>
          <w:numId w:val="2"/>
        </w:numPr>
        <w:spacing w:line="300" w:lineRule="atLeast"/>
        <w:ind w:left="851" w:hanging="283"/>
        <w:jc w:val="both"/>
        <w:rPr>
          <w:rFonts w:ascii="Times New Roman" w:hAnsi="Times New Roman"/>
          <w:sz w:val="24"/>
        </w:rPr>
      </w:pPr>
      <w:r>
        <w:rPr>
          <w:rFonts w:ascii="Times New Roman" w:hAnsi="Times New Roman"/>
          <w:sz w:val="24"/>
        </w:rPr>
        <w:t xml:space="preserve">Иохин "Экономическая теория", Москва, ЮРИСТЪ , 2000 </w:t>
      </w:r>
    </w:p>
    <w:p w:rsidR="0071601B" w:rsidRDefault="0071601B">
      <w:pPr>
        <w:pStyle w:val="a3"/>
        <w:spacing w:line="300" w:lineRule="atLeast"/>
        <w:ind w:firstLine="851"/>
        <w:jc w:val="both"/>
        <w:rPr>
          <w:rFonts w:ascii="Times New Roman" w:hAnsi="Times New Roman"/>
          <w:sz w:val="24"/>
        </w:rPr>
      </w:pPr>
      <w:bookmarkStart w:id="0" w:name="_GoBack"/>
      <w:bookmarkEnd w:id="0"/>
    </w:p>
    <w:sectPr w:rsidR="0071601B">
      <w:footerReference w:type="even" r:id="rId7"/>
      <w:footerReference w:type="default" r:id="rId8"/>
      <w:endnotePr>
        <w:numFmt w:val="decimal"/>
      </w:endnotePr>
      <w:pgSz w:w="11906" w:h="16838"/>
      <w:pgMar w:top="851" w:right="1133" w:bottom="1134" w:left="1276" w:header="1440" w:footer="144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01B" w:rsidRDefault="0071601B">
      <w:r>
        <w:separator/>
      </w:r>
    </w:p>
  </w:endnote>
  <w:endnote w:type="continuationSeparator" w:id="0">
    <w:p w:rsidR="0071601B" w:rsidRDefault="0071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1B" w:rsidRDefault="0071601B">
    <w:pPr>
      <w:pStyle w:val="af0"/>
      <w:framePr w:wrap="around" w:vAnchor="text" w:hAnchor="margin" w:xAlign="right" w:y="1"/>
      <w:rPr>
        <w:rStyle w:val="af1"/>
      </w:rPr>
    </w:pPr>
  </w:p>
  <w:p w:rsidR="0071601B" w:rsidRDefault="0071601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1B" w:rsidRDefault="0071601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01B" w:rsidRDefault="0071601B">
      <w:r>
        <w:separator/>
      </w:r>
    </w:p>
  </w:footnote>
  <w:footnote w:type="continuationSeparator" w:id="0">
    <w:p w:rsidR="0071601B" w:rsidRDefault="00716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D2AE1"/>
    <w:multiLevelType w:val="singleLevel"/>
    <w:tmpl w:val="A46AE1EA"/>
    <w:lvl w:ilvl="0">
      <w:numFmt w:val="none"/>
      <w:lvlText w:val=""/>
      <w:lvlJc w:val="left"/>
      <w:pPr>
        <w:tabs>
          <w:tab w:val="num" w:pos="360"/>
        </w:tabs>
      </w:pPr>
    </w:lvl>
  </w:abstractNum>
  <w:abstractNum w:abstractNumId="1">
    <w:nsid w:val="61BB0FB6"/>
    <w:multiLevelType w:val="singleLevel"/>
    <w:tmpl w:val="93EE7A4E"/>
    <w:lvl w:ilvl="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2D2"/>
    <w:rsid w:val="0071601B"/>
    <w:rsid w:val="00765FE9"/>
    <w:rsid w:val="00852BA5"/>
    <w:rsid w:val="00D9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E4DE6-8F92-48FF-8AC7-57288030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overflowPunct w:val="0"/>
      <w:autoSpaceDE w:val="0"/>
      <w:autoSpaceDN w:val="0"/>
      <w:adjustRightInd w:val="0"/>
      <w:textAlignment w:val="baseline"/>
    </w:pPr>
    <w:rPr>
      <w:rFonts w:ascii="Verdana" w:hAnsi="Verdana"/>
      <w:sz w:val="22"/>
    </w:rPr>
  </w:style>
  <w:style w:type="paragraph" w:customStyle="1" w:styleId="1">
    <w:name w:val="????????? 1"/>
    <w:basedOn w:val="a3"/>
    <w:next w:val="a3"/>
    <w:pPr>
      <w:keepNext/>
      <w:spacing w:before="240" w:after="60"/>
    </w:pPr>
    <w:rPr>
      <w:rFonts w:ascii="Arial" w:hAnsi="Arial"/>
      <w:b/>
      <w:kern w:val="28"/>
      <w:sz w:val="28"/>
    </w:rPr>
  </w:style>
  <w:style w:type="paragraph" w:customStyle="1" w:styleId="2">
    <w:name w:val="????????? 2"/>
    <w:basedOn w:val="a3"/>
    <w:next w:val="a3"/>
    <w:pPr>
      <w:keepNext/>
      <w:spacing w:before="240" w:after="60"/>
    </w:pPr>
    <w:rPr>
      <w:rFonts w:ascii="Arial" w:hAnsi="Arial"/>
      <w:b/>
      <w:i/>
      <w:sz w:val="24"/>
    </w:rPr>
  </w:style>
  <w:style w:type="paragraph" w:customStyle="1" w:styleId="3">
    <w:name w:val="????????? 3"/>
    <w:basedOn w:val="a3"/>
    <w:next w:val="a3"/>
    <w:pPr>
      <w:keepNext/>
    </w:pPr>
    <w:rPr>
      <w:rFonts w:ascii="Times New Roman" w:hAnsi="Times New Roman"/>
      <w:b/>
    </w:rPr>
  </w:style>
  <w:style w:type="paragraph" w:customStyle="1" w:styleId="4">
    <w:name w:val="????????? 4"/>
    <w:basedOn w:val="a3"/>
    <w:next w:val="a3"/>
    <w:pPr>
      <w:keepNext/>
    </w:pPr>
    <w:rPr>
      <w:rFonts w:ascii="Times New Roman" w:hAnsi="Times New Roman"/>
      <w:b/>
      <w:sz w:val="24"/>
    </w:rPr>
  </w:style>
  <w:style w:type="paragraph" w:customStyle="1" w:styleId="5">
    <w:name w:val="????????? 5"/>
    <w:basedOn w:val="a3"/>
    <w:next w:val="a3"/>
    <w:pPr>
      <w:keepNext/>
      <w:jc w:val="both"/>
    </w:pPr>
    <w:rPr>
      <w:rFonts w:ascii="Times New Roman" w:hAnsi="Times New Roman"/>
      <w:b/>
      <w:sz w:val="24"/>
    </w:rPr>
  </w:style>
  <w:style w:type="character" w:customStyle="1" w:styleId="a4">
    <w:name w:val="???????? ????? ??????"/>
    <w:rPr>
      <w:sz w:val="20"/>
    </w:rPr>
  </w:style>
  <w:style w:type="paragraph" w:customStyle="1" w:styleId="a5">
    <w:name w:val="????? ?????????"/>
    <w:basedOn w:val="a3"/>
    <w:pPr>
      <w:shd w:val="clear" w:color="auto" w:fill="000080"/>
    </w:pPr>
    <w:rPr>
      <w:rFonts w:ascii="Tahoma" w:hAnsi="Tahoma"/>
    </w:rPr>
  </w:style>
  <w:style w:type="paragraph" w:customStyle="1" w:styleId="a6">
    <w:name w:val="???????? ?????"/>
    <w:basedOn w:val="a3"/>
    <w:pPr>
      <w:spacing w:after="120"/>
    </w:pPr>
  </w:style>
  <w:style w:type="paragraph" w:customStyle="1" w:styleId="a7">
    <w:name w:val="???????? ????? ? ????????"/>
    <w:basedOn w:val="a3"/>
    <w:pPr>
      <w:spacing w:after="120"/>
      <w:ind w:left="283"/>
    </w:pPr>
  </w:style>
  <w:style w:type="paragraph" w:customStyle="1" w:styleId="H1">
    <w:name w:val="H1"/>
    <w:basedOn w:val="a3"/>
    <w:next w:val="a3"/>
    <w:pPr>
      <w:keepNext/>
      <w:spacing w:before="100" w:after="100"/>
    </w:pPr>
    <w:rPr>
      <w:rFonts w:ascii="Times New Roman" w:hAnsi="Times New Roman"/>
      <w:b/>
      <w:kern w:val="36"/>
      <w:sz w:val="48"/>
    </w:rPr>
  </w:style>
  <w:style w:type="paragraph" w:customStyle="1" w:styleId="H2">
    <w:name w:val="H2"/>
    <w:basedOn w:val="a3"/>
    <w:next w:val="a3"/>
    <w:pPr>
      <w:keepNext/>
      <w:spacing w:before="100" w:after="100"/>
    </w:pPr>
    <w:rPr>
      <w:rFonts w:ascii="Times New Roman" w:hAnsi="Times New Roman"/>
      <w:b/>
      <w:sz w:val="36"/>
    </w:rPr>
  </w:style>
  <w:style w:type="character" w:customStyle="1" w:styleId="a8">
    <w:name w:val="???????????"/>
    <w:rPr>
      <w:color w:val="0000FF"/>
      <w:sz w:val="20"/>
      <w:u w:val="single"/>
    </w:rPr>
  </w:style>
  <w:style w:type="paragraph" w:customStyle="1" w:styleId="a9">
    <w:name w:val="??????? ??????????"/>
    <w:basedOn w:val="a3"/>
    <w:pPr>
      <w:tabs>
        <w:tab w:val="center" w:pos="4153"/>
        <w:tab w:val="right" w:pos="8306"/>
      </w:tabs>
    </w:pPr>
    <w:rPr>
      <w:rFonts w:ascii="Times New Roman" w:hAnsi="Times New Roman"/>
      <w:sz w:val="20"/>
    </w:rPr>
  </w:style>
  <w:style w:type="paragraph" w:customStyle="1" w:styleId="20">
    <w:name w:val="???????? ????? 2"/>
    <w:basedOn w:val="a3"/>
    <w:pPr>
      <w:jc w:val="both"/>
    </w:pPr>
    <w:rPr>
      <w:rFonts w:ascii="Times New Roman" w:hAnsi="Times New Roman"/>
      <w:sz w:val="24"/>
    </w:rPr>
  </w:style>
  <w:style w:type="paragraph" w:customStyle="1" w:styleId="21">
    <w:name w:val="???????? ????? ? ???????? 2"/>
    <w:basedOn w:val="a3"/>
    <w:pPr>
      <w:ind w:left="360"/>
      <w:jc w:val="both"/>
    </w:pPr>
    <w:rPr>
      <w:rFonts w:ascii="Times New Roman" w:hAnsi="Times New Roman"/>
      <w:color w:val="FF0000"/>
      <w:sz w:val="24"/>
    </w:rPr>
  </w:style>
  <w:style w:type="paragraph" w:customStyle="1" w:styleId="30">
    <w:name w:val="???????? ????? 3"/>
    <w:basedOn w:val="a3"/>
    <w:pPr>
      <w:jc w:val="both"/>
    </w:pPr>
    <w:rPr>
      <w:rFonts w:ascii="Times New Roman" w:hAnsi="Times New Roman"/>
      <w:color w:val="FF0000"/>
      <w:sz w:val="24"/>
    </w:rPr>
  </w:style>
  <w:style w:type="character" w:customStyle="1" w:styleId="aa">
    <w:name w:val="???? ??????????"/>
    <w:rPr>
      <w:sz w:val="16"/>
    </w:rPr>
  </w:style>
  <w:style w:type="paragraph" w:customStyle="1" w:styleId="ab">
    <w:name w:val="????? ??????????"/>
    <w:basedOn w:val="a3"/>
    <w:rPr>
      <w:sz w:val="20"/>
    </w:rPr>
  </w:style>
  <w:style w:type="paragraph" w:customStyle="1" w:styleId="ac">
    <w:name w:val="????? ??????"/>
    <w:basedOn w:val="a3"/>
    <w:rPr>
      <w:sz w:val="20"/>
    </w:rPr>
  </w:style>
  <w:style w:type="character" w:customStyle="1" w:styleId="ad">
    <w:name w:val="???? ??????"/>
    <w:rPr>
      <w:sz w:val="20"/>
      <w:vertAlign w:val="superscript"/>
    </w:rPr>
  </w:style>
  <w:style w:type="paragraph" w:customStyle="1" w:styleId="ae">
    <w:name w:val="?????? ??????????"/>
    <w:basedOn w:val="a3"/>
    <w:pPr>
      <w:tabs>
        <w:tab w:val="center" w:pos="4153"/>
        <w:tab w:val="right" w:pos="8306"/>
      </w:tabs>
    </w:pPr>
  </w:style>
  <w:style w:type="character" w:customStyle="1" w:styleId="af">
    <w:name w:val="????? ????????"/>
  </w:style>
  <w:style w:type="paragraph" w:styleId="af0">
    <w:name w:val="footer"/>
    <w:basedOn w:val="a"/>
    <w:semiHidden/>
    <w:pPr>
      <w:tabs>
        <w:tab w:val="center" w:pos="4536"/>
        <w:tab w:val="right" w:pos="9072"/>
      </w:tabs>
    </w:pPr>
  </w:style>
  <w:style w:type="character" w:styleId="af1">
    <w:name w:val="page number"/>
    <w:semiHidden/>
  </w:style>
  <w:style w:type="paragraph" w:styleId="af2">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Andres Danilov</dc:creator>
  <cp:keywords>?? ? ?? ? ?????? </cp:keywords>
  <cp:lastModifiedBy>admin</cp:lastModifiedBy>
  <cp:revision>2</cp:revision>
  <cp:lastPrinted>1899-12-31T22:00:00Z</cp:lastPrinted>
  <dcterms:created xsi:type="dcterms:W3CDTF">2014-02-02T18:11:00Z</dcterms:created>
  <dcterms:modified xsi:type="dcterms:W3CDTF">2014-02-02T18:11:00Z</dcterms:modified>
</cp:coreProperties>
</file>