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23" w:rsidRDefault="00250123">
      <w:pPr>
        <w:pStyle w:val="a7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Московская сельскохозяйственная академия имени К.А.Тимирязева</w:t>
      </w:r>
    </w:p>
    <w:p w:rsidR="00250123" w:rsidRDefault="002269CB">
      <w:pPr>
        <w:rPr>
          <w:rFonts w:ascii="Courier New" w:hAnsi="Courier New" w:cs="Courier New"/>
        </w:rPr>
      </w:pPr>
      <w:r>
        <w:rPr>
          <w:noProof/>
        </w:rPr>
        <w:pict>
          <v:line id="_x0000_s1026" style="position:absolute;z-index:251657216" from="10.8pt,8.4pt" to="406.8pt,8.4pt" o:allowincell="f"/>
        </w:pict>
      </w:r>
    </w:p>
    <w:p w:rsidR="00250123" w:rsidRDefault="00250123">
      <w:pPr>
        <w:jc w:val="center"/>
        <w:rPr>
          <w:rFonts w:ascii="Courier New" w:hAnsi="Courier New" w:cs="Courier New"/>
        </w:rPr>
      </w:pPr>
    </w:p>
    <w:p w:rsidR="00250123" w:rsidRDefault="0025012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Кафедра почвоведения</w:t>
      </w: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rPr>
          <w:rFonts w:ascii="Courier New" w:hAnsi="Courier New" w:cs="Courier New"/>
        </w:rPr>
      </w:pPr>
    </w:p>
    <w:p w:rsidR="00250123" w:rsidRDefault="00250123">
      <w:pPr>
        <w:pStyle w:val="1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>“Факторы почвообразования и особенности их проявления на территории Горьковской области”</w:t>
      </w: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269CB">
      <w:pPr>
        <w:pStyle w:val="a9"/>
        <w:rPr>
          <w:rFonts w:ascii="Courier New" w:hAnsi="Courier New" w:cs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pt;margin-top:8.85pt;width:187.2pt;height:79.2pt;z-index:251658240" o:allowincell="f" stroked="f">
            <v:textbox>
              <w:txbxContent>
                <w:p w:rsidR="00250123" w:rsidRDefault="00250123">
                  <w:pPr>
                    <w:jc w:val="both"/>
                    <w:rPr>
                      <w:rFonts w:ascii="Courier" w:hAnsi="Courier" w:cs="Courie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urier" w:hAnsi="Courier" w:cs="Courier"/>
                      <w:sz w:val="24"/>
                      <w:szCs w:val="24"/>
                    </w:rPr>
                    <w:t xml:space="preserve">Выполнил студент </w:t>
                  </w:r>
                  <w:r>
                    <w:rPr>
                      <w:rFonts w:ascii="Courier" w:hAnsi="Courier" w:cs="Courier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Courier" w:hAnsi="Courier" w:cs="Courier"/>
                      <w:sz w:val="24"/>
                      <w:szCs w:val="24"/>
                    </w:rPr>
                    <w:t xml:space="preserve"> курса агрохимического факультета 302 группы </w:t>
                  </w:r>
                  <w:r>
                    <w:rPr>
                      <w:rFonts w:ascii="Courier" w:hAnsi="Courier" w:cs="Courier"/>
                      <w:b/>
                      <w:bCs/>
                      <w:sz w:val="24"/>
                      <w:szCs w:val="24"/>
                    </w:rPr>
                    <w:t>Калиненков С.А.</w:t>
                  </w:r>
                </w:p>
                <w:p w:rsidR="00250123" w:rsidRDefault="00250123">
                  <w:pPr>
                    <w:jc w:val="both"/>
                    <w:rPr>
                      <w:rFonts w:ascii="Courier" w:hAnsi="Courier" w:cs="Courier"/>
                      <w:sz w:val="24"/>
                      <w:szCs w:val="24"/>
                    </w:rPr>
                  </w:pPr>
                </w:p>
                <w:p w:rsidR="00250123" w:rsidRDefault="0025012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ascii="Courier" w:hAnsi="Courier" w:cs="Courier"/>
                      <w:sz w:val="24"/>
                      <w:szCs w:val="24"/>
                    </w:rPr>
                    <w:t xml:space="preserve">Проверил </w:t>
                  </w:r>
                  <w:r>
                    <w:rPr>
                      <w:rFonts w:ascii="Courier" w:hAnsi="Courier" w:cs="Courier"/>
                      <w:b/>
                      <w:bCs/>
                      <w:sz w:val="24"/>
                      <w:szCs w:val="24"/>
                    </w:rPr>
                    <w:t>Наумов В.Д.</w:t>
                  </w:r>
                </w:p>
              </w:txbxContent>
            </v:textbox>
          </v:shape>
        </w:pict>
      </w: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</w:rPr>
      </w:pPr>
    </w:p>
    <w:p w:rsidR="00250123" w:rsidRDefault="00250123">
      <w:pPr>
        <w:pStyle w:val="a9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250123" w:rsidRDefault="00250123">
      <w:pPr>
        <w:pStyle w:val="a9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  <w:sz w:val="24"/>
          <w:szCs w:val="24"/>
        </w:rPr>
      </w:pPr>
    </w:p>
    <w:p w:rsidR="00250123" w:rsidRDefault="00250123">
      <w:pPr>
        <w:pStyle w:val="a9"/>
        <w:rPr>
          <w:rFonts w:ascii="Courier New" w:hAnsi="Courier New" w:cs="Courier New"/>
          <w:b/>
          <w:bCs/>
          <w:sz w:val="24"/>
          <w:szCs w:val="24"/>
        </w:rPr>
      </w:pPr>
    </w:p>
    <w:p w:rsidR="00250123" w:rsidRDefault="00250123">
      <w:pPr>
        <w:pStyle w:val="a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Москва 1999</w:t>
      </w:r>
    </w:p>
    <w:p w:rsidR="00250123" w:rsidRDefault="0025012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  <w:b/>
          <w:bCs/>
          <w:sz w:val="24"/>
          <w:szCs w:val="24"/>
        </w:rPr>
        <w:lastRenderedPageBreak/>
        <w:t>Цель:</w:t>
      </w:r>
      <w:r>
        <w:rPr>
          <w:rFonts w:ascii="Courier New" w:hAnsi="Courier New" w:cs="Courier New"/>
          <w:sz w:val="24"/>
          <w:szCs w:val="24"/>
        </w:rPr>
        <w:t xml:space="preserve"> выявить особенности проявления факторов почвообразования на примере конкретной территории и связать их влияние на структуру почвенного покрова.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  <w:t xml:space="preserve">Горьковская область территориально расположена в центральной части России. Она граничит с Рязанской областью на западе, Владимирской областью на северо-западе, Костромской областью на севере, Кировской областью на северо-востоке, Марийской АССР и Чувашской АССР на востоке и Мордовской АССР на юге. Население Горьковской области составляет 3682 тыс. человек, область занимает территорию 74,8 тыс. кв. км., крупнейший город области – Горький (ныне Нижний Новгород) с населением 1,392 млн. чел. На территории Горьковской области протекают крупные реки: Волга и впадающая в нее Ока. 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Горьковская область расположена на Восточно-европейской равнине. Волга, пересекающая область с запада на восток, делит ее на две части: в основном возвышенное, большей частью лесостепное Правобережье и низинное Заволжье. Правобережье, за исключением юго-западной окраины – Окско-Тешской низины, занято Приволжской возвышенностью, называемой иногда Мордовской возвышенностью (высотой до 250 м), с Перемиловскими горами по Оке, Фадеевыми горами по Волге и др. Рельеф в целом грядово-увалистый, многочисленны овраги, особенно по берегам Оки и Волги, местами – карст. Заволжье занимает Волжско-Ветлужская низина.</w:t>
      </w:r>
    </w:p>
    <w:p w:rsidR="00250123" w:rsidRDefault="00250123">
      <w:pPr>
        <w:spacing w:line="36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данным геологической карты можно сделать вывод о том, что в Горьковской области широко распространены отложения палеогеновой системы кайнозойской группы (в центральной части области), отложения юрской и триасовой системы мезозойской группы (на севере области) и отложения пермской системы палеозойской группы (на юге области).</w:t>
      </w:r>
    </w:p>
    <w:p w:rsidR="00250123" w:rsidRDefault="00250123">
      <w:pPr>
        <w:spacing w:line="36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Горьковская область находится как на участке платформенного чехла с относительно неглубоким залеганием фундамента (юго-восточная часть области), так и на участке распространения платформенного чехла (плиты) мощностью более 2000 м, то есть с глубоким залеганием фундамента (остальная часть области). Через территорию области проходит несколько трансформных разломов.</w:t>
      </w:r>
    </w:p>
    <w:p w:rsidR="00250123" w:rsidRDefault="00250123">
      <w:pPr>
        <w:spacing w:line="36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Четвертичные отложения Горьковской области представлены средне-плейстоценовыми флювиогляциальными и ледниковыми отложениями на севере области, нерасчлененными элювиальными и делювиальными отложениями на юге и аллювиальными отложениями вдоль рек Ока и Волга.</w:t>
      </w:r>
    </w:p>
    <w:p w:rsidR="00250123" w:rsidRDefault="00250123">
      <w:pPr>
        <w:spacing w:line="36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данным геоморфологической карты мы видим, что на севере распространены наклонные равнины, а на юге – ярусные равнины палеогенового периода. На северо-востоке области четвертичные рельефообразующие покровы имеют водноледниковый генезис. На северо-западе и западе области реликтовая морфоскульптура имеет холмисто-увалистый и полого-волнистый, преобразованный эрозией тип.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 характеру климата Горьковская область относится к атлантико-континентальной европейской области умеренного пояса. Климат области умеренно теплый и умеренно влажный. Суммарная солнечная радиация составляет 3350-4200 МДж/кв.м. в год, сумма температур выше 10 </w:t>
      </w:r>
      <w:r>
        <w:rPr>
          <w:rFonts w:ascii="Courier New" w:hAnsi="Courier New" w:cs="Courier New"/>
          <w:sz w:val="24"/>
          <w:szCs w:val="24"/>
        </w:rPr>
        <w:sym w:font="Symbol" w:char="F0B0"/>
      </w:r>
      <w:r>
        <w:rPr>
          <w:rFonts w:ascii="Courier New" w:hAnsi="Courier New" w:cs="Courier New"/>
          <w:sz w:val="24"/>
          <w:szCs w:val="24"/>
        </w:rPr>
        <w:t xml:space="preserve">С составляет 1600-2400 </w:t>
      </w:r>
      <w:r>
        <w:rPr>
          <w:rFonts w:ascii="Courier New" w:hAnsi="Courier New" w:cs="Courier New"/>
          <w:sz w:val="24"/>
          <w:szCs w:val="24"/>
        </w:rPr>
        <w:sym w:font="Symbol" w:char="F0B0"/>
      </w:r>
      <w:r>
        <w:rPr>
          <w:rFonts w:ascii="Courier New" w:hAnsi="Courier New" w:cs="Courier New"/>
          <w:sz w:val="24"/>
          <w:szCs w:val="24"/>
        </w:rPr>
        <w:t>С, средняя годовая разность осадков и испаряемости 200-100 мм.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Средняя температура в январе  –16–12 </w:t>
      </w:r>
      <w:r>
        <w:rPr>
          <w:rFonts w:ascii="Courier New" w:hAnsi="Courier New" w:cs="Courier New"/>
          <w:sz w:val="24"/>
          <w:szCs w:val="24"/>
        </w:rPr>
        <w:sym w:font="Symbol" w:char="F0B0"/>
      </w:r>
      <w:r>
        <w:rPr>
          <w:rFonts w:ascii="Courier New" w:hAnsi="Courier New" w:cs="Courier New"/>
          <w:sz w:val="24"/>
          <w:szCs w:val="24"/>
        </w:rPr>
        <w:t xml:space="preserve">С, в июле +16+20 </w:t>
      </w:r>
      <w:r>
        <w:rPr>
          <w:rFonts w:ascii="Courier New" w:hAnsi="Courier New" w:cs="Courier New"/>
          <w:sz w:val="24"/>
          <w:szCs w:val="24"/>
        </w:rPr>
        <w:sym w:font="Symbol" w:char="F0B0"/>
      </w:r>
      <w:r>
        <w:rPr>
          <w:rFonts w:ascii="Courier New" w:hAnsi="Courier New" w:cs="Courier New"/>
          <w:sz w:val="24"/>
          <w:szCs w:val="24"/>
        </w:rPr>
        <w:t>С. Атмосферное давление в Горьковской области в январе в среднем составляет 1021-1024 гектопаскаля, в июле 1009-1012 гектопаскалей.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Суммарное количество осадков за тепловой период (апрель-октябрь) в области  200-600 мм (на севере области больше, чем на юге), количество осадков за год 600-800 мм. Радиационный баланс за год составляет 1400-1600 МДж/кв.м.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Безморозный период в Горьковской области длится примерно 120-135 дней, начинаясь примерно 20 мая и заканчиваясь примерно 18 сентября. Снежный покров держится около 140-160 дней. 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Леса Горьковской области представлены в основном преобладающими сосновыми и березовыми на севере. Незначительно также распространены прочие леса.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Растительность Горьковской области в основном представлена светло- и темнохвойными лесами на севере и  широколиственными дубовыми лесами на юге.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 физико-географическому районированию северная часть Горьковской области относится к таежной и широколиственной лесной европейской широтно-зональной равнинной области, южная – к лесной мелколиственной западно-сибирской широтно-зональной равнинной области. Юго-восточная часть имеет среднегорий господствующий ландшафт. 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почвенном покрове Горьковской области на севере преобладают дерново-подзолистые и дерново-подзолистые железистые песчаные и супесчаные почвы, а на юге серые лесные и выщелоченные и оподзоленные черноземы. Вдоль рек Ока и Волга находятся аллювиальные пойменные и луговые почвы.</w:t>
      </w:r>
    </w:p>
    <w:p w:rsidR="00250123" w:rsidRDefault="00250123">
      <w:pPr>
        <w:pStyle w:val="21"/>
        <w:spacing w:line="360" w:lineRule="auto"/>
        <w:ind w:firstLine="0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  <w:r>
        <w:rPr>
          <w:rFonts w:ascii="Courier New" w:hAnsi="Courier New" w:cs="Courier New"/>
          <w:b/>
          <w:bCs/>
          <w:sz w:val="24"/>
          <w:szCs w:val="24"/>
        </w:rPr>
        <w:t>Более подробное рассмотрение почвенного покрова Горьковской области по данным почвенных карт Глазовской, Ковды и Фридланда.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почвенной карте Ковды в Горьковской области преимущественно в северной ее части распространены дерново-подзолистые малогумусные почвы на песках, также на севере находятся болотные верховые (торфяно-болотные) почвы. Южнее лежат светло-серые, серые и темно-серые лесные, а еще южнее – черноземы оподзоленные и выщелоченные. В долинах рек Ока и Волга присутствуют пойменные аллювиальные почвы.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данным Глазовской в Горьковской области на севере широко распространены подзолы железистые с суглинистым и глинистым грануламетрическим составом почвообразующих пород. Западнее залегают торфяно-глеевые и торфяные почвы низинных болот. На юге распространены супесчаные и песчаные серые лесные почвы.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карте почв Фридланда на севере области находятся дерново-подзолистые, преимущественно неглубоко подзолистые почвы, на западе – дерново-подзолистые иллювиально-железистые, на северо-востоке – подзолы иллювиально мало- и сильногумусовые, на северо-западе – торфяно-болотные низинные и дерново-подзолистые глубокоглеевые и глееватые. На севере почвенный покров Горьковской области представлен серыми и светло-серыми лесными почвами иногда со вторым гумусовым горизонтом или осолоделыми, дерново-подзолистыми, преимущественно мелко и неглубоко подзолистыми. Вдоль Оки и Волги почвенный покров представлен пойменными слабокислыми и нейтральными почвами. Почвы севера области в основном сложены глинистыми и суглинистыми почвообразующими породами, а на юге в основном песчаными и супесчаными.</w:t>
      </w:r>
    </w:p>
    <w:p w:rsidR="00250123" w:rsidRDefault="00250123">
      <w:pPr>
        <w:pStyle w:val="21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  <w:r>
        <w:rPr>
          <w:rFonts w:ascii="Courier New" w:hAnsi="Courier New" w:cs="Courier New"/>
          <w:b/>
          <w:bCs/>
          <w:sz w:val="24"/>
          <w:szCs w:val="24"/>
        </w:rPr>
        <w:t>Вывод:</w:t>
      </w:r>
      <w:r>
        <w:rPr>
          <w:rFonts w:ascii="Courier New" w:hAnsi="Courier New" w:cs="Courier New"/>
          <w:sz w:val="24"/>
          <w:szCs w:val="24"/>
        </w:rPr>
        <w:t xml:space="preserve"> рассмотрев материалы различных карт, можно заметить, что Горьковская область условно разделяется рекой Волга на северную и южную части, которые заметно различаются по рельефу, характеру растительности, лесам и, следовательно, почвам. Различия в рельефе и растительности, на мой взгляд, привели к тому, что на более возвышенной южной части сформировались в основном серые лесные почвы, в то время как более низинная и даже местами заболоченная северная часть представлена дерново-подзолистыми и торфяно-болотными почвами.</w:t>
      </w:r>
      <w:bookmarkStart w:id="0" w:name="_GoBack"/>
      <w:bookmarkEnd w:id="0"/>
    </w:p>
    <w:sectPr w:rsidR="00250123">
      <w:footerReference w:type="default" r:id="rId6"/>
      <w:pgSz w:w="11906" w:h="16838"/>
      <w:pgMar w:top="1134" w:right="850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23" w:rsidRDefault="00250123">
      <w:r>
        <w:separator/>
      </w:r>
    </w:p>
  </w:endnote>
  <w:endnote w:type="continuationSeparator" w:id="0">
    <w:p w:rsidR="00250123" w:rsidRDefault="0025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23" w:rsidRDefault="00511B0C">
    <w:pPr>
      <w:pStyle w:val="a5"/>
      <w:framePr w:wrap="auto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250123" w:rsidRDefault="00250123">
    <w:pPr>
      <w:pStyle w:val="a5"/>
      <w:ind w:right="360"/>
    </w:pPr>
    <w:r>
      <w:t xml:space="preserve">                                                              </w: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23" w:rsidRDefault="00250123">
      <w:r>
        <w:separator/>
      </w:r>
    </w:p>
  </w:footnote>
  <w:footnote w:type="continuationSeparator" w:id="0">
    <w:p w:rsidR="00250123" w:rsidRDefault="0025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B0C"/>
    <w:rsid w:val="002269CB"/>
    <w:rsid w:val="00250123"/>
    <w:rsid w:val="00511B0C"/>
    <w:rsid w:val="00B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F838F65-079A-41AA-947B-A9152574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pPr>
      <w:jc w:val="center"/>
    </w:pPr>
    <w:rPr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pPr>
      <w:jc w:val="center"/>
    </w:pPr>
    <w:rPr>
      <w:sz w:val="36"/>
      <w:szCs w:val="36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Горьковская область</vt:lpstr>
    </vt:vector>
  </TitlesOfParts>
  <Company>Kv'S(C)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Горьковская область</dc:title>
  <dc:subject>Описание области</dc:subject>
  <dc:creator>Sergey A. Kalinenkov</dc:creator>
  <cp:keywords/>
  <dc:description/>
  <cp:lastModifiedBy>admin</cp:lastModifiedBy>
  <cp:revision>2</cp:revision>
  <dcterms:created xsi:type="dcterms:W3CDTF">2014-03-07T18:56:00Z</dcterms:created>
  <dcterms:modified xsi:type="dcterms:W3CDTF">2014-03-07T18:56:00Z</dcterms:modified>
</cp:coreProperties>
</file>