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1BA" w:rsidRPr="00FA4251" w:rsidRDefault="00C151BA" w:rsidP="00C151BA">
      <w:pPr>
        <w:spacing w:before="120"/>
        <w:jc w:val="center"/>
        <w:rPr>
          <w:b/>
          <w:bCs/>
          <w:sz w:val="32"/>
          <w:szCs w:val="32"/>
        </w:rPr>
      </w:pPr>
      <w:r w:rsidRPr="00FA4251">
        <w:rPr>
          <w:b/>
          <w:bCs/>
          <w:sz w:val="32"/>
          <w:szCs w:val="32"/>
        </w:rPr>
        <w:t xml:space="preserve">Феноменология анализа финансовой устойчивости коммерческого банка </w:t>
      </w:r>
    </w:p>
    <w:p w:rsidR="00C151BA" w:rsidRPr="00FA4251" w:rsidRDefault="00C151BA" w:rsidP="00C151BA">
      <w:pPr>
        <w:spacing w:before="120"/>
        <w:ind w:firstLine="567"/>
        <w:jc w:val="both"/>
        <w:rPr>
          <w:sz w:val="28"/>
          <w:szCs w:val="28"/>
        </w:rPr>
      </w:pPr>
      <w:r w:rsidRPr="00FA4251">
        <w:rPr>
          <w:sz w:val="28"/>
          <w:szCs w:val="28"/>
        </w:rPr>
        <w:t xml:space="preserve">Е.Б. Герасимова, доцент кафедры "Экономический анализ и аудит"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Важнейшей стороной деятельности коммерческого банка является воздействие на устойчивость банковской системы в целом. Это предмет государственного регулирования, контроля и надзора за деятельностью банков во всем мире.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Понятие устойчивости, в данном случае подразумевается устойчивость финансово-кредитного учреждения, отождествляется с родственным понятием - надежностью. Оба эти понятия восходят к технической их интерпретации как в узком (предметном) смысле, так и в широком, системном. Например, Энциклопедия кибернетики (1988 г.) определяет надежность как "способность систем сохранять свои наиболее существенные свойства (безотказность, ремонтопригодность и др.) на заданном уровне в течение фиксированного промежутка времени при определенных условиях эксплуатации", а Политехнический словарь (1980 г.) описывает устойчивость сооружения как "его способность противостоять усилиям, стремящимся вывести его из исходного состояния статического или динамического равновесия". </w:t>
      </w:r>
    </w:p>
    <w:p w:rsidR="00C151BA" w:rsidRDefault="00C151BA" w:rsidP="00C151BA">
      <w:pPr>
        <w:spacing w:before="120"/>
        <w:ind w:firstLine="567"/>
        <w:jc w:val="both"/>
      </w:pPr>
      <w:r w:rsidRPr="005403DA">
        <w:t xml:space="preserve">В экономической теории устойчивость обычно рассматривается как одно из понятий экономического равновесия. Г.Г. Фетисов в своей книге "Устойчивость коммерческого банка и рейтинговые системы ее оценки" (1999 г.) в отношении экономической системы пишет следующее: "Одним из важнейших требований к такой комплексной системе является обеспечение ее надежности, или состояния устойчивого равновесия в условиях воздействия внутренних и внешних факторов". </w:t>
      </w:r>
      <w:r>
        <w:t xml:space="preserve"> </w:t>
      </w:r>
    </w:p>
    <w:p w:rsidR="00C151BA" w:rsidRDefault="00C151BA" w:rsidP="00C151BA">
      <w:pPr>
        <w:spacing w:before="120"/>
        <w:ind w:firstLine="567"/>
        <w:jc w:val="both"/>
      </w:pPr>
      <w:r w:rsidRPr="005403DA">
        <w:t xml:space="preserve">В экономическом анализе и менеджменте устойчивость организации - одна из характеристик, позволяющих оценить и прогнозировать ее платежеспособность. В маркетинге устойчивость означает сохранение объема продаж и занимаемого сектора рынка. Применительно к международным рынкам капитала под устойчивостью понимают состояние микро- или макроравновесия, близкое к стагнации. </w:t>
      </w:r>
      <w:r>
        <w:t xml:space="preserve"> </w:t>
      </w:r>
    </w:p>
    <w:p w:rsidR="00C151BA" w:rsidRDefault="00C151BA" w:rsidP="00C151BA">
      <w:pPr>
        <w:spacing w:before="120"/>
        <w:ind w:firstLine="567"/>
        <w:jc w:val="both"/>
      </w:pPr>
      <w:r w:rsidRPr="005403DA">
        <w:t xml:space="preserve">Говоря об устойчивости коммерческого банка, подразумевается скорее не состояние стагнации, а состояние устойчивого развития, не просто погашение всех внешних и внутренних воздействий, а гибкое реагирование на них, с тем чтобы не столько предотвращать, сколько умело использовать новые обстоятельства, свойства и отношения для саморазвития системы "Банк". </w:t>
      </w:r>
      <w:r>
        <w:t xml:space="preserve">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Итак, устойчивость коммерческого банка - это такое его качественное состояние равновесия в движении, при котором реализуется достижение и укрепление надежности, постоянства и доверия в плане неподверженности разрушению.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Вопросы устойчивости коммерческого банка следует рассматривать с точки зрения банка, имеющего все признаки открытой системы - упорядоченной, самостабилизирующейся и самоорганизующейся целостности.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Финансовая устойчивость в экономическом анализе традиционно определяется через систему количественных и качественных показателей, описывающих структуру капитала коммерческой организации, степень концентрации ее собственного и заемного капитала, финансовый рычаг, достаточность финансирования активов с разной ликвидностью источниками разного срока и степени постоянства. См., например: Экономический анализ / Под ред. Л.Т. Гиляровской. 2-е изд., доп. М.: ЮНИТИ-ДАНА, 2002.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При этом всегда отмечается, что понятие финансовой устойчивости шире ключевых понятий финансового анализа: ликвидности, платежеспособности, кредитоспособности. См.: Любушин Н.П., Лещева В.Б., Дьякова В.Г. Анализ финансово-экономической деятельности предприятия. М.: ЮНИТИ-ДАНА, 2000. И более того, оценка финансовой устойчивости тесно связана и опирается на оценку ликвидности и платежеспособности. Следовательно, признается комплексность финансовой устойчивости как характеристики качества деятельности коммерческой организации.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Категория финансовой устойчивости для банка имеет несколько аспектов, что объясняется разностью интересов групп пользователей информации о деятельности банка.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С позиции клиентов и вкладчиков устойчивый банк ассоциируется с уверенностью в том, что банк выполнит взятые перед ними обязательства.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Несколько иные оттенки имеет понятие устойчивости с позиции самого банка. Однако и здесь не все однозначно. К примеру, акционеры банка, инвестируя в банковскую деятельность свои капиталы, полагают, что банк станет доходным местом помещения капитала, что именно здесь будет получена прибыль, равнозначная прибыли от вложений в другие секторы экономики. В целом они заинтересованы в достаточном доходе на свой капитал.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Есть своя позиция и у сотрудников банка, которые заинтересованы в непрерывности работы в данном кредитном учреждении, а значит, и в получении высокой заработной платы. По их мнению, устойчивый банк это тот, который дает им уверенность в хорошо оплачиваемом трудоустройстве.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Общество делегировало полномочия по оценке устойчивости банка специалистам Центрального банка - общенационального института, призванного контролировать соблюдение интересов граждан, инвесторов и банковской системы страны. Устойчивый, надежный банк с общественных позиций обеспечивает сохранение баланса интересов как банков, так и их клиентов.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Таким образом, категория устойчивости коммерческого банка включает два аспекта: объективный - это способность банка выполнить взятые на себя конкретные обязательства и субъективный - способность внушить уверенность в выполнении своих обязательств.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Исследование финансовой устойчивости коммерческого банка включает изучение сущности этого понятия, процессов и закономерностей развития, анализ эволюции этого явления.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Такой подход к научному исследованию восходит к философии Гегеля, определявшего термином "феноменология" учение о пути развития чего-либо как процессе его саморазвития. Феноменология анализа финансовой устойчивости банка заключается в исследовании финансовой устойчивости как комплексной характеристики деятельности кредитного учреждения, обусловливающей ее качество. Анализ и управление финансовой устойчивостью коммерческого банка обеспечивают его саморегулирование и саморазвитие как открытой динамической системы.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Финансовая устойчивость коммерческого банка определяется через систему показателей, описывающих: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- качество активов банка;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- качество ресурсной базы;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- качество банковских продуктов и услуг;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- рентабельность деятельности банка;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- управление рисками;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- качество менеджмента банка.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Методика оценки финансовой устойчивости разработана Банком России для участия банков в системе страхования вкладов - Указание № 1379-У от 16 января 2004 г. Методика предполагает расчет группы показателей оценки капитала, активов, качества управления, доходности и ликвидности. Показатели частично дублируют обязательные экономические нормативы, установленные Инструкцией Банка России № 110-И от 16 января 2004 г., остальные описывают структуру активов по доле безнадежных, просроченных или недостаточно покрытых резервами кредитов, а также содержат оценочные показатели, доступные для расчета только сотрудникам Банка России и реализующие только функцию государственного контроля и надзора (например, показатель качества управления банком ПУ1 "достаточность объема раскрываемой информации о структуре собственности банка в соответствии с федеральными законами и нормативными актами Банка России").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В теории и практике банковского менеджмента традиционно выделяют такие важнейшие направления анализа, как ликвидность, платежеспособность, денежные потоки, доходность отдельных операций и услуг, достаточность капитала. При этом в российском контексте принято увязывать эти направления анализа с направлениями государственного контроля и надзора со стороны Банка России. В рамках предлагаемой автором данной статьи концепции эти показатели включаются в методику анализа и оценки качества активов.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Анализ по выделенным автором направлениям представляет собой комплексную методику, в которой каждый блок анализа (от первого до шестого) является самостоятельной методикой анализа и управления, а в совокупности они позволяют представить полную картину деятельности банка.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Пятый и шестой блоки методики являются результирующими, выполняются, как правило, в заключение анализа активов, пассивов, прибыли и рентабельности, обобщая, подтверждая и уточняя полученные выводы.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Анализ сопровождается выделением ряда качественных и количественных показателей. Информация об уровне этих показателей доступна в режиме реального времени, накапливается и обобщается за любой задаваемый аналитиком период работы банка, от нескольких дней до нескольких месяцев или лет.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Информационная база анализа предполагает возможность проведения любого вида анализа - ретроспективного, оперативного, перспективного, стратегического.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Система экономической информации, обеспечивающей анализ финансовой устойчивости коммерческого банка, представлена на рис. 1.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fldChar w:fldCharType="begin"/>
      </w:r>
      <w:r w:rsidRPr="005403DA">
        <w:instrText xml:space="preserve"> INCLUDEPICTURE "http://www.vestnik.fa.ru/2(34)2005/img/10-1.gif" \* MERGEFORMATINET </w:instrText>
      </w:r>
      <w:r w:rsidRPr="005403DA">
        <w:fldChar w:fldCharType="separate"/>
      </w:r>
      <w:r w:rsidR="00751175">
        <w:fldChar w:fldCharType="begin"/>
      </w:r>
      <w:r w:rsidR="00751175">
        <w:instrText xml:space="preserve"> </w:instrText>
      </w:r>
      <w:r w:rsidR="00751175">
        <w:instrText>INCLUDEPICTURE  "http://www.vestnik.fa.ru/</w:instrText>
      </w:r>
      <w:r w:rsidR="00751175">
        <w:instrText>2(34)2005/img/10-1.gif" \* MERGEFORMATINET</w:instrText>
      </w:r>
      <w:r w:rsidR="00751175">
        <w:instrText xml:space="preserve"> </w:instrText>
      </w:r>
      <w:r w:rsidR="00751175">
        <w:fldChar w:fldCharType="separate"/>
      </w:r>
      <w:r w:rsidR="0075117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1.5pt;height:183.75pt">
            <v:imagedata r:id="rId4" r:href="rId5"/>
          </v:shape>
        </w:pict>
      </w:r>
      <w:r w:rsidR="00751175">
        <w:fldChar w:fldCharType="end"/>
      </w:r>
      <w:r w:rsidRPr="005403DA">
        <w:fldChar w:fldCharType="end"/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fldChar w:fldCharType="begin"/>
      </w:r>
      <w:r w:rsidRPr="005403DA">
        <w:instrText xml:space="preserve"> INCLUDEPICTURE "http://www.vestnik.fa.ru/2(34)2005/img/10-2.gif" \* MERGEFORMATINET </w:instrText>
      </w:r>
      <w:r w:rsidRPr="005403DA">
        <w:fldChar w:fldCharType="separate"/>
      </w:r>
      <w:r w:rsidR="00751175">
        <w:fldChar w:fldCharType="begin"/>
      </w:r>
      <w:r w:rsidR="00751175">
        <w:instrText xml:space="preserve"> </w:instrText>
      </w:r>
      <w:r w:rsidR="00751175">
        <w:instrText>INCLUDEPICTURE  "http://www.vestnik.fa.ru/2(34)2005/img/10-2.gif" \* MERGEFORMATINET</w:instrText>
      </w:r>
      <w:r w:rsidR="00751175">
        <w:instrText xml:space="preserve"> </w:instrText>
      </w:r>
      <w:r w:rsidR="00751175">
        <w:fldChar w:fldCharType="separate"/>
      </w:r>
      <w:r w:rsidR="00751175">
        <w:pict>
          <v:shape id="_x0000_i1026" type="#_x0000_t75" alt="" style="width:261.75pt;height:32.25pt">
            <v:imagedata r:id="rId6" r:href="rId7"/>
          </v:shape>
        </w:pict>
      </w:r>
      <w:r w:rsidR="00751175">
        <w:fldChar w:fldCharType="end"/>
      </w:r>
      <w:r w:rsidRPr="005403DA">
        <w:fldChar w:fldCharType="end"/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Эффективность аналитических процедур во многом обусловливается качеством внутренней информации, которая составляет большую часть всей информационной базы. Наиболее строгие требования традиционно предъявляются к учетным источникам информации. Они сочетают в себе формализованные критерии организации их сбора и обобщения, а также высокую степень востребованности со стороны различных групп пользователей. Данные учета и отчетность банков больше, чем какой-либо другой коммерческой организации, подвергаются контролю и надзору со стороны государственных и прочих регулирующих органов (Банка России, налоговой службы в составе Министерства финансов, Федеральной комиссии по рынку ценных бумаг, Федеральной службы государственной статистики и пр.), что, с одной стороны, упрощает процесс систематизации информации (когда процедуры подробно описаны в нормативных актах, регулирующих банковскую деятельность), а с другой - повышает минимальный уровень требований к качеству информации.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В целях анализа финансовой устойчивости используются также данные внутреннего, оперативного и управленческого учета и отчетности. Разнообразная, систематизируемая в произвольной форме (но достаточно регулярно) информация снабжает анализ дополнительными данными для интерпретации банковских операций. </w:t>
      </w:r>
    </w:p>
    <w:p w:rsidR="00C151BA" w:rsidRDefault="00C151BA" w:rsidP="00C151BA">
      <w:pPr>
        <w:spacing w:before="120"/>
        <w:ind w:firstLine="567"/>
        <w:jc w:val="both"/>
      </w:pPr>
      <w:r w:rsidRPr="005403DA">
        <w:t xml:space="preserve">Однако не вся необходимая информация является объектом учета. Часть ее содержится во внеучетных источниках: </w:t>
      </w:r>
      <w:r>
        <w:t xml:space="preserve"> </w:t>
      </w:r>
    </w:p>
    <w:p w:rsidR="00C151BA" w:rsidRDefault="00C151BA" w:rsidP="00C151BA">
      <w:pPr>
        <w:spacing w:before="120"/>
        <w:ind w:firstLine="567"/>
        <w:jc w:val="both"/>
      </w:pPr>
      <w:r w:rsidRPr="005403DA">
        <w:t xml:space="preserve">- актах различных проверок - официальных (например, налоговых, аудиторских или проверок Банка России), служб внутреннего контроля и аудита, ревизии, инвентаризации и т.п.; </w:t>
      </w:r>
      <w:r>
        <w:t xml:space="preserve">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- докладных, служебных и пояснительных записках сотрудников банка.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Зачастую оценка выявленных в процессе анализа фактов зависит от наличия соответствующих оснований в вышеперечисленных документах.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В аналитических расчетах также используются плановые данные и различные внутренние нормативы - лимиты.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Особое место в методике анализа финансовой устойчивости занимает внешняя информация. Она является отражением взаимодействия банка с внешней средой.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Большой массив внешней информации - это банковское законодательство. Этот входящий поток чрезвычайно подвижен, информация в нем постоянно актуализируется, что усложняет задачу аналитика, который должен не только учитывать современное состояние вопроса, но и моделировать ситуацию будущего с учетом изменений в законодательстве, еще не вступивших в силу.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Решения банковских менеджеров определяются среди прочих факторов рыночной конъюнктурой. Значения показателей, характеризующих состояние финансового, фондового, валютного рынка, отслеживаются на ежедневной основе. Информация, имеющая отношение к осуществленным сделкам, архивируется в банковских информационно-справочных базах.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Аналитики собирают также справочную информацию для разного рода целей - например, для проведения переоценки имущества банка, составления отчетности в соответствии с международными стандартами учета и отчетности, представления по итогам года информации акционерам. К справочной информации относятся: внешние нормативы (лимиты, установленные Банком России, партнерами по сделкам, центральными банками других стран, если у банка действует зарубежный филиал или представительство); данные о ценах на информацию, оборудование, услуги банков и небанковских кредитных учреждений и т.д.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Ситуация на отраслевых рынках влияет на деятельность банковской клиентуры. Российские коммерческие банки по-прежнему тесно связаны со своей клиентской базой, а потому изменения в деятельности клиентов являются для банка важной входящей информацией для целей анализа и управления собственной деятельностью.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За рубежом обычной практикой является сбор и обработка сведений о клиентуре, в том числе потенциальной, контрагентах, конкурентах. Проведение такого внешнего экономического анализа обеспечивает менеджмент необходимой информацией для внутрибанковского анализа и управления. Источник такой информации - периодическая печать, публикующая годовые отчеты наиболее крупных фирм, сведения о выпуске отдельных видов продукции, объемах капитальных вложений, экспортных сделках, покупке акций, о слияниях и поглощениях, кадровой политике и кадровых перестановках. Кроме того, сами компании публикуют о себе ряд важных сведений - годовые финансовые отчеты, проспекты (подробная характеристика производственной деятельности фирмы, сведения о составе Правления, история развития, перспективы), каталоги (по номенклатуре продукции, посылочной торговле и т. п.).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Комплексная методика анализа финансовой устойчивости коммерческого банка реализуется по следующим направлениям.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1) Методика анализа качества активов банка включает несколько частных методик, а именно: анализ ликвидности, анализ платежеспособности - соответствие сроков погашения активов и обязательств банка, анализ доходности отдельных банковских операций, расчет рисковости банковских активов для целей оценки достаточности собственного капитала, анализ диверсифицированности (или, наоборот, концентрации) портфеля активов; они являются частью разрабатываемой банком Политики - кредитной, управления активами, управления ликвидностью, деятельности банка на фондовом, валютном и других рынках и т.д. </w:t>
      </w:r>
    </w:p>
    <w:p w:rsidR="00C151BA" w:rsidRDefault="00C151BA" w:rsidP="00C151BA">
      <w:pPr>
        <w:spacing w:before="120"/>
        <w:ind w:firstLine="567"/>
        <w:jc w:val="both"/>
      </w:pPr>
      <w:r w:rsidRPr="005403DA">
        <w:t xml:space="preserve">2) Методика анализа качества собственного капитала банка основана на решении двух задач: </w:t>
      </w:r>
      <w:r>
        <w:t xml:space="preserve"> </w:t>
      </w:r>
    </w:p>
    <w:p w:rsidR="00C151BA" w:rsidRDefault="00C151BA" w:rsidP="00C151BA">
      <w:pPr>
        <w:spacing w:before="120"/>
        <w:ind w:firstLine="567"/>
        <w:jc w:val="both"/>
      </w:pPr>
      <w:r w:rsidRPr="005403DA">
        <w:t xml:space="preserve">- анализ и оценка качества собственного капитала (поэлементный анализ состава и структуры банковского капитала; анализ формирования и изменения уставного капитала банка; оценка выполнения требований Банка России по формированию уставного капитала надлежащими активами); См. материал автора данной статьи "Достоверность банковского капитала" в журнале "Бухгалтерия и банки" № 12 за 2001 г. </w:t>
      </w:r>
      <w:r>
        <w:t xml:space="preserve">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- анализ достаточности собственного капитала для масштабов деятельности банка (анализ выполнения и динамики норматива достаточности капитала Банка России (Н1), коэффициентный анализ достаточности капитала). Достаточность капитала оценивалась в разные периоды развития банковского дела по-разному. Сейчас в распоряжении аналитика существует набор показателей, которые можно объединить в систему, в ней каждый из коэффициентов описывает одно из направлений связи собственного капитала банка и других показателей его деятельности. Эволюция развития показателя достаточности капитала была рассмотрена автором данной статьи в материале "Анализ банковских ресурсов методом коэффициентов" в журнале "Финансы и кредит" № 1 за 2003 г.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3) Методика анализа ресурсной базы банка включает анализ качества ресурсов (их соответствия состоянию рынка банковских услуг и политике банка в области размещения средств) и анализ степени их постоянного оседания на счетах банка.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4) Методика анализа качества банковских продуктов и услуг строится на анализе и оценке следующих показателей качества банковских услуг.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Качество используемых при оказании услуги материальных элементов, в частности информации.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Интеллектуальный капитал - использование интеллектуальных способностей сотрудников банка, влияние их работы на эффективность деятельности банка (включая аналитические отчеты кадрового управления).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Надежность оказываемой банковской услуги (например, гарантированность получения вклада клиентом).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Своевременность - обеспечение предоставления услуги в обозначенное клиентом время.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Полнота - предоставление клиенту услуги в полном объеме.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Социально-психологический показатель, означающий комфортность для клиента, т.е. гибкость и предусмотрительность сотрудников, степень гармоничной увязки с оперативными запросами и пожеланиями клиентов.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Доступность - возможность клиентов без дополнительных проблем воспользоваться предполагаемой банковской услугой.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Коммуникативность - обеспечиваемая фирмой, предоставляющей услугу, возможность простых и оперативных, информационных и материальных обменов.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Безопасность, т.е. гарантирование того, что предлагаемая услуга не причинит клиенту какого бы то ни было вреда.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Анализ качества банковских продуктов и услуг связан с разрешением ряда противоречий, возникающих в процессе оказания услуг. Эти противоречия вызваны необходимостью увязывания требований и запросов клиентов банка с возможностями их удовлетворения со стороны банка. Здесь важно, чтобы стороны однозначно оценивали качество оказываемой услуги. Для банка проблема поддержания должного качества обслуживания клиентов связана еще и с постоянно изменяющейся конъюнктурой рынка банковских услуг, когда стремление не работать себе в убыток входит в противоречие с ожиданиями клиентов, которые гораздо позднее реагируют на рыночные колебания. Подробнее эти вопросы рассмотрены автором данной статьи в материале "Анализ качества банковских услуг" в журнале "Финансы и кредит" № 16 за 2004 г.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Анализ качества банковских услуг обеспечивает решение стратегических задач развития и упрочения положения банка путем текущего контроля достигнутых результатов. Анализ реализуется на высшем уровне управления банком, поскольку требует: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а) доступа ко всей информации о деятельности банка; б) полномочий по принятию решений стратегического характера.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В процессе анализа качества банковских услуг аналитик использует весь массив информации, получаемой по результатам анализа текущей деятельности, но оценивает ее с иных позиций. Результатом проведения анализа являются изменения, вносимые в Стратегию развития банка, другие документы, которые принято называть программными. Наличие и систематическое обновление таких документов свидетельствует о современном уровне развития банковского бизнеса, помогает банкам в сотрудничестве с зарубежными партнерами. </w:t>
      </w:r>
    </w:p>
    <w:p w:rsidR="00C151BA" w:rsidRDefault="00C151BA" w:rsidP="00C151BA">
      <w:pPr>
        <w:spacing w:before="120"/>
        <w:ind w:firstLine="567"/>
        <w:jc w:val="both"/>
      </w:pPr>
      <w:r w:rsidRPr="005403DA">
        <w:t xml:space="preserve">5) Методика анализа рентабельности деятельности банка включает оценку уровня следующих групп показателей: </w:t>
      </w:r>
      <w:r>
        <w:t xml:space="preserve"> </w:t>
      </w:r>
    </w:p>
    <w:p w:rsidR="00C151BA" w:rsidRDefault="00C151BA" w:rsidP="00C151BA">
      <w:pPr>
        <w:spacing w:before="120"/>
        <w:ind w:firstLine="567"/>
        <w:jc w:val="both"/>
      </w:pPr>
      <w:r w:rsidRPr="005403DA">
        <w:t xml:space="preserve">- рентабельности собственного капитала; </w:t>
      </w:r>
      <w:r>
        <w:t xml:space="preserve"> </w:t>
      </w:r>
    </w:p>
    <w:p w:rsidR="00C151BA" w:rsidRDefault="00C151BA" w:rsidP="00C151BA">
      <w:pPr>
        <w:spacing w:before="120"/>
        <w:ind w:firstLine="567"/>
        <w:jc w:val="both"/>
      </w:pPr>
      <w:r w:rsidRPr="005403DA">
        <w:t xml:space="preserve">- рентабельности активов; </w:t>
      </w:r>
      <w:r>
        <w:t xml:space="preserve">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- рентабельности продаж.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Несомненной важностью и ценностью в рамках системы управления банком обладает факторный анализ итогового показателя деятельности любой коммерческой организации - рентабельности собственного капитала. Модель для факторного анализа отражает взаимосвязь эффективности использования средств собственников и политики, проводимой менеджментом: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fldChar w:fldCharType="begin"/>
      </w:r>
      <w:r w:rsidRPr="005403DA">
        <w:instrText xml:space="preserve"> INCLUDEPICTURE "http://www.vestnik.fa.ru/2(34)2005/img/10-3.gif" \* MERGEFORMATINET </w:instrText>
      </w:r>
      <w:r w:rsidRPr="005403DA">
        <w:fldChar w:fldCharType="separate"/>
      </w:r>
      <w:r w:rsidR="00751175">
        <w:fldChar w:fldCharType="begin"/>
      </w:r>
      <w:r w:rsidR="00751175">
        <w:instrText xml:space="preserve"> </w:instrText>
      </w:r>
      <w:r w:rsidR="00751175">
        <w:instrText>INCLUDEPICTURE  "http://www.vestnik.fa.ru/2(34)2005/img/10-3.gif" \* MERGEFORMATIN</w:instrText>
      </w:r>
      <w:r w:rsidR="00751175">
        <w:instrText>ET</w:instrText>
      </w:r>
      <w:r w:rsidR="00751175">
        <w:instrText xml:space="preserve"> </w:instrText>
      </w:r>
      <w:r w:rsidR="00751175">
        <w:fldChar w:fldCharType="separate"/>
      </w:r>
      <w:r w:rsidR="00751175">
        <w:pict>
          <v:shape id="_x0000_i1027" type="#_x0000_t75" alt="" style="width:417pt;height:186pt">
            <v:imagedata r:id="rId8" r:href="rId9"/>
          </v:shape>
        </w:pict>
      </w:r>
      <w:r w:rsidR="00751175">
        <w:fldChar w:fldCharType="end"/>
      </w:r>
      <w:r w:rsidRPr="005403DA">
        <w:fldChar w:fldCharType="end"/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Величина активов и собственного капитала определяется по формуле средней хронологической по данным банковских балансов. Этот прием позволяет обеспечить соблюдение основного принципа анализа - сопоставимость данных, поскольку доходы и прибыль являются интервальными показателями, рассчитываются нарастающим итогом с начала отчетного периода, а остатки активов и собственного капитала по балансу - показатели моментные, определяемые на конкретную дату. Таким образом, доходы и прибыль учитывают все особенности деятельности в периоде, а активы и собственный капитал необходимо скорректировать.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По результатам факторного анализа представленной трехфакторной модели определяются направления дальнейшего углубленного анализа, как правило, по местам возникновения негативных тенденций.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Структура активов была изучена в рамках методики анализа качества активов банка. Здесь только уточняется влияние управления качеством активов на прибыльность деятельности банка.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В процессе текущей деятельности необходимо обеспечить превышение темпов роста доходов банка над темпами роста его активов. Только при соблюдении этого условия достигается рост банка и его развитие. Доходы анализируются по источникам их получения. Подход может быть традиционным: процентные доходы (в разрезе их видов, например по кредитам, по ценным бумагам и т.д.), инвестиционные доходы, прочие (непроцентные) доходы. Расходы учитывают кроме процентных расходы, связанные с поддержанием деятельности банка (т.н. операционные), расходы по выплате налогов и других обязательных платежей. Анализ расходов использует результаты внутрибанковского (операционного) анализа в части анализа исполнения сметы расходов (по заработной плате, затратам на содержание помещений и оборудования и т.п.).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Уровень чистой прибыли в доходах банка анализируется, как правило, на постоянной основе, вплоть до ежедневного мониторинга. Такая периодичность анализа обеспечивает процесс контроля плановых показателей. Уровень прибыльности деятельности лимитируется, с ним сравниваются показатели доходности еще не осуществленных операций с целью принятия решения.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Два последних фактора приведенной выше модели характеризуют показатель рентабельности активов: 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Анализ рентабельности деятельности должен учитывать сложившийся уровень прибыльности деятельности банка и планы его развития.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Зарубежная статистика позволяет представить себе уровень факторов рассматриваемой модели. Так, у американских банков в среднем рентабельность собственного капитала составляет около 8%, рентабельность активов около 1% при доле собственного капитала в активах банка 6-7%. Материалы сайта Федеральной резервной системы (ФРС) США (www.bis.org). При этом с увеличением размера банка показатели рентабельности снижаются при одновременном росте мультипликатора капитала.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6) Методика управления рисками основана на взаимосвязи и взаимообусловленности показателей деятельности банка, в частности рентабельности собственного капитала и рентабельности активов, и рисков, принимаемых на себя банком по разным направлениям деятельности. Например, риски могут рассматриваться как факторы, влияющие на уровень чистой прибыли на собственный капитал.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Классификация рисков и методика анализа их уровня рассматривалась автором данной статьи в материале "Анализ кредитного риска: рейтинговая оценка клиентов". Журнал "Финансы и кредит" № 17 за 2004 г.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Анализ проводится по следующим видам рисков.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Балансовый (портфельный) риск.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Риск внебалансовой деятельности.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Риск, связанный с внешним регулированием банковской деятельности.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Технологический риск.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Риск текущей эффективности деятельности.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Риск рыночной стратегии.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Риск дочерних компаний.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Портфельный риск косвенно изучается в составе других рассмотренных нами методик (анализа качества активов и ресурсной базы).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Риск внебалансовой деятельности связан с принятием на себя гарантий и выдачей поручительств. Каждая из таких операций изучается отдельно, отслеживается в течение всего времени действия гарантии (поручительства).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Риск регулирования чрезвычайно высок в России, где законодательство в области банковской деятельности претерпевает в настоящее время огромные изменения.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Технологический компонент банковского риска связан с изменением технологии предоставления банковских услуг. Особенно уязвимы банки, использующие отсталые технологии.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Риск текущей эффективности связан прежде всего с управлением затратами, их минимизацией по всем статьям. Здесь же анализируется влияние на эффективность деятельности банка других организаций, создаваемых в рамках холдинга, риск деятельности которых может служить предметом самостоятельной методики анализа.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Риск рыночной стратегии тесно связан с иными, отличными от банковского направлениями деятельности в рамках холдинга, центром которого является банк.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В рамках разрабатываемой автором данной статьи комплексной методики анализа качества деятельности банка акцент делается на анализе и оценке портфельного риска (рис. 2).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fldChar w:fldCharType="begin"/>
      </w:r>
      <w:r w:rsidRPr="005403DA">
        <w:instrText xml:space="preserve"> INCLUDEPICTURE "http://www.vestnik.fa.ru/2(34)2005/img/10-4.gif" \* MERGEFORMATINET </w:instrText>
      </w:r>
      <w:r w:rsidRPr="005403DA">
        <w:fldChar w:fldCharType="separate"/>
      </w:r>
      <w:r w:rsidR="00751175">
        <w:fldChar w:fldCharType="begin"/>
      </w:r>
      <w:r w:rsidR="00751175">
        <w:instrText xml:space="preserve"> </w:instrText>
      </w:r>
      <w:r w:rsidR="00751175">
        <w:instrText>INCLUDEPICTURE  "http://www.vestnik.fa.ru/2(34)2005/img/10-4.gif"</w:instrText>
      </w:r>
      <w:r w:rsidR="00751175">
        <w:instrText xml:space="preserve"> \* MERGEFORMATINET</w:instrText>
      </w:r>
      <w:r w:rsidR="00751175">
        <w:instrText xml:space="preserve"> </w:instrText>
      </w:r>
      <w:r w:rsidR="00751175">
        <w:fldChar w:fldCharType="separate"/>
      </w:r>
      <w:r w:rsidR="00751175">
        <w:pict>
          <v:shape id="_x0000_i1028" type="#_x0000_t75" alt="" style="width:382.5pt;height:242.25pt">
            <v:imagedata r:id="rId10" r:href="rId11"/>
          </v:shape>
        </w:pict>
      </w:r>
      <w:r w:rsidR="00751175">
        <w:fldChar w:fldCharType="end"/>
      </w:r>
      <w:r w:rsidRPr="005403DA">
        <w:fldChar w:fldCharType="end"/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Анализ рисков наряду с анализом качества банковского менеджмента является завершающим этапом анализа деятельности банка, поскольку большая часть рисков изучаются в рамках методик анализа качества активов и ресурсной базы банков. Дополнительно оценивается уровень риска, связанного с операциями банка на зарубежных рынках капитала.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7) Методика анализа качества менеджмента банка разрабатывается совместно представителями высшего органа управления банком и сотрудниками службы внутреннего контроля. Качество менеджмента оценивается также специалистами Банка России. </w:t>
      </w:r>
    </w:p>
    <w:p w:rsidR="00C151BA" w:rsidRDefault="00C151BA" w:rsidP="00C151BA">
      <w:pPr>
        <w:spacing w:before="120"/>
        <w:ind w:firstLine="567"/>
        <w:jc w:val="both"/>
      </w:pPr>
      <w:r w:rsidRPr="005403DA">
        <w:t xml:space="preserve">Предлагаются следующие основные направления анализа качества менеджмента. </w:t>
      </w:r>
      <w:r>
        <w:t xml:space="preserve"> </w:t>
      </w:r>
    </w:p>
    <w:p w:rsidR="00C151BA" w:rsidRDefault="00C151BA" w:rsidP="00C151BA">
      <w:pPr>
        <w:spacing w:before="120"/>
        <w:ind w:firstLine="567"/>
        <w:jc w:val="both"/>
      </w:pPr>
      <w:r w:rsidRPr="005403DA">
        <w:t xml:space="preserve">Уровень компетентности руководства банка. </w:t>
      </w:r>
      <w:r>
        <w:t xml:space="preserve"> </w:t>
      </w:r>
    </w:p>
    <w:p w:rsidR="00C151BA" w:rsidRDefault="00C151BA" w:rsidP="00C151BA">
      <w:pPr>
        <w:spacing w:before="120"/>
        <w:ind w:firstLine="567"/>
        <w:jc w:val="both"/>
      </w:pPr>
      <w:r w:rsidRPr="005403DA">
        <w:t xml:space="preserve">Соблюдение действующего законодательства в области банковской деятельности (в частности, количественным показателем может быть факт нарушения законодательства и привлечения руководства банка к ответственности; эта информация доступна также и в рамках проведения внешнего анализа деятельности банка, поскольку согласно российскому законодательству относится к сведениям, на которые не распространяется коммерческая тайна). О коммерческой тайне: Федеральный закон № 98-ФЗ от 29.07.2004 г. </w:t>
      </w:r>
      <w:r>
        <w:t xml:space="preserve"> </w:t>
      </w:r>
    </w:p>
    <w:p w:rsidR="00C151BA" w:rsidRDefault="00C151BA" w:rsidP="00C151BA">
      <w:pPr>
        <w:spacing w:before="120"/>
        <w:ind w:firstLine="567"/>
        <w:jc w:val="both"/>
      </w:pPr>
      <w:r w:rsidRPr="005403DA">
        <w:t xml:space="preserve">Организационная структура банка, степень коллегиальности принимаемых решений. </w:t>
      </w:r>
      <w:r>
        <w:t xml:space="preserve"> </w:t>
      </w:r>
    </w:p>
    <w:p w:rsidR="00C151BA" w:rsidRDefault="00C151BA" w:rsidP="00C151BA">
      <w:pPr>
        <w:spacing w:before="120"/>
        <w:ind w:firstLine="567"/>
        <w:jc w:val="both"/>
      </w:pPr>
      <w:r w:rsidRPr="005403DA">
        <w:t xml:space="preserve">Наличие внутренних правил деятельности (документов, описывающих процедуры принятия управленческих решений, осуществления основных операций и т.п.) и практика их реализации. </w:t>
      </w:r>
      <w:r>
        <w:t xml:space="preserve"> </w:t>
      </w:r>
    </w:p>
    <w:p w:rsidR="00C151BA" w:rsidRDefault="00C151BA" w:rsidP="00C151BA">
      <w:pPr>
        <w:spacing w:before="120"/>
        <w:ind w:firstLine="567"/>
        <w:jc w:val="both"/>
      </w:pPr>
      <w:r w:rsidRPr="005403DA">
        <w:t xml:space="preserve">Существование системы непрерывного обучения кадров (программ повышения квалификации, договоров о сотрудничестве с ведущими учебными центрами, материалы проведения семинаров и "круглых столов"). </w:t>
      </w:r>
      <w:r>
        <w:t xml:space="preserve"> </w:t>
      </w:r>
    </w:p>
    <w:p w:rsidR="00C151BA" w:rsidRDefault="00C151BA" w:rsidP="00C151BA">
      <w:pPr>
        <w:spacing w:before="120"/>
        <w:ind w:firstLine="567"/>
        <w:jc w:val="both"/>
      </w:pPr>
      <w:r w:rsidRPr="005403DA">
        <w:t xml:space="preserve">Наличие документов об участии банка в реализации экономической политики региона, в котором он работает (соглашений с местной администрацией о предоставлении услуг категориям населения, договоров с учебными заведениями о стажировках учащихся и т.п.). </w:t>
      </w:r>
      <w:r>
        <w:t xml:space="preserve"> </w:t>
      </w:r>
    </w:p>
    <w:p w:rsidR="00C151BA" w:rsidRDefault="00C151BA" w:rsidP="00C151BA">
      <w:pPr>
        <w:spacing w:before="120"/>
        <w:ind w:firstLine="567"/>
        <w:jc w:val="both"/>
      </w:pPr>
      <w:r w:rsidRPr="005403DA">
        <w:t xml:space="preserve">Рейтинг банка по оценке российских и мировых экспертов. </w:t>
      </w:r>
      <w:r>
        <w:t xml:space="preserve">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Рейтинг банка в системе Банка России.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Анализ качества менеджмента оперирует в основном качественными, субъективными характеристиками. Отсутствие формализованных критериев затрудняет включение результатов анализа в комплексную оценку устойчивости банка. </w:t>
      </w:r>
    </w:p>
    <w:p w:rsidR="00C151BA" w:rsidRPr="005403DA" w:rsidRDefault="00C151BA" w:rsidP="00C151BA">
      <w:pPr>
        <w:spacing w:before="120"/>
        <w:ind w:firstLine="567"/>
        <w:jc w:val="both"/>
      </w:pPr>
      <w:r w:rsidRPr="005403DA">
        <w:t xml:space="preserve">Комплексный анализ финансовой устойчивости коммерческого банка, проводимый по выделенным в данной статье направлениям, предоставляет менеджменту систему показателей для оценки качества банковской деятельности. Периодичность анализа должна обеспечивать систему управления оперативной информацией и данными для разработки и корректировки стратегических планов развития и роста.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1BA"/>
    <w:rsid w:val="00227CD9"/>
    <w:rsid w:val="005403DA"/>
    <w:rsid w:val="00616072"/>
    <w:rsid w:val="00751175"/>
    <w:rsid w:val="008B35EE"/>
    <w:rsid w:val="00B42C45"/>
    <w:rsid w:val="00B47B6A"/>
    <w:rsid w:val="00C151BA"/>
    <w:rsid w:val="00FA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EDCB8E42-2473-40E7-8F26-D9DB3ECF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1BA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www.vestnik.fa.ru/2(34)2005/img/10-2.gi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http://www.vestnik.fa.ru/2(34)2005/img/10-4.gif" TargetMode="External"/><Relationship Id="rId5" Type="http://schemas.openxmlformats.org/officeDocument/2006/relationships/image" Target="http://www.vestnik.fa.ru/2(34)2005/img/10-1.gif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http://www.vestnik.fa.ru/2(34)2005/img/10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17151</Words>
  <Characters>9777</Characters>
  <Application>Microsoft Office Word</Application>
  <DocSecurity>0</DocSecurity>
  <Lines>81</Lines>
  <Paragraphs>53</Paragraphs>
  <ScaleCrop>false</ScaleCrop>
  <Company>Home</Company>
  <LinksUpToDate>false</LinksUpToDate>
  <CharactersWithSpaces>26875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Феноменология анализа финансовой устойчивости коммерческого банка </dc:title>
  <dc:subject/>
  <dc:creator>User</dc:creator>
  <cp:keywords/>
  <dc:description/>
  <cp:lastModifiedBy>admin</cp:lastModifiedBy>
  <cp:revision>2</cp:revision>
  <dcterms:created xsi:type="dcterms:W3CDTF">2014-01-24T17:16:00Z</dcterms:created>
  <dcterms:modified xsi:type="dcterms:W3CDTF">2014-01-24T17:16:00Z</dcterms:modified>
</cp:coreProperties>
</file>