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28" w:rsidRDefault="00B32928" w:rsidP="00182EF7">
      <w:pPr>
        <w:spacing w:line="360" w:lineRule="auto"/>
        <w:jc w:val="center"/>
        <w:rPr>
          <w:b/>
        </w:rPr>
      </w:pPr>
    </w:p>
    <w:p w:rsidR="006B1B6D" w:rsidRPr="00AA524F" w:rsidRDefault="00182EF7" w:rsidP="00182EF7">
      <w:pPr>
        <w:spacing w:line="360" w:lineRule="auto"/>
        <w:jc w:val="center"/>
        <w:rPr>
          <w:b/>
        </w:rPr>
      </w:pPr>
      <w:r w:rsidRPr="00AA524F">
        <w:rPr>
          <w:b/>
        </w:rPr>
        <w:t>План</w:t>
      </w:r>
    </w:p>
    <w:p w:rsidR="006B1B6D" w:rsidRPr="00AA524F" w:rsidRDefault="006B1B6D" w:rsidP="00EB5161">
      <w:pPr>
        <w:spacing w:line="360" w:lineRule="auto"/>
        <w:ind w:firstLine="709"/>
        <w:jc w:val="center"/>
      </w:pPr>
    </w:p>
    <w:p w:rsidR="00EB5161" w:rsidRPr="00AA524F" w:rsidRDefault="00EB5161" w:rsidP="00EB5161">
      <w:pPr>
        <w:pStyle w:val="10"/>
        <w:tabs>
          <w:tab w:val="right" w:leader="dot" w:pos="9628"/>
        </w:tabs>
        <w:spacing w:line="360" w:lineRule="auto"/>
      </w:pPr>
    </w:p>
    <w:p w:rsidR="00EB5161" w:rsidRPr="00AA524F" w:rsidRDefault="00EB5161" w:rsidP="00EB5161">
      <w:pPr>
        <w:pStyle w:val="10"/>
        <w:tabs>
          <w:tab w:val="right" w:leader="dot" w:pos="9628"/>
        </w:tabs>
        <w:spacing w:line="360" w:lineRule="auto"/>
        <w:rPr>
          <w:noProof/>
        </w:rPr>
      </w:pPr>
      <w:r w:rsidRPr="00AA524F">
        <w:fldChar w:fldCharType="begin"/>
      </w:r>
      <w:r w:rsidRPr="00AA524F">
        <w:instrText xml:space="preserve"> TOC \o "1-3" \h \z \u </w:instrText>
      </w:r>
      <w:r w:rsidRPr="00AA524F">
        <w:fldChar w:fldCharType="separate"/>
      </w:r>
      <w:hyperlink w:anchor="_Toc248781482" w:history="1">
        <w:r w:rsidRPr="00AA524F">
          <w:rPr>
            <w:rStyle w:val="a7"/>
            <w:noProof/>
            <w:color w:val="auto"/>
          </w:rPr>
          <w:t>1. Феодальное государство и право Византии</w:t>
        </w:r>
      </w:hyperlink>
    </w:p>
    <w:p w:rsidR="00EB5161" w:rsidRPr="00AA524F" w:rsidRDefault="00854966" w:rsidP="00EB5161">
      <w:pPr>
        <w:pStyle w:val="10"/>
        <w:tabs>
          <w:tab w:val="right" w:leader="dot" w:pos="9628"/>
        </w:tabs>
        <w:spacing w:line="360" w:lineRule="auto"/>
        <w:rPr>
          <w:noProof/>
        </w:rPr>
      </w:pPr>
      <w:hyperlink w:anchor="_Toc248781483" w:history="1">
        <w:r w:rsidR="00EB5161" w:rsidRPr="00AA524F">
          <w:rPr>
            <w:rStyle w:val="a7"/>
            <w:noProof/>
            <w:color w:val="auto"/>
          </w:rPr>
          <w:t>2. «Кровавое законодательство в Англии». Источники, значение</w:t>
        </w:r>
      </w:hyperlink>
    </w:p>
    <w:p w:rsidR="00EB5161" w:rsidRPr="00AA524F" w:rsidRDefault="00182EF7" w:rsidP="00EB5161">
      <w:pPr>
        <w:pStyle w:val="10"/>
        <w:tabs>
          <w:tab w:val="right" w:leader="dot" w:pos="9628"/>
        </w:tabs>
        <w:spacing w:line="360" w:lineRule="auto"/>
        <w:rPr>
          <w:noProof/>
        </w:rPr>
      </w:pPr>
      <w:r w:rsidRPr="00AA524F">
        <w:rPr>
          <w:rStyle w:val="a7"/>
          <w:noProof/>
          <w:color w:val="auto"/>
          <w:u w:val="none"/>
        </w:rPr>
        <w:t xml:space="preserve">3. </w:t>
      </w:r>
      <w:hyperlink w:anchor="_Toc248781484" w:history="1">
        <w:r w:rsidR="00EB5161" w:rsidRPr="00AA524F">
          <w:rPr>
            <w:rStyle w:val="a7"/>
            <w:noProof/>
            <w:color w:val="auto"/>
          </w:rPr>
          <w:t>Задача</w:t>
        </w:r>
      </w:hyperlink>
    </w:p>
    <w:p w:rsidR="00EB5161" w:rsidRPr="00AA524F" w:rsidRDefault="00854966" w:rsidP="00EB5161">
      <w:pPr>
        <w:pStyle w:val="10"/>
        <w:tabs>
          <w:tab w:val="right" w:leader="dot" w:pos="9628"/>
        </w:tabs>
        <w:spacing w:line="360" w:lineRule="auto"/>
        <w:rPr>
          <w:noProof/>
        </w:rPr>
      </w:pPr>
      <w:hyperlink w:anchor="_Toc248781485" w:history="1">
        <w:r w:rsidR="00EB5161" w:rsidRPr="00AA524F">
          <w:rPr>
            <w:rStyle w:val="a7"/>
            <w:noProof/>
            <w:color w:val="auto"/>
          </w:rPr>
          <w:t>Список использованной литературы</w:t>
        </w:r>
      </w:hyperlink>
    </w:p>
    <w:p w:rsidR="006B1B6D" w:rsidRPr="00AA524F" w:rsidRDefault="00EB5161" w:rsidP="00EB5161">
      <w:pPr>
        <w:spacing w:line="360" w:lineRule="auto"/>
        <w:ind w:firstLine="709"/>
        <w:jc w:val="both"/>
      </w:pPr>
      <w:r w:rsidRPr="00AA524F">
        <w:fldChar w:fldCharType="end"/>
      </w: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6B1B6D" w:rsidP="00FD1F7C">
      <w:pPr>
        <w:spacing w:line="360" w:lineRule="auto"/>
        <w:ind w:firstLine="709"/>
        <w:jc w:val="center"/>
      </w:pPr>
    </w:p>
    <w:p w:rsidR="006B1B6D" w:rsidRPr="00AA524F" w:rsidRDefault="00A43900" w:rsidP="005C0195">
      <w:pPr>
        <w:pStyle w:val="1"/>
        <w:tabs>
          <w:tab w:val="clear" w:pos="2295"/>
        </w:tabs>
        <w:ind w:firstLine="0"/>
        <w:rPr>
          <w:sz w:val="24"/>
          <w:szCs w:val="24"/>
        </w:rPr>
      </w:pPr>
      <w:bookmarkStart w:id="0" w:name="_Toc248781482"/>
      <w:r w:rsidRPr="00AA524F">
        <w:rPr>
          <w:b w:val="0"/>
          <w:sz w:val="24"/>
          <w:szCs w:val="24"/>
        </w:rPr>
        <w:br w:type="page"/>
      </w:r>
      <w:r w:rsidR="00FD1F7C" w:rsidRPr="00AA524F">
        <w:rPr>
          <w:sz w:val="24"/>
          <w:szCs w:val="24"/>
        </w:rPr>
        <w:t>1.</w:t>
      </w:r>
      <w:r w:rsidR="00F860B1" w:rsidRPr="00AA524F">
        <w:rPr>
          <w:sz w:val="24"/>
          <w:szCs w:val="24"/>
        </w:rPr>
        <w:t xml:space="preserve"> Феодальное государство и право Византии</w:t>
      </w:r>
      <w:bookmarkEnd w:id="0"/>
    </w:p>
    <w:p w:rsidR="00B40CB4" w:rsidRPr="00AA524F" w:rsidRDefault="00B40CB4" w:rsidP="00B40CB4">
      <w:pPr>
        <w:autoSpaceDE w:val="0"/>
        <w:autoSpaceDN w:val="0"/>
        <w:adjustRightInd w:val="0"/>
        <w:spacing w:line="360" w:lineRule="auto"/>
        <w:jc w:val="both"/>
      </w:pPr>
    </w:p>
    <w:p w:rsidR="006814CA" w:rsidRPr="00AA524F" w:rsidRDefault="00247BAA" w:rsidP="00B13AA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Византийская империя</w:t>
      </w:r>
      <w:r w:rsidR="00B40CB4" w:rsidRPr="00AA524F">
        <w:t xml:space="preserve"> является</w:t>
      </w:r>
      <w:r w:rsidRPr="00AA524F">
        <w:t xml:space="preserve"> одним из уникальных явлений в истории</w:t>
      </w:r>
      <w:r w:rsidR="00B40CB4" w:rsidRPr="00AA524F">
        <w:t xml:space="preserve"> </w:t>
      </w:r>
      <w:r w:rsidRPr="00AA524F">
        <w:t>развития государственности и права.</w:t>
      </w:r>
      <w:r w:rsidR="00A90A3F" w:rsidRPr="00AA524F">
        <w:t xml:space="preserve"> Как известно</w:t>
      </w:r>
      <w:r w:rsidR="006814CA" w:rsidRPr="00AA524F">
        <w:t>,</w:t>
      </w:r>
      <w:r w:rsidR="00A90A3F" w:rsidRPr="00AA524F">
        <w:t xml:space="preserve"> Римская империя</w:t>
      </w:r>
      <w:r w:rsidR="00B40CB4" w:rsidRPr="00AA524F">
        <w:t xml:space="preserve"> в 395 году разделилась</w:t>
      </w:r>
      <w:r w:rsidR="00A90A3F" w:rsidRPr="00AA524F">
        <w:t xml:space="preserve"> на</w:t>
      </w:r>
      <w:r w:rsidR="00B40CB4" w:rsidRPr="00AA524F">
        <w:t xml:space="preserve"> два самостоятельны</w:t>
      </w:r>
      <w:r w:rsidR="006814CA" w:rsidRPr="00AA524F">
        <w:t>х</w:t>
      </w:r>
      <w:r w:rsidR="00B40CB4" w:rsidRPr="00AA524F">
        <w:t xml:space="preserve"> государства – </w:t>
      </w:r>
      <w:r w:rsidR="00A90A3F" w:rsidRPr="00AA524F">
        <w:t xml:space="preserve">Западную Римскую империю и Восточную </w:t>
      </w:r>
      <w:r w:rsidR="006028E1" w:rsidRPr="00AA524F">
        <w:t xml:space="preserve">(Византию) </w:t>
      </w:r>
      <w:r w:rsidR="00A90A3F" w:rsidRPr="00AA524F">
        <w:t xml:space="preserve">со столицей </w:t>
      </w:r>
      <w:r w:rsidR="006814CA" w:rsidRPr="00AA524F">
        <w:t xml:space="preserve">в </w:t>
      </w:r>
      <w:r w:rsidR="00A90A3F" w:rsidRPr="00AA524F">
        <w:t>Константинопол</w:t>
      </w:r>
      <w:r w:rsidR="006814CA" w:rsidRPr="00AA524F">
        <w:t>е</w:t>
      </w:r>
      <w:r w:rsidR="006028E1" w:rsidRPr="00AA524F">
        <w:t>.</w:t>
      </w:r>
    </w:p>
    <w:p w:rsidR="00B13AA1" w:rsidRPr="00AA524F" w:rsidRDefault="006814CA" w:rsidP="006814C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Ф</w:t>
      </w:r>
      <w:r w:rsidR="00B13AA1" w:rsidRPr="00AA524F">
        <w:t>еодализм в Византии стал развиваться</w:t>
      </w:r>
      <w:r w:rsidRPr="00AA524F">
        <w:t xml:space="preserve"> ускоренными темпами только в X – XII вв. </w:t>
      </w:r>
      <w:r w:rsidR="00B13AA1" w:rsidRPr="00AA524F">
        <w:t xml:space="preserve"> В </w:t>
      </w:r>
      <w:r w:rsidRPr="00AA524F">
        <w:t xml:space="preserve">данную </w:t>
      </w:r>
      <w:r w:rsidR="00B13AA1" w:rsidRPr="00AA524F">
        <w:t xml:space="preserve"> эпоху</w:t>
      </w:r>
      <w:r w:rsidRPr="00AA524F">
        <w:t xml:space="preserve"> в </w:t>
      </w:r>
      <w:r w:rsidR="006028E1" w:rsidRPr="00AA524F">
        <w:t>Византии</w:t>
      </w:r>
      <w:r w:rsidR="00B13AA1" w:rsidRPr="00AA524F">
        <w:t xml:space="preserve"> складывалась крупная феодальная собственность. Но </w:t>
      </w:r>
      <w:r w:rsidRPr="00AA524F">
        <w:t xml:space="preserve">византийский </w:t>
      </w:r>
      <w:r w:rsidR="00B13AA1" w:rsidRPr="00AA524F">
        <w:t>феодал сильно отличался от феодала западноевропейского. Он не был пол</w:t>
      </w:r>
      <w:r w:rsidRPr="00AA524F">
        <w:t xml:space="preserve">ным хозяином в своем поместье, поскольку </w:t>
      </w:r>
      <w:r w:rsidR="00F926DA" w:rsidRPr="00AA524F">
        <w:t>г</w:t>
      </w:r>
      <w:r w:rsidR="00B13AA1" w:rsidRPr="00AA524F">
        <w:t xml:space="preserve">осударство контролировало количество земли, которой владел феодал, и числом зависимых крестьян, имело право конфисковать землю и регулировать размеры налогов. Кроме того, феодалы в Византии не могли осуществлять высший суд над своими крестьянами. </w:t>
      </w:r>
      <w:r w:rsidR="006028E1" w:rsidRPr="00AA524F">
        <w:t>Иными словами</w:t>
      </w:r>
      <w:r w:rsidR="00B13AA1" w:rsidRPr="00AA524F">
        <w:t>, государство держало владения феодала под своим надзором.</w:t>
      </w:r>
      <w:r w:rsidR="00F926DA" w:rsidRPr="00AA524F">
        <w:rPr>
          <w:rStyle w:val="a6"/>
        </w:rPr>
        <w:footnoteReference w:id="1"/>
      </w:r>
    </w:p>
    <w:p w:rsidR="00B13AA1" w:rsidRPr="00AA524F" w:rsidRDefault="00B13AA1" w:rsidP="006814C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Само государство было собственником огромных земель, разбросанных по всей территории империи, на которых трудились </w:t>
      </w:r>
      <w:r w:rsidR="006814CA" w:rsidRPr="00AA524F">
        <w:t>«</w:t>
      </w:r>
      <w:r w:rsidRPr="00AA524F">
        <w:t>государственные</w:t>
      </w:r>
      <w:r w:rsidR="006814CA" w:rsidRPr="00AA524F">
        <w:t>»</w:t>
      </w:r>
      <w:r w:rsidR="00F926DA" w:rsidRPr="00AA524F">
        <w:t xml:space="preserve"> </w:t>
      </w:r>
      <w:r w:rsidRPr="00AA524F">
        <w:t>крестьяне-налогоплательщики. Поэтому крупная феодальная собственность распространялась в Византии гораздо медленнее, чем в Западной Европе, а феодалы были во многом зависимы от государственной власти.</w:t>
      </w:r>
    </w:p>
    <w:p w:rsidR="006814CA" w:rsidRPr="00AA524F" w:rsidRDefault="00B13AA1" w:rsidP="002F435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Ситуация изменил</w:t>
      </w:r>
      <w:r w:rsidR="006814CA" w:rsidRPr="00AA524F">
        <w:t>ась лишь в XIII – XV веках, когда после 1204 года</w:t>
      </w:r>
      <w:r w:rsidRPr="00AA524F">
        <w:t xml:space="preserve"> Константинополь был захвачен крестоносц</w:t>
      </w:r>
      <w:r w:rsidR="006814CA" w:rsidRPr="00AA524F">
        <w:t>ами, империя распалась на части и</w:t>
      </w:r>
      <w:r w:rsidRPr="00AA524F">
        <w:t xml:space="preserve"> мощь государства была подорвана. Именно в то время феодалы стали освобождаться из-под его опеки. В Византии </w:t>
      </w:r>
      <w:r w:rsidR="006814CA" w:rsidRPr="00AA524F">
        <w:t>в данный период начала складыва</w:t>
      </w:r>
      <w:r w:rsidRPr="00AA524F">
        <w:t>т</w:t>
      </w:r>
      <w:r w:rsidR="006814CA" w:rsidRPr="00AA524F">
        <w:t>ь</w:t>
      </w:r>
      <w:r w:rsidRPr="00AA524F">
        <w:t xml:space="preserve">ся феодальная вотчина, близкая западноевропейской. И хотя во второй половине ХIII в. единство империи было восстановлено и Константинополь снова стал ее столицей, государственная власть уже была не в состоянии справиться с резко возросшей силой феодальной аристократии. </w:t>
      </w:r>
    </w:p>
    <w:p w:rsidR="00B13AA1" w:rsidRPr="00AA524F" w:rsidRDefault="006814CA" w:rsidP="002F435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В XIV – </w:t>
      </w:r>
      <w:r w:rsidR="00B13AA1" w:rsidRPr="00AA524F">
        <w:t>XV вв. Византия все больше дробилась на уделы, функции государственной власти на местах переходили к феодалам. В сущности, Византия вступила в эпоху феодальной раздробленности. Но даже в этот период центральная власть не потеряла полностью своих позиций. Крестьянство, не только государственное, но и зависимое от феодалов, продолжало платить налоги казне. Доходы государства хотя и уменьшились, но все-таки создавали для него экономическую базу. Практически постоянная, незатихающая военная опасность тоже помогала сохранению централизованной государственности.</w:t>
      </w:r>
      <w:r w:rsidR="00F926DA" w:rsidRPr="00AA524F">
        <w:rPr>
          <w:rStyle w:val="a6"/>
        </w:rPr>
        <w:footnoteReference w:id="2"/>
      </w:r>
    </w:p>
    <w:p w:rsidR="00B40CB4" w:rsidRPr="00AA524F" w:rsidRDefault="00B13AA1" w:rsidP="00B13AA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Трудно сказать, как сложилась бы дальше судьба феодализма в Византии, если бы не гибель этой цивилизации. Но на протяжении нескольких веков развития в нем соединялись элементы восточного </w:t>
      </w:r>
      <w:r w:rsidR="006814CA" w:rsidRPr="00AA524F">
        <w:t>«</w:t>
      </w:r>
      <w:r w:rsidRPr="00AA524F">
        <w:t>государственного</w:t>
      </w:r>
      <w:r w:rsidR="006814CA" w:rsidRPr="00AA524F">
        <w:t>»</w:t>
      </w:r>
      <w:r w:rsidRPr="00AA524F">
        <w:t xml:space="preserve"> феодализма и западноевропейского. </w:t>
      </w:r>
    </w:p>
    <w:p w:rsidR="006028E1" w:rsidRPr="00AA524F" w:rsidRDefault="00E1580C" w:rsidP="00E1580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Византия представляла собой государство, основанное на уникальном сочетании республиканских и монархических принципов. При этом, традиционные, унаследованные от Рима республиканские принципы организации верховной власти имели доминирующее значение на протяжении всей истории Византийской империи. </w:t>
      </w:r>
    </w:p>
    <w:p w:rsidR="00E1580C" w:rsidRPr="00AA524F" w:rsidRDefault="00E1580C" w:rsidP="00E1580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В процессе развития феодального строя в Византийской империи происходили изменения в системе управления государством и правовом регулировании общественных отношений.</w:t>
      </w:r>
    </w:p>
    <w:p w:rsidR="006814CA" w:rsidRPr="00AA524F" w:rsidRDefault="002F4351" w:rsidP="00E1580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Большие перемены произошли в военно-административном строе империи</w:t>
      </w:r>
      <w:r w:rsidR="006814CA" w:rsidRPr="00AA524F">
        <w:t>, поскольку</w:t>
      </w:r>
      <w:r w:rsidRPr="00AA524F">
        <w:t xml:space="preserve"> Византийское правительство самым широким образом использовало свободное крестьянство в качестве налогоплательщиков. Пустующие земли раздавались небольшими участками свободным крестьянам, которые были обязаны нести за это военную службу. Таким образом</w:t>
      </w:r>
      <w:r w:rsidR="006814CA" w:rsidRPr="00AA524F">
        <w:t>,</w:t>
      </w:r>
      <w:r w:rsidRPr="00AA524F">
        <w:t xml:space="preserve"> было создано особое сословие воинов, так называемых стратиотов.</w:t>
      </w:r>
      <w:r w:rsidR="006028E1" w:rsidRPr="00AA524F">
        <w:rPr>
          <w:rStyle w:val="a6"/>
        </w:rPr>
        <w:footnoteReference w:id="3"/>
      </w:r>
    </w:p>
    <w:p w:rsidR="00B3694A" w:rsidRPr="00AA524F" w:rsidRDefault="002F4351" w:rsidP="00E1580C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A524F">
        <w:t>Стратиоты пользовались некоторыми податными льготами и правом передачи земельных участков по наследству. Новая организация армии позволила ввести новое военн</w:t>
      </w:r>
      <w:r w:rsidR="006814CA" w:rsidRPr="00AA524F">
        <w:t xml:space="preserve">о-административное устройство – </w:t>
      </w:r>
      <w:r w:rsidRPr="00AA524F">
        <w:t>так называемый фемный строй.</w:t>
      </w:r>
      <w:r w:rsidR="00E1580C" w:rsidRPr="00AA524F">
        <w:rPr>
          <w:rStyle w:val="a6"/>
        </w:rPr>
        <w:footnoteReference w:id="4"/>
      </w:r>
      <w:r w:rsidRPr="00AA524F">
        <w:t xml:space="preserve"> Территория империи был</w:t>
      </w:r>
      <w:r w:rsidR="006814CA" w:rsidRPr="00AA524F">
        <w:t>а разделена на военные округа (</w:t>
      </w:r>
      <w:r w:rsidRPr="00AA524F">
        <w:t>фемы</w:t>
      </w:r>
      <w:r w:rsidR="006814CA" w:rsidRPr="00AA524F">
        <w:t>)</w:t>
      </w:r>
      <w:r w:rsidRPr="00AA524F">
        <w:t>, вся власть над которыми сосредоточивалась у стратига, т. е. командующего фемным войском, состоявшим в сво</w:t>
      </w:r>
      <w:r w:rsidR="006814CA" w:rsidRPr="00AA524F">
        <w:t>е</w:t>
      </w:r>
      <w:r w:rsidRPr="00AA524F">
        <w:t>м большинстве из стратиотов. Стратиг объединял в своих руках военную и гражданскую власть в феме. Фемный строй способствовал упорядочению финансов империи, укреплению и пополнению армии и флота.</w:t>
      </w:r>
      <w:r w:rsidR="00D20120" w:rsidRPr="00AA524F">
        <w:rPr>
          <w:rStyle w:val="a6"/>
        </w:rPr>
        <w:footnoteReference w:id="5"/>
      </w:r>
      <w:r w:rsidRPr="00AA524F">
        <w:t xml:space="preserve"> </w:t>
      </w:r>
    </w:p>
    <w:p w:rsidR="00B3694A" w:rsidRPr="00AA524F" w:rsidRDefault="00B3694A" w:rsidP="00B3694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С VIII в. началось укрепление центральной власти Византии. Оно надолго определило пути развития византийской государственности. Базой централизации и широкой завоевательной политики Византии в IX – Х вв. послужила стабилизация экономики на новой феодальной основе. Византийское государство, достигшее наивысшего развития во время правления Македонской династии (867 – 1057 гг.), стремилось контролировать с помощью огромного бюрократического аппарата все стороны экономической, политической и культурной жизни страны. Жестко централизованный характер империи резко отличал Византию от современных ей феодальных государств Европы.</w:t>
      </w:r>
      <w:r w:rsidR="00F926DA" w:rsidRPr="00AA524F">
        <w:rPr>
          <w:rStyle w:val="a6"/>
        </w:rPr>
        <w:footnoteReference w:id="6"/>
      </w:r>
      <w:r w:rsidRPr="00AA524F">
        <w:t xml:space="preserve"> </w:t>
      </w:r>
    </w:p>
    <w:p w:rsidR="00B3694A" w:rsidRPr="00AA524F" w:rsidRDefault="00B3694A" w:rsidP="00B3694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В VIII в. политические организации и учреждения, ранее сдерживавшие всевластие византийского императора, пришли в упадок или были полностью ликвидированы. С IX в. даже номинальное провозглашение императора «народом Константинополя» прекращается. Политическая роль константинопольского сената, упавшая еще в конце VII в., окончательно сводится на нет императорским указом конца IX в., лишившим сенат права участия в законодательстве империи. </w:t>
      </w:r>
    </w:p>
    <w:p w:rsidR="00B3694A" w:rsidRPr="00AA524F" w:rsidRDefault="00B3694A" w:rsidP="00B3694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Важную роль в укреплении феодального строя в Византийской империи сыграла господствующая христианская церковь, которая к этому времени превратилась в крупного феодального собственника, обладавшего обширными землями с зависимым крестьянским населением. </w:t>
      </w:r>
    </w:p>
    <w:p w:rsidR="00B3694A" w:rsidRPr="00AA524F" w:rsidRDefault="00B3694A" w:rsidP="00B3694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Ее авторитет и влияние в данный период укреплялось. В частности, возрастает роль главы церкви константинопольского патриарха в общественно-политической жизни Византии. Патриархи нередко станов</w:t>
      </w:r>
      <w:r w:rsidR="00DE20EE" w:rsidRPr="00AA524F">
        <w:t>ились</w:t>
      </w:r>
      <w:r w:rsidRPr="00AA524F">
        <w:t xml:space="preserve"> регентами малолетних императоров и непосредственно вмешиваются в политическую борьбу за трон. Однако и в это время византийской церкви не удалось добиться независимости от императорской власти. Император сохранил право выбирать патриарха из трех кандидатов, рекомендованных церковными иерархами, и низлагать неугодного патриарха.</w:t>
      </w:r>
    </w:p>
    <w:p w:rsidR="00251C59" w:rsidRPr="00AA524F" w:rsidRDefault="00247BAA" w:rsidP="00251C5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Власть </w:t>
      </w:r>
      <w:r w:rsidR="00B40CB4" w:rsidRPr="00AA524F">
        <w:t xml:space="preserve">Императора </w:t>
      </w:r>
      <w:r w:rsidRPr="00AA524F">
        <w:t>была условна, как статус</w:t>
      </w:r>
      <w:r w:rsidR="00B40CB4" w:rsidRPr="00AA524F">
        <w:t xml:space="preserve"> </w:t>
      </w:r>
      <w:r w:rsidRPr="00AA524F">
        <w:t>высшего должностного лица империи, и производна от божественной воли,</w:t>
      </w:r>
      <w:r w:rsidR="00B40CB4" w:rsidRPr="00AA524F">
        <w:t xml:space="preserve"> </w:t>
      </w:r>
      <w:r w:rsidRPr="00AA524F">
        <w:t>дарующей е</w:t>
      </w:r>
      <w:r w:rsidR="00B40CB4" w:rsidRPr="00AA524F">
        <w:t>е</w:t>
      </w:r>
      <w:r w:rsidRPr="00AA524F">
        <w:t xml:space="preserve"> посредством «народного избрания». Император выступа</w:t>
      </w:r>
      <w:r w:rsidR="00B40CB4" w:rsidRPr="00AA524F">
        <w:t>л</w:t>
      </w:r>
      <w:r w:rsidRPr="00AA524F">
        <w:t xml:space="preserve"> в</w:t>
      </w:r>
      <w:r w:rsidR="00B40CB4" w:rsidRPr="00AA524F">
        <w:t xml:space="preserve"> </w:t>
      </w:r>
      <w:r w:rsidRPr="00AA524F">
        <w:t>качестве единственного носителя государственной власти, полномочия иных</w:t>
      </w:r>
      <w:r w:rsidR="00251C59" w:rsidRPr="00AA524F">
        <w:t xml:space="preserve"> </w:t>
      </w:r>
      <w:r w:rsidRPr="00AA524F">
        <w:t xml:space="preserve">учреждений </w:t>
      </w:r>
      <w:r w:rsidR="00251C59" w:rsidRPr="00AA524F">
        <w:t xml:space="preserve">были </w:t>
      </w:r>
      <w:r w:rsidRPr="00AA524F">
        <w:t>производны от его воли.</w:t>
      </w:r>
      <w:r w:rsidR="00F926DA" w:rsidRPr="00AA524F">
        <w:rPr>
          <w:rStyle w:val="a6"/>
        </w:rPr>
        <w:footnoteReference w:id="7"/>
      </w:r>
      <w:r w:rsidRPr="00AA524F">
        <w:t xml:space="preserve"> </w:t>
      </w:r>
    </w:p>
    <w:p w:rsidR="00251C59" w:rsidRPr="00AA524F" w:rsidRDefault="00247BAA" w:rsidP="00251C5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Несмотря на утвердившийся</w:t>
      </w:r>
      <w:r w:rsidR="00251C59" w:rsidRPr="00AA524F">
        <w:t xml:space="preserve"> </w:t>
      </w:r>
      <w:r w:rsidRPr="00AA524F">
        <w:t>наследственный характер передачи власти в империи никогда не был принят</w:t>
      </w:r>
      <w:r w:rsidR="00251C59" w:rsidRPr="00AA524F">
        <w:t xml:space="preserve"> </w:t>
      </w:r>
      <w:r w:rsidRPr="00AA524F">
        <w:t xml:space="preserve">действующий юридический акт о престолонаследии. </w:t>
      </w:r>
    </w:p>
    <w:p w:rsidR="00A90A3F" w:rsidRPr="00AA524F" w:rsidRDefault="00A90A3F" w:rsidP="002F435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Укрепление ос</w:t>
      </w:r>
      <w:r w:rsidR="00B13AA1" w:rsidRPr="00AA524F">
        <w:t xml:space="preserve">нов императорской власти в VIII – </w:t>
      </w:r>
      <w:r w:rsidRPr="00AA524F">
        <w:t>IX вв. сопровождалось изменением ее атрибутов. За византийскими императорами окончательно утверждаются греческие титулы василевса (царя) и автократора (самодержца). Его прерогатив</w:t>
      </w:r>
      <w:r w:rsidR="001D2A07" w:rsidRPr="00AA524F">
        <w:t>ы были неограниченными. Василевс</w:t>
      </w:r>
      <w:r w:rsidRPr="00AA524F">
        <w:t xml:space="preserve"> издавал законы, назначал и смещал высших чиновников, являлся верховным судьей и командующим армией и флотом.</w:t>
      </w:r>
      <w:r w:rsidR="006E2407" w:rsidRPr="00AA524F">
        <w:rPr>
          <w:rStyle w:val="a6"/>
        </w:rPr>
        <w:footnoteReference w:id="8"/>
      </w:r>
      <w:r w:rsidRPr="00AA524F">
        <w:t xml:space="preserve"> </w:t>
      </w:r>
    </w:p>
    <w:p w:rsidR="00A90A3F" w:rsidRPr="00AA524F" w:rsidRDefault="00A90A3F" w:rsidP="00B13AA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Характерно, что при такой всевластности его положение не было очень прочным. Примерно половина всех византийских императоров была лишена власти насильственно. Система престолонаследия длительное время у ви</w:t>
      </w:r>
      <w:r w:rsidR="00B13AA1" w:rsidRPr="00AA524F">
        <w:t>зантийцев отсутствовала: сын ва</w:t>
      </w:r>
      <w:r w:rsidRPr="00AA524F">
        <w:t xml:space="preserve">силевса не рассматривался обычаем как обязательный законный наследник. Императором делало не рождение, а </w:t>
      </w:r>
      <w:r w:rsidR="00B3694A" w:rsidRPr="00AA524F">
        <w:t>«</w:t>
      </w:r>
      <w:r w:rsidRPr="00AA524F">
        <w:t>божественное избрание</w:t>
      </w:r>
      <w:r w:rsidR="00B3694A" w:rsidRPr="00AA524F">
        <w:t>»</w:t>
      </w:r>
      <w:r w:rsidRPr="00AA524F">
        <w:t>.</w:t>
      </w:r>
      <w:r w:rsidR="00E1715B" w:rsidRPr="00AA524F">
        <w:rPr>
          <w:rStyle w:val="a6"/>
        </w:rPr>
        <w:footnoteReference w:id="9"/>
      </w:r>
      <w:r w:rsidRPr="00AA524F">
        <w:t xml:space="preserve"> Поэтому императоры широко практиковали институт соправителей, выбирая, таким образом, еще при жизни наследника, принцип законного престолонаследия начинает утверждаться в Византии только с конца XI в. </w:t>
      </w:r>
    </w:p>
    <w:p w:rsidR="00A90A3F" w:rsidRPr="00AA524F" w:rsidRDefault="00B3694A" w:rsidP="002F435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Р</w:t>
      </w:r>
      <w:r w:rsidR="00A90A3F" w:rsidRPr="00AA524F">
        <w:t>еальная власть</w:t>
      </w:r>
      <w:r w:rsidRPr="00AA524F">
        <w:t xml:space="preserve"> Императора</w:t>
      </w:r>
      <w:r w:rsidR="00A90A3F" w:rsidRPr="00AA524F">
        <w:t>, по мнению ряда исследователей, нач</w:t>
      </w:r>
      <w:r w:rsidRPr="00AA524F">
        <w:t>ала</w:t>
      </w:r>
      <w:r w:rsidR="00A90A3F" w:rsidRPr="00AA524F">
        <w:t xml:space="preserve"> неуклонно ослабевать</w:t>
      </w:r>
      <w:r w:rsidRPr="00AA524F">
        <w:t xml:space="preserve"> под воздействием</w:t>
      </w:r>
      <w:r w:rsidR="00A90A3F" w:rsidRPr="00AA524F">
        <w:t xml:space="preserve"> феодальных отношений. По мере развития в Византии феодализма между императорами и крупными ф</w:t>
      </w:r>
      <w:r w:rsidRPr="00AA524F">
        <w:t>еодальными землевладельцами (ди</w:t>
      </w:r>
      <w:r w:rsidR="00A90A3F" w:rsidRPr="00AA524F">
        <w:t xml:space="preserve">натами) складываются новые для византийской государственной практики сеньориально-вассальные отношения. Начиная с Х в. византийский самодержец нередко </w:t>
      </w:r>
      <w:r w:rsidR="007F15AC" w:rsidRPr="00AA524F">
        <w:t xml:space="preserve">был </w:t>
      </w:r>
      <w:r w:rsidR="00A90A3F" w:rsidRPr="00AA524F">
        <w:t>вынужден заключать феодальные договоры с</w:t>
      </w:r>
      <w:r w:rsidR="007F15AC" w:rsidRPr="00AA524F">
        <w:t xml:space="preserve"> некоторыми своими подданными (</w:t>
      </w:r>
      <w:r w:rsidR="00A90A3F" w:rsidRPr="00AA524F">
        <w:t>динатами</w:t>
      </w:r>
      <w:r w:rsidR="007F15AC" w:rsidRPr="00AA524F">
        <w:t>)</w:t>
      </w:r>
      <w:r w:rsidR="00A90A3F" w:rsidRPr="00AA524F">
        <w:t>, беря на себя обязанности феодального сеньора.</w:t>
      </w:r>
      <w:r w:rsidR="00F926DA" w:rsidRPr="00AA524F">
        <w:rPr>
          <w:rStyle w:val="a6"/>
        </w:rPr>
        <w:footnoteReference w:id="10"/>
      </w:r>
      <w:r w:rsidR="00A90A3F" w:rsidRPr="00AA524F">
        <w:t xml:space="preserve"> </w:t>
      </w:r>
    </w:p>
    <w:p w:rsidR="00B3694A" w:rsidRPr="00AA524F" w:rsidRDefault="00A90A3F" w:rsidP="00B13AA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Для государственного строя Византии </w:t>
      </w:r>
      <w:r w:rsidR="00832CB4" w:rsidRPr="00AA524F">
        <w:t>в период феодального государства</w:t>
      </w:r>
      <w:r w:rsidRPr="00AA524F">
        <w:t xml:space="preserve"> характерно наличие огромного бюрократического аппарата, как центрального, так и местного. В его основе лежали начала строгой иерархии. Все византийское чиновничество было разделено на ранги (титулы). Их система была глубоко разработана. Центральное управление империей сосредоточивалось в Государственном совете (консистории, а позднее синклите). Это был высший орган при императоре, руководивший текущими делами государства. Его функции не были четко определены, и на практике он играл немалую политическую роль. Государственный совет состоял из высших государственных и дворцовых чинов, являющихся ближайшими помощниками императора. В их число входили два префекта претория, префект Константинополя, магистр и квестор дворца, два комита финансов. Эти высшие чиновники империи обладали обширными полномочиями, в том числе судебными. </w:t>
      </w:r>
    </w:p>
    <w:p w:rsidR="00A90A3F" w:rsidRPr="00AA524F" w:rsidRDefault="00A90A3F" w:rsidP="00B13AA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Важные функции имели и в</w:t>
      </w:r>
      <w:r w:rsidR="00B3694A" w:rsidRPr="00AA524F">
        <w:t xml:space="preserve">ысшие дворцовые чины: магистр – начальник дворца и квестор – </w:t>
      </w:r>
      <w:r w:rsidRPr="00AA524F">
        <w:t>главный юрист и председатель консистория. Они осуществляли непосредственно управление делами империи с помощью разветвленного бюрократического аппарата. Общая численность византийских чиновников в это время была огромной.</w:t>
      </w:r>
      <w:r w:rsidR="00832CB4" w:rsidRPr="00AA524F">
        <w:rPr>
          <w:rStyle w:val="a6"/>
        </w:rPr>
        <w:footnoteReference w:id="11"/>
      </w:r>
      <w:r w:rsidRPr="00AA524F">
        <w:t xml:space="preserve"> </w:t>
      </w:r>
    </w:p>
    <w:p w:rsidR="00B3694A" w:rsidRPr="00AA524F" w:rsidRDefault="00A90A3F" w:rsidP="00B13AA1">
      <w:pPr>
        <w:shd w:val="clear" w:color="auto" w:fill="FFFFFF"/>
        <w:spacing w:line="360" w:lineRule="auto"/>
        <w:ind w:right="10" w:firstLine="708"/>
        <w:jc w:val="both"/>
      </w:pPr>
      <w:r w:rsidRPr="00AA524F">
        <w:t>Роль центрального государст</w:t>
      </w:r>
      <w:r w:rsidR="00B13AA1" w:rsidRPr="00AA524F">
        <w:t xml:space="preserve">венного аппарата возросла в IX – </w:t>
      </w:r>
      <w:r w:rsidRPr="00AA524F">
        <w:t>XI вв. Государственный бюрократический аппарат в эту пору контролировал все сферы политической, экономической и даже культурной жизни Византии. Его структура стала еще более сложной и гр</w:t>
      </w:r>
      <w:r w:rsidR="00B3694A" w:rsidRPr="00AA524F">
        <w:t>омоздкой. Количество ведомств («секретов»</w:t>
      </w:r>
      <w:r w:rsidRPr="00AA524F">
        <w:t xml:space="preserve">) увеличилось до </w:t>
      </w:r>
      <w:r w:rsidR="00F926DA" w:rsidRPr="00AA524F">
        <w:t>шестидесяти.</w:t>
      </w:r>
      <w:r w:rsidR="00F926DA" w:rsidRPr="00AA524F">
        <w:rPr>
          <w:rStyle w:val="a6"/>
        </w:rPr>
        <w:footnoteReference w:id="12"/>
      </w:r>
      <w:r w:rsidRPr="00AA524F">
        <w:t xml:space="preserve"> </w:t>
      </w:r>
    </w:p>
    <w:p w:rsidR="00B3694A" w:rsidRPr="00AA524F" w:rsidRDefault="00A90A3F" w:rsidP="00B13AA1">
      <w:pPr>
        <w:shd w:val="clear" w:color="auto" w:fill="FFFFFF"/>
        <w:spacing w:line="360" w:lineRule="auto"/>
        <w:ind w:right="10" w:firstLine="708"/>
        <w:jc w:val="both"/>
      </w:pPr>
      <w:r w:rsidRPr="00AA524F">
        <w:t xml:space="preserve">С IX в. </w:t>
      </w:r>
      <w:r w:rsidR="00B3694A" w:rsidRPr="00AA524F">
        <w:t>вследствие</w:t>
      </w:r>
      <w:r w:rsidRPr="00AA524F">
        <w:t xml:space="preserve"> роста императорского хозяйства и двора усложняется дворцовая администрация. Различия между государственными ведомствами и дворцовыми службами становятся все менее четкими. Дворцовая администрация все чаще вторгается в руководство общегосударственными делами. Другая черта, характерная для центрального упр</w:t>
      </w:r>
      <w:r w:rsidR="00B3694A" w:rsidRPr="00AA524F">
        <w:t>авления Византии этого времени, – наличие</w:t>
      </w:r>
      <w:r w:rsidRPr="00AA524F">
        <w:t xml:space="preserve"> дублирующи</w:t>
      </w:r>
      <w:r w:rsidR="00B3694A" w:rsidRPr="00AA524F">
        <w:t>х друг друга</w:t>
      </w:r>
      <w:r w:rsidRPr="00AA524F">
        <w:t xml:space="preserve"> государственн</w:t>
      </w:r>
      <w:r w:rsidR="00B3694A" w:rsidRPr="00AA524F">
        <w:t xml:space="preserve">ых </w:t>
      </w:r>
      <w:r w:rsidRPr="00AA524F">
        <w:t xml:space="preserve">ведомств. </w:t>
      </w:r>
    </w:p>
    <w:p w:rsidR="00D45FD2" w:rsidRPr="00AA524F" w:rsidRDefault="00D45FD2" w:rsidP="00B13AA1">
      <w:pPr>
        <w:shd w:val="clear" w:color="auto" w:fill="FFFFFF"/>
        <w:spacing w:line="360" w:lineRule="auto"/>
        <w:ind w:right="10" w:firstLine="708"/>
        <w:jc w:val="both"/>
      </w:pPr>
      <w:r w:rsidRPr="00AA524F">
        <w:t xml:space="preserve">С развитием феодальных отношений в </w:t>
      </w:r>
      <w:r w:rsidRPr="00AA524F">
        <w:rPr>
          <w:lang w:val="en-US"/>
        </w:rPr>
        <w:t>XI</w:t>
      </w:r>
      <w:r w:rsidR="00B3694A" w:rsidRPr="00AA524F">
        <w:t xml:space="preserve"> – </w:t>
      </w:r>
      <w:r w:rsidRPr="00AA524F">
        <w:rPr>
          <w:lang w:val="en-US"/>
        </w:rPr>
        <w:t>XII</w:t>
      </w:r>
      <w:r w:rsidRPr="00AA524F">
        <w:t xml:space="preserve"> вв. происходит формирование крупного частного землевладения, усиливается податный гнет крестьянства. Крестьяне отдавали (за долги) или продавали свои земельные наделы «динатам» («сильным»), передавали их в собственность господам, оставаясь держателями (париками) этих земель.</w:t>
      </w:r>
      <w:r w:rsidR="00F926DA" w:rsidRPr="00AA524F">
        <w:rPr>
          <w:rStyle w:val="a6"/>
        </w:rPr>
        <w:footnoteReference w:id="13"/>
      </w:r>
      <w:r w:rsidR="00F90AA3" w:rsidRPr="00AA524F">
        <w:t xml:space="preserve"> В отличие от государственных крестьян они не были прикреплены к земле вплоть до XIII-XIV вв.</w:t>
      </w:r>
    </w:p>
    <w:p w:rsidR="00D45FD2" w:rsidRPr="00AA524F" w:rsidRDefault="00D45FD2" w:rsidP="002F4351">
      <w:pPr>
        <w:shd w:val="clear" w:color="auto" w:fill="FFFFFF"/>
        <w:spacing w:line="360" w:lineRule="auto"/>
        <w:ind w:left="38" w:right="19" w:firstLine="670"/>
        <w:jc w:val="both"/>
      </w:pPr>
      <w:r w:rsidRPr="00AA524F">
        <w:t xml:space="preserve">В </w:t>
      </w:r>
      <w:r w:rsidRPr="00AA524F">
        <w:rPr>
          <w:lang w:val="en-US"/>
        </w:rPr>
        <w:t>X</w:t>
      </w:r>
      <w:r w:rsidR="00B16C5B" w:rsidRPr="00AA524F">
        <w:t xml:space="preserve"> – </w:t>
      </w:r>
      <w:r w:rsidRPr="00AA524F">
        <w:rPr>
          <w:lang w:val="en-US"/>
        </w:rPr>
        <w:t>XI</w:t>
      </w:r>
      <w:r w:rsidRPr="00AA524F">
        <w:t xml:space="preserve"> вв. был принят ряд законов, направленных на приостановление процесса обнищания крестьян. Им предоставлялось право в рассрочку выкупать проданную или заложенную ими землю. Вместе с тем крестьянская община в порядке круговой поруки была обязана выкупать брошенные крестьянами участки. Пустующие земли казна распродавала или сдавала в аренду. Между государством и феодалами шла борьба за рабочие крестьянские руки.</w:t>
      </w:r>
    </w:p>
    <w:p w:rsidR="00A16A73" w:rsidRPr="00AA524F" w:rsidRDefault="00D45FD2" w:rsidP="002F4351">
      <w:pPr>
        <w:shd w:val="clear" w:color="auto" w:fill="FFFFFF"/>
        <w:spacing w:line="360" w:lineRule="auto"/>
        <w:ind w:left="38" w:right="29" w:firstLine="670"/>
        <w:jc w:val="both"/>
      </w:pPr>
      <w:r w:rsidRPr="00AA524F">
        <w:t xml:space="preserve">С середины </w:t>
      </w:r>
      <w:r w:rsidRPr="00AA524F">
        <w:rPr>
          <w:lang w:val="en-US"/>
        </w:rPr>
        <w:t>XI</w:t>
      </w:r>
      <w:r w:rsidRPr="00AA524F">
        <w:t xml:space="preserve"> в. быстро растет условное землевладение. Светская и духовная аристократия </w:t>
      </w:r>
      <w:r w:rsidR="00A16A73" w:rsidRPr="00AA524F">
        <w:t>наделялась</w:t>
      </w:r>
      <w:r w:rsidRPr="00AA524F">
        <w:t xml:space="preserve"> правом собирать государственные налоги с определенных территорий в свою пользу. В </w:t>
      </w:r>
      <w:r w:rsidRPr="00AA524F">
        <w:rPr>
          <w:lang w:val="en-US"/>
        </w:rPr>
        <w:t>XII</w:t>
      </w:r>
      <w:r w:rsidR="00A16A73" w:rsidRPr="00AA524F">
        <w:t xml:space="preserve"> веке</w:t>
      </w:r>
      <w:r w:rsidRPr="00AA524F">
        <w:t xml:space="preserve"> в пожалование (пронии) стали раздаваться земли, населенные свободными крестьянами.</w:t>
      </w:r>
    </w:p>
    <w:p w:rsidR="00D45FD2" w:rsidRPr="00AA524F" w:rsidRDefault="00D45FD2" w:rsidP="002F4351">
      <w:pPr>
        <w:shd w:val="clear" w:color="auto" w:fill="FFFFFF"/>
        <w:spacing w:line="360" w:lineRule="auto"/>
        <w:ind w:left="38" w:right="29" w:firstLine="670"/>
        <w:jc w:val="both"/>
      </w:pPr>
      <w:r w:rsidRPr="00AA524F">
        <w:t xml:space="preserve"> Прония, возникшая как условное землевладение,</w:t>
      </w:r>
      <w:r w:rsidR="00B16C5B" w:rsidRPr="00AA524F">
        <w:t xml:space="preserve"> пож</w:t>
      </w:r>
      <w:r w:rsidR="00A16A73" w:rsidRPr="00AA524F">
        <w:t>изненное</w:t>
      </w:r>
      <w:r w:rsidR="00B16C5B" w:rsidRPr="00AA524F">
        <w:t xml:space="preserve"> императорское пожалование светскому лицу или монастырю в награду за службу права сбора налогов с определенной территории с правом управления этой территорией, </w:t>
      </w:r>
      <w:r w:rsidRPr="00AA524F">
        <w:t xml:space="preserve">к концу </w:t>
      </w:r>
      <w:r w:rsidRPr="00AA524F">
        <w:rPr>
          <w:lang w:val="en-US"/>
        </w:rPr>
        <w:t>XII</w:t>
      </w:r>
      <w:r w:rsidRPr="00AA524F">
        <w:t xml:space="preserve"> в. начинает превращаться в наследственную собственность.</w:t>
      </w:r>
    </w:p>
    <w:p w:rsidR="00A90908" w:rsidRPr="00AA524F" w:rsidRDefault="00A90908" w:rsidP="00A9090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Арифмос представлял собой пожалование феодалу всей суммы ренты с определенного количества крестьян. Это число крестьян должно было оставаться неизменным, так что после смерти кого-нибудь из них сын занимал место покойного. Время от времени государство осуществляло контроль, проверяя, не увеличилось ли число крестьян</w:t>
      </w:r>
      <w:r w:rsidR="00155E9E">
        <w:t xml:space="preserve"> </w:t>
      </w:r>
      <w:r w:rsidRPr="00AA524F">
        <w:t>– лишние должны были вписываться в казенные податные списки и становились государственными крестьянами.</w:t>
      </w:r>
      <w:r w:rsidR="0045017C" w:rsidRPr="00AA524F">
        <w:rPr>
          <w:rStyle w:val="a6"/>
        </w:rPr>
        <w:footnoteReference w:id="14"/>
      </w:r>
    </w:p>
    <w:p w:rsidR="00A90A3F" w:rsidRPr="00AA524F" w:rsidRDefault="00A90908" w:rsidP="00A9090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Казалось бы, арифмос не отличался принципиально от патроната над целой общиной, однако на самом деле это было не так: пожалование определенной группы крестьян под арифмос разрывало общинные связи, под властью феодала оказывалась в этом случае не целостная, сплоченная единица (община), а изолированная группа земледельцев, не связанная традициями и административным единством</w:t>
      </w:r>
      <w:r w:rsidR="0045017C" w:rsidRPr="00AA524F">
        <w:t>.</w:t>
      </w:r>
    </w:p>
    <w:p w:rsidR="00E335FF" w:rsidRPr="00AA524F" w:rsidRDefault="0045017C" w:rsidP="00E335FF">
      <w:pPr>
        <w:spacing w:line="360" w:lineRule="auto"/>
        <w:ind w:firstLine="709"/>
        <w:jc w:val="both"/>
      </w:pPr>
      <w:r w:rsidRPr="00AA524F">
        <w:t>Развитию феодальной собственности способствовал также харистикий. Харистикием византийцы называли пожалование (обычно на срок жизни) монастыря светскому или духовному феодалу (митрополиту или епископу). Харистикарий считался патроном монастыря и должен был проявлять о нем заботу. На деле же, харистикарий использовал свое право для увеличения размеров своего имущества и поступающей к нему феодальной ренты. Харистикий давал византийским вельможам возможность значительно расширять свои владения (особенно если учесть, что многие из них пользовались харистикием по отношению к нескольким монастырям).</w:t>
      </w:r>
      <w:r w:rsidR="005519C2" w:rsidRPr="00AA524F">
        <w:rPr>
          <w:rStyle w:val="a6"/>
        </w:rPr>
        <w:footnoteReference w:id="15"/>
      </w:r>
      <w:r w:rsidR="00E335FF" w:rsidRPr="00AA524F">
        <w:t xml:space="preserve"> Система арифмоса и пронии, хотя и способствовала росту феодальной собственности, однако придавала византийской вотчине XI – XII вв. несколько своеобразную окраску: византийский феодал этого времени, получая право на определенную долю ренты, оставался под контролем государственного аппарата. </w:t>
      </w:r>
    </w:p>
    <w:p w:rsidR="00A90A3F" w:rsidRPr="00AA524F" w:rsidRDefault="00227E2F" w:rsidP="0045017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В процессе развития феодального государства в Византии изменения произошли и в правовой системе.</w:t>
      </w:r>
      <w:r w:rsidR="000B4352" w:rsidRPr="00AA524F">
        <w:t xml:space="preserve"> Византия имела весьма развитую систему законодательства в виде императорских указов, жалованных грамот, сборников законов и комментариев к ним, сборников судебной практики.</w:t>
      </w:r>
    </w:p>
    <w:p w:rsidR="0087656A" w:rsidRPr="00AA524F" w:rsidRDefault="00247BAA" w:rsidP="0087656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Веками</w:t>
      </w:r>
      <w:r w:rsidR="002F4351" w:rsidRPr="00AA524F">
        <w:t xml:space="preserve"> </w:t>
      </w:r>
      <w:r w:rsidRPr="00AA524F">
        <w:t>Византийская империя служила примером и образцом развития институтов</w:t>
      </w:r>
      <w:r w:rsidR="002F4351" w:rsidRPr="00AA524F">
        <w:t xml:space="preserve"> </w:t>
      </w:r>
      <w:r w:rsidRPr="00AA524F">
        <w:t>права и государственности для России, стран Европы и Ближнего Востока.</w:t>
      </w:r>
      <w:r w:rsidR="002F4351" w:rsidRPr="00AA524F">
        <w:t xml:space="preserve"> </w:t>
      </w:r>
      <w:r w:rsidRPr="00AA524F">
        <w:t>Само понятие государственности, права и его важнейших институтов были</w:t>
      </w:r>
      <w:r w:rsidR="002F4351" w:rsidRPr="00AA524F">
        <w:t xml:space="preserve"> </w:t>
      </w:r>
      <w:r w:rsidRPr="00AA524F">
        <w:t>положены в основу правового развития многих стран не только средневекового</w:t>
      </w:r>
      <w:r w:rsidR="002F4351" w:rsidRPr="00AA524F">
        <w:t xml:space="preserve">, </w:t>
      </w:r>
      <w:r w:rsidRPr="00AA524F">
        <w:t>но и современного мира. На примере изучения права Византии</w:t>
      </w:r>
      <w:r w:rsidR="0087656A" w:rsidRPr="00AA524F">
        <w:t xml:space="preserve"> </w:t>
      </w:r>
      <w:r w:rsidRPr="00AA524F">
        <w:t>можно найти варианты научного изучения и разрешения современных проблем</w:t>
      </w:r>
      <w:r w:rsidR="0087656A" w:rsidRPr="00AA524F">
        <w:t xml:space="preserve"> </w:t>
      </w:r>
      <w:r w:rsidRPr="00AA524F">
        <w:t xml:space="preserve">развития права, политики, экономики, религии и многих других. </w:t>
      </w:r>
    </w:p>
    <w:p w:rsidR="0087656A" w:rsidRPr="00AA524F" w:rsidRDefault="00247BAA" w:rsidP="0087656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В качестве</w:t>
      </w:r>
      <w:r w:rsidR="0087656A" w:rsidRPr="00AA524F">
        <w:t xml:space="preserve"> </w:t>
      </w:r>
      <w:r w:rsidRPr="00AA524F">
        <w:t>научной базы византийцы использовали достижения науки множества народов,</w:t>
      </w:r>
      <w:r w:rsidR="0087656A" w:rsidRPr="00AA524F">
        <w:t xml:space="preserve"> </w:t>
      </w:r>
      <w:r w:rsidRPr="00AA524F">
        <w:t>составлявших империю, античные и средневековые доктрины. Многие из</w:t>
      </w:r>
      <w:r w:rsidR="0087656A" w:rsidRPr="00AA524F">
        <w:t xml:space="preserve"> </w:t>
      </w:r>
      <w:r w:rsidRPr="00AA524F">
        <w:t>вопросов научного изучения права и правореализации не утратили своей</w:t>
      </w:r>
      <w:r w:rsidR="0087656A" w:rsidRPr="00AA524F">
        <w:t xml:space="preserve"> </w:t>
      </w:r>
      <w:r w:rsidRPr="00AA524F">
        <w:t>актуальности и в наше время.</w:t>
      </w:r>
      <w:r w:rsidR="00F926DA" w:rsidRPr="00AA524F">
        <w:rPr>
          <w:rStyle w:val="a6"/>
        </w:rPr>
        <w:footnoteReference w:id="16"/>
      </w:r>
      <w:r w:rsidRPr="00AA524F">
        <w:t xml:space="preserve"> </w:t>
      </w:r>
    </w:p>
    <w:p w:rsidR="00247BAA" w:rsidRPr="00AA524F" w:rsidRDefault="00247BAA" w:rsidP="0087656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Благодаря исключительно высокому уровню</w:t>
      </w:r>
      <w:r w:rsidR="0087656A" w:rsidRPr="00AA524F">
        <w:t xml:space="preserve"> </w:t>
      </w:r>
      <w:r w:rsidRPr="00AA524F">
        <w:t>развития общественных отношений, общей культуры в Византии, изучение е</w:t>
      </w:r>
      <w:r w:rsidR="0087656A" w:rsidRPr="00AA524F">
        <w:t xml:space="preserve">е </w:t>
      </w:r>
      <w:r w:rsidRPr="00AA524F">
        <w:t>системы права имеет не только теоретическое, но и практическое значение.</w:t>
      </w:r>
    </w:p>
    <w:p w:rsidR="0087656A" w:rsidRPr="00AA524F" w:rsidRDefault="00247BAA" w:rsidP="0087656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Теоретические основы и принципы правопонимания, правовых институтов по</w:t>
      </w:r>
      <w:r w:rsidR="0087656A" w:rsidRPr="00AA524F">
        <w:t xml:space="preserve"> </w:t>
      </w:r>
      <w:r w:rsidRPr="00AA524F">
        <w:t>своему уровню разработки иногда не уступают положениям многих</w:t>
      </w:r>
      <w:r w:rsidR="0087656A" w:rsidRPr="00AA524F">
        <w:t xml:space="preserve"> </w:t>
      </w:r>
      <w:r w:rsidRPr="00AA524F">
        <w:t>современных исследователей и являются основой современного научного</w:t>
      </w:r>
      <w:r w:rsidR="0087656A" w:rsidRPr="00AA524F">
        <w:t xml:space="preserve"> </w:t>
      </w:r>
      <w:r w:rsidRPr="00AA524F">
        <w:t>знания о праве и государстве. Система права общества ромеев да</w:t>
      </w:r>
      <w:r w:rsidR="0087656A" w:rsidRPr="00AA524F">
        <w:t>е</w:t>
      </w:r>
      <w:r w:rsidRPr="00AA524F">
        <w:t>т пример е</w:t>
      </w:r>
      <w:r w:rsidR="0087656A" w:rsidRPr="00AA524F">
        <w:t xml:space="preserve">е </w:t>
      </w:r>
      <w:r w:rsidRPr="00AA524F">
        <w:t>ограниченности по времени существования, законченности, что имеет большую</w:t>
      </w:r>
      <w:r w:rsidR="0087656A" w:rsidRPr="00AA524F">
        <w:t xml:space="preserve"> </w:t>
      </w:r>
      <w:r w:rsidRPr="00AA524F">
        <w:t xml:space="preserve">важность при оценке влияния права на различные социальные явления. </w:t>
      </w:r>
    </w:p>
    <w:p w:rsidR="00D55DFC" w:rsidRPr="00AA524F" w:rsidRDefault="00247BAA" w:rsidP="00D55DF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Вместе</w:t>
      </w:r>
      <w:r w:rsidR="0087656A" w:rsidRPr="00AA524F">
        <w:t xml:space="preserve"> </w:t>
      </w:r>
      <w:r w:rsidRPr="00AA524F">
        <w:t>с тем, благодаря широкому распространению достижений византийской</w:t>
      </w:r>
      <w:r w:rsidR="0087656A" w:rsidRPr="00AA524F">
        <w:t xml:space="preserve"> </w:t>
      </w:r>
      <w:r w:rsidRPr="00AA524F">
        <w:t>правовой культуры у многих народов, в том числе и современных, имеется</w:t>
      </w:r>
      <w:r w:rsidR="0087656A" w:rsidRPr="00AA524F">
        <w:t xml:space="preserve"> </w:t>
      </w:r>
      <w:r w:rsidRPr="00AA524F">
        <w:t>возможность проследить их развитие на протяжении многих веков и выявить</w:t>
      </w:r>
      <w:r w:rsidR="0087656A" w:rsidRPr="00AA524F">
        <w:t xml:space="preserve"> </w:t>
      </w:r>
      <w:r w:rsidRPr="00AA524F">
        <w:t>практическую применимость в условиях различных обществ и государств.</w:t>
      </w:r>
      <w:r w:rsidR="00D55DFC" w:rsidRPr="00AA524F">
        <w:t xml:space="preserve"> </w:t>
      </w:r>
    </w:p>
    <w:p w:rsidR="00D55DFC" w:rsidRPr="00AA524F" w:rsidRDefault="00D55DFC" w:rsidP="00D55DF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С 534 г. была завершена кодификация римского права и в силу вступил </w:t>
      </w:r>
      <w:r w:rsidR="00F90AA3" w:rsidRPr="00AA524F">
        <w:t>Свод законов Юстиниана (</w:t>
      </w:r>
      <w:r w:rsidR="00F90AA3" w:rsidRPr="00AA524F">
        <w:rPr>
          <w:lang w:val="en-US"/>
        </w:rPr>
        <w:t>Corpus</w:t>
      </w:r>
      <w:r w:rsidR="00F90AA3" w:rsidRPr="00AA524F">
        <w:t xml:space="preserve"> </w:t>
      </w:r>
      <w:r w:rsidR="00F90AA3" w:rsidRPr="00AA524F">
        <w:rPr>
          <w:lang w:val="en-US"/>
        </w:rPr>
        <w:t>juris</w:t>
      </w:r>
      <w:r w:rsidR="00F90AA3" w:rsidRPr="00AA524F">
        <w:t xml:space="preserve"> </w:t>
      </w:r>
      <w:r w:rsidR="00F90AA3" w:rsidRPr="00AA524F">
        <w:rPr>
          <w:lang w:val="en-US"/>
        </w:rPr>
        <w:t>civilis</w:t>
      </w:r>
      <w:r w:rsidR="00F90AA3" w:rsidRPr="00AA524F">
        <w:t>). Эта кодификация вплоть до XI в. оставалась не только важнейшим источником действующего права Византии, но и была тем фундаментом, на котором окончательно сформировалась ее правовая система.</w:t>
      </w:r>
      <w:r w:rsidRPr="00AA524F">
        <w:t xml:space="preserve"> Свод</w:t>
      </w:r>
      <w:r w:rsidR="001C0C17" w:rsidRPr="00AA524F">
        <w:t xml:space="preserve"> законов</w:t>
      </w:r>
      <w:r w:rsidRPr="00AA524F">
        <w:t xml:space="preserve"> Юстиниана применялся с учетом развивающихся феодальных отношений, что нашло отражение не только в новеллах, но и в виде кодификаций.</w:t>
      </w:r>
    </w:p>
    <w:p w:rsidR="001C0C17" w:rsidRPr="00AA524F" w:rsidRDefault="001C0C17" w:rsidP="001C0C1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На формирование византийской правовой системы значительное влияние оказали и правовые обычаи, особенно распространенные в восточных провинциях. Обычное право с присущим ему примитивизмом подрывало логическую стройность системы римского права, искажало ряд его институтов, но внесло в него жизненно важную струю, отразившую развитие новых общественных отношений: общинных и феодальных. Из позднегреческого права в Свод законов Юстиниана перешел такой институт, как эмфитевзис, новые формы усыновления и эмансипации подвластных лиц и т.д. Под влиянием восточного права было введено письменное делопроизводство и судопроизводство, что повлекло за собой отмену старой системы исков и утверждение экстраординарного (либеллярного) процесса.</w:t>
      </w:r>
    </w:p>
    <w:p w:rsidR="006B1B6D" w:rsidRPr="00AA524F" w:rsidRDefault="00D55DFC" w:rsidP="00A704A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 xml:space="preserve"> Одним из важных источников византийского права были императорские указы, получившие название новелл. Новеллы в целом формулировали нормы развивающегося феодального права, они определяли также структуру и компетенцию центральных и местных органов власти и управления. </w:t>
      </w:r>
    </w:p>
    <w:p w:rsidR="001C0C17" w:rsidRPr="00AA524F" w:rsidRDefault="001C0C17" w:rsidP="00A704A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A524F">
        <w:t>На рубеже VII-VIII вв. правовая система Византии переживает серьезные испытания, связанные с глубоким кризисом экономической системы, упадком городов, расселением на государственных землях варваров, вторжением арабов и т.д. Именно в это время постепенно завершается процесс превращения византийского права из позднеантичного в средневековое.</w:t>
      </w:r>
    </w:p>
    <w:p w:rsidR="00E335FF" w:rsidRPr="00AA524F" w:rsidRDefault="00182EF7" w:rsidP="00E335FF">
      <w:pPr>
        <w:spacing w:line="360" w:lineRule="auto"/>
        <w:ind w:firstLine="709"/>
        <w:jc w:val="both"/>
      </w:pPr>
      <w:r w:rsidRPr="00AA524F">
        <w:t>Анализируя все перечисленное нами выше</w:t>
      </w:r>
      <w:r w:rsidR="00E33F8F" w:rsidRPr="00AA524F">
        <w:t>,</w:t>
      </w:r>
      <w:r w:rsidRPr="00AA524F">
        <w:t xml:space="preserve"> с уверенностью </w:t>
      </w:r>
      <w:r w:rsidR="00E33F8F" w:rsidRPr="00AA524F">
        <w:t xml:space="preserve">можно </w:t>
      </w:r>
      <w:r w:rsidRPr="00AA524F">
        <w:t>сказать</w:t>
      </w:r>
      <w:r w:rsidR="00E33F8F" w:rsidRPr="00AA524F">
        <w:t xml:space="preserve"> о том, что </w:t>
      </w:r>
      <w:r w:rsidR="006028E1" w:rsidRPr="00AA524F">
        <w:t xml:space="preserve">важной особенностью развития феодализма в Византии являлось сохранение в ней единого государства, опиравшегося в этот период в своей политике в основном на феодализирующуюся знать. </w:t>
      </w:r>
      <w:r w:rsidR="00E335FF" w:rsidRPr="00AA524F">
        <w:t>Особенность феодализма Византийской империи состоит в жестком централизованном управлении государством и контролем за феодалами со стороны императора.</w:t>
      </w:r>
    </w:p>
    <w:p w:rsidR="006B1B6D" w:rsidRPr="00AA524F" w:rsidRDefault="00A704AC" w:rsidP="00A704AC">
      <w:pPr>
        <w:spacing w:line="360" w:lineRule="auto"/>
        <w:ind w:firstLine="709"/>
        <w:jc w:val="both"/>
      </w:pPr>
      <w:r w:rsidRPr="00AA524F">
        <w:t>Право периода развития феодализма характеризуется преемственностью правового наследия Римской империи и движение в сторону кодификации законодательства.</w:t>
      </w:r>
    </w:p>
    <w:p w:rsidR="006B1B6D" w:rsidRPr="00AA524F" w:rsidRDefault="00A704AC" w:rsidP="005C0195">
      <w:pPr>
        <w:pStyle w:val="1"/>
        <w:tabs>
          <w:tab w:val="clear" w:pos="2295"/>
        </w:tabs>
        <w:ind w:firstLine="0"/>
        <w:rPr>
          <w:sz w:val="24"/>
          <w:szCs w:val="24"/>
        </w:rPr>
      </w:pPr>
      <w:bookmarkStart w:id="1" w:name="_Toc248781483"/>
      <w:r w:rsidRPr="00AA524F">
        <w:rPr>
          <w:b w:val="0"/>
          <w:sz w:val="24"/>
          <w:szCs w:val="24"/>
        </w:rPr>
        <w:br w:type="page"/>
      </w:r>
      <w:r w:rsidR="00EF1EA7" w:rsidRPr="00AA524F">
        <w:rPr>
          <w:sz w:val="24"/>
          <w:szCs w:val="24"/>
        </w:rPr>
        <w:t>2. «Кровавое законодательство в Англии</w:t>
      </w:r>
      <w:r w:rsidR="00D97EC8" w:rsidRPr="00AA524F">
        <w:rPr>
          <w:sz w:val="24"/>
          <w:szCs w:val="24"/>
        </w:rPr>
        <w:t>»</w:t>
      </w:r>
      <w:r w:rsidR="00EF1EA7" w:rsidRPr="00AA524F">
        <w:rPr>
          <w:sz w:val="24"/>
          <w:szCs w:val="24"/>
        </w:rPr>
        <w:t>. Источники, значение</w:t>
      </w:r>
      <w:bookmarkEnd w:id="1"/>
    </w:p>
    <w:p w:rsidR="006B1B6D" w:rsidRPr="00AA524F" w:rsidRDefault="006B1B6D" w:rsidP="00D97EC8">
      <w:pPr>
        <w:spacing w:line="360" w:lineRule="auto"/>
        <w:ind w:firstLine="709"/>
        <w:jc w:val="both"/>
      </w:pPr>
    </w:p>
    <w:p w:rsidR="00945021" w:rsidRPr="00AA524F" w:rsidRDefault="00945021" w:rsidP="00945021">
      <w:pPr>
        <w:spacing w:line="360" w:lineRule="auto"/>
        <w:ind w:firstLine="709"/>
        <w:jc w:val="both"/>
      </w:pPr>
      <w:r w:rsidRPr="00AA524F">
        <w:t>В конце XV</w:t>
      </w:r>
      <w:r w:rsidR="00141622" w:rsidRPr="00AA524F">
        <w:t xml:space="preserve"> – </w:t>
      </w:r>
      <w:r w:rsidRPr="00AA524F">
        <w:t>начале XVI</w:t>
      </w:r>
      <w:r w:rsidR="00141622" w:rsidRPr="00AA524F">
        <w:t xml:space="preserve"> </w:t>
      </w:r>
      <w:r w:rsidRPr="00AA524F">
        <w:t xml:space="preserve">вв. Англия вступила в период концентрации аграрного капитала и первоначального накопления промышленного, а позже и финансового капитала. </w:t>
      </w:r>
    </w:p>
    <w:p w:rsidR="00945021" w:rsidRPr="00AA524F" w:rsidRDefault="00945021" w:rsidP="00141622">
      <w:pPr>
        <w:spacing w:line="360" w:lineRule="auto"/>
        <w:ind w:firstLine="708"/>
        <w:jc w:val="both"/>
      </w:pPr>
      <w:r w:rsidRPr="00AA524F">
        <w:t>Процесс первоначального накопления капитала требовал дальнейшего расшир</w:t>
      </w:r>
      <w:r w:rsidR="009458E6" w:rsidRPr="00AA524F">
        <w:t>ения земель для их эксплуатации,</w:t>
      </w:r>
      <w:r w:rsidRPr="00AA524F">
        <w:t xml:space="preserve"> ими стали монастырские земли, а несколько позже земли церквей и часовен. Секуляризация монастырских земель началась в XVI</w:t>
      </w:r>
      <w:r w:rsidR="00141622" w:rsidRPr="00AA524F">
        <w:t xml:space="preserve"> </w:t>
      </w:r>
      <w:r w:rsidRPr="00AA524F">
        <w:t>в. и продолжилась в первой половине XVII</w:t>
      </w:r>
      <w:r w:rsidR="00141622" w:rsidRPr="00AA524F">
        <w:t xml:space="preserve"> </w:t>
      </w:r>
      <w:r w:rsidRPr="00AA524F">
        <w:t>в. Земли монастырей правительство продавало. Наконец, стали осушат</w:t>
      </w:r>
      <w:r w:rsidR="00141622" w:rsidRPr="00AA524F">
        <w:t>ься болота, осваиваться пустоши.</w:t>
      </w:r>
    </w:p>
    <w:p w:rsidR="00D97EC8" w:rsidRPr="00AA524F" w:rsidRDefault="00945021" w:rsidP="004E2CFE">
      <w:pPr>
        <w:spacing w:line="360" w:lineRule="auto"/>
        <w:ind w:firstLine="709"/>
        <w:jc w:val="both"/>
      </w:pPr>
      <w:r w:rsidRPr="00AA524F">
        <w:t>Лишенные своих участков земли бывшие копигольдеры и лизгольдеры не находили работы. Толпы нищих заполнили Англию. С конца XV</w:t>
      </w:r>
      <w:r w:rsidR="00141622" w:rsidRPr="00AA524F">
        <w:t xml:space="preserve"> </w:t>
      </w:r>
      <w:r w:rsidRPr="00AA524F">
        <w:t>в.</w:t>
      </w:r>
      <w:r w:rsidR="00141622" w:rsidRPr="00AA524F">
        <w:t xml:space="preserve"> </w:t>
      </w:r>
      <w:r w:rsidR="00D97EC8" w:rsidRPr="00AA524F">
        <w:t xml:space="preserve">уголовно-правовые репрессии в Англии стали более жестокими. Таковы, в частности, статуты XVI в. о нищих и бродягах. Они даже получили название </w:t>
      </w:r>
      <w:r w:rsidR="00141622" w:rsidRPr="00AA524F">
        <w:t>«кровавого законодательства»</w:t>
      </w:r>
      <w:r w:rsidR="00D97EC8" w:rsidRPr="00AA524F">
        <w:t>.</w:t>
      </w:r>
      <w:r w:rsidR="00F926DA" w:rsidRPr="00AA524F">
        <w:rPr>
          <w:rStyle w:val="a6"/>
        </w:rPr>
        <w:footnoteReference w:id="17"/>
      </w:r>
      <w:r w:rsidR="00EF0170" w:rsidRPr="00AA524F">
        <w:t xml:space="preserve"> </w:t>
      </w:r>
      <w:r w:rsidR="00D97EC8" w:rsidRPr="00AA524F">
        <w:t xml:space="preserve">Это законодательство в Англии конца XV – XVI вв. было вызвано к жизни массовым обнищанием крестьянства и городских ремесленников вследствие огораживаний, секуляризации монастырских земель, роспуска феодальных дружин и развития мануфактур, разорявших городских мелких товаропроизводителей. Так как эти мануфактуры были не в состоянии сразу использовать труд экспроприированных, в стране образовались огромные массы бродяг, нищих, безработных, вынужденных для поддержания жизни идти на преступления. Правительство Тюдоров было встревожено таким ростом бездомного и безработного голодающего населения, которое легко было поднять на восстание, а также ростом преступлений в стране. Будучи не в силах обеспечить работой и жилищем эту массу обездоленных, оно обрушилось на них серией </w:t>
      </w:r>
      <w:r w:rsidR="006A4FCE" w:rsidRPr="00AA524F">
        <w:t xml:space="preserve">жестких </w:t>
      </w:r>
      <w:r w:rsidR="00D97EC8" w:rsidRPr="00AA524F">
        <w:t>законов, которые под угрозой наказаний запрещали бродяжничество и нищенство и пытались принудить работоспособных пауперов работать на любых условиях на тех, кто пожелает их нанять.</w:t>
      </w:r>
    </w:p>
    <w:p w:rsidR="004E2CFE" w:rsidRPr="00AA524F" w:rsidRDefault="00D97EC8" w:rsidP="00D97EC8">
      <w:pPr>
        <w:spacing w:line="360" w:lineRule="auto"/>
        <w:ind w:firstLine="709"/>
        <w:jc w:val="both"/>
      </w:pPr>
      <w:r w:rsidRPr="00AA524F">
        <w:t>Первый акт против бродяг и нищих был издан в 1495 году. Он проводил резкое различие между трудоспособными и нетрудоспособными бродягами и нищими, подвергая первых более тяжелым наказаниям (заковывание в колодки). Нетрудоспособным лицам предписывалось жить в своей сотне и запрещалось прос</w:t>
      </w:r>
      <w:r w:rsidR="004E2CFE" w:rsidRPr="00AA524F">
        <w:t xml:space="preserve">ить милостыню вне этой сотни. </w:t>
      </w:r>
      <w:r w:rsidRPr="00AA524F">
        <w:t>Это различие было закреплено статутами 1530 и 1536 годов, которые разрешали старым и больным нищим собирать милостыню, но работоспособных бродяг предписывали подвергать бичеванию и брать с них клятву, что они будут работать.</w:t>
      </w:r>
      <w:r w:rsidR="006A4FCE" w:rsidRPr="00AA524F">
        <w:rPr>
          <w:rStyle w:val="a6"/>
        </w:rPr>
        <w:footnoteReference w:id="18"/>
      </w:r>
      <w:r w:rsidRPr="00AA524F">
        <w:t xml:space="preserve"> </w:t>
      </w:r>
    </w:p>
    <w:p w:rsidR="004E2CFE" w:rsidRPr="00AA524F" w:rsidRDefault="00D97EC8" w:rsidP="004E2CFE">
      <w:pPr>
        <w:spacing w:line="360" w:lineRule="auto"/>
        <w:ind w:firstLine="709"/>
        <w:jc w:val="both"/>
      </w:pPr>
      <w:r w:rsidRPr="00AA524F">
        <w:t xml:space="preserve">Статут 1547 года интересен тем, что он обязывал </w:t>
      </w:r>
      <w:r w:rsidR="004E2CFE" w:rsidRPr="00AA524F">
        <w:t>«</w:t>
      </w:r>
      <w:r w:rsidRPr="00AA524F">
        <w:t>бродяг</w:t>
      </w:r>
      <w:r w:rsidR="004E2CFE" w:rsidRPr="00AA524F">
        <w:t>»</w:t>
      </w:r>
      <w:r w:rsidRPr="00AA524F">
        <w:t xml:space="preserve"> в течение месяца найти себе работу, в противном случае угрожая отдать их в рабство тому, кто донесет на них как на праздношатающихся.</w:t>
      </w:r>
      <w:r w:rsidR="006A4FCE" w:rsidRPr="00AA524F">
        <w:rPr>
          <w:rStyle w:val="a6"/>
        </w:rPr>
        <w:footnoteReference w:id="19"/>
      </w:r>
      <w:r w:rsidRPr="00AA524F">
        <w:t xml:space="preserve"> Такой </w:t>
      </w:r>
      <w:r w:rsidR="004E2CFE" w:rsidRPr="00AA524F">
        <w:t>«</w:t>
      </w:r>
      <w:r w:rsidRPr="00AA524F">
        <w:t>раб</w:t>
      </w:r>
      <w:r w:rsidR="004E2CFE" w:rsidRPr="00AA524F">
        <w:t>»</w:t>
      </w:r>
      <w:r w:rsidRPr="00AA524F">
        <w:t xml:space="preserve"> не мог покинуть господина под угрозой клеймения, отдачи в пожизненное рабств</w:t>
      </w:r>
      <w:r w:rsidR="004E2CFE" w:rsidRPr="00AA524F">
        <w:t xml:space="preserve">о, а в случае третьего побега – </w:t>
      </w:r>
      <w:r w:rsidRPr="00AA524F">
        <w:t xml:space="preserve">смертной казни. </w:t>
      </w:r>
    </w:p>
    <w:p w:rsidR="004E2CFE" w:rsidRPr="00AA524F" w:rsidRDefault="004E2CFE" w:rsidP="004E2CFE">
      <w:pPr>
        <w:spacing w:line="360" w:lineRule="auto"/>
        <w:ind w:firstLine="709"/>
        <w:jc w:val="both"/>
      </w:pPr>
      <w:r w:rsidRPr="00AA524F">
        <w:t xml:space="preserve">«Акт о наказании бродяг и оказании помощи бедным и нетрудоспособным» 1572 года является одним из наиболее жестоких законов «кровавого законодательства против экспроприированных». </w:t>
      </w:r>
      <w:r w:rsidR="00D97EC8" w:rsidRPr="00AA524F">
        <w:t xml:space="preserve">Он предписывал подвергать </w:t>
      </w:r>
      <w:r w:rsidRPr="00AA524F">
        <w:t xml:space="preserve">бродяг </w:t>
      </w:r>
      <w:r w:rsidR="00D97EC8" w:rsidRPr="00AA524F">
        <w:t>бичеванию кнутом и клеймению, если их уличат в ниществе первый раз, смертной казни во второй раз, если их никто не пожелает взять в услужение, и смертной казни без всякой пощады в третий раз.</w:t>
      </w:r>
      <w:r w:rsidR="006A4FCE" w:rsidRPr="00AA524F">
        <w:rPr>
          <w:rStyle w:val="a6"/>
        </w:rPr>
        <w:footnoteReference w:id="20"/>
      </w:r>
      <w:r w:rsidR="00D97EC8" w:rsidRPr="00AA524F">
        <w:t xml:space="preserve"> </w:t>
      </w:r>
    </w:p>
    <w:p w:rsidR="004E2CFE" w:rsidRPr="00AA524F" w:rsidRDefault="00D97EC8" w:rsidP="004E2CFE">
      <w:pPr>
        <w:spacing w:line="360" w:lineRule="auto"/>
        <w:ind w:firstLine="709"/>
        <w:jc w:val="both"/>
      </w:pPr>
      <w:r w:rsidRPr="00AA524F">
        <w:t xml:space="preserve">Статут интересен тем, что содержит первую попытку точного определения трудоспособности праздношатающихся бродяг и </w:t>
      </w:r>
      <w:r w:rsidR="004E2CFE" w:rsidRPr="00AA524F">
        <w:t>«</w:t>
      </w:r>
      <w:r w:rsidRPr="00AA524F">
        <w:t>упорных нищих</w:t>
      </w:r>
      <w:r w:rsidR="004E2CFE" w:rsidRPr="00AA524F">
        <w:t>»</w:t>
      </w:r>
      <w:r w:rsidRPr="00AA524F">
        <w:t xml:space="preserve">, а также тем, что он обязывал местные власти графства и городов обеспечить существование нетрудоспособных больных и престарелых нищих, возлагая их содержание на местных налогоплательщиков. </w:t>
      </w:r>
    </w:p>
    <w:p w:rsidR="004E2CFE" w:rsidRPr="00AA524F" w:rsidRDefault="00D97EC8" w:rsidP="004E2CFE">
      <w:pPr>
        <w:spacing w:line="360" w:lineRule="auto"/>
        <w:ind w:firstLine="709"/>
        <w:jc w:val="both"/>
      </w:pPr>
      <w:r w:rsidRPr="00AA524F">
        <w:t xml:space="preserve">Тем самым статут положил начало английскому </w:t>
      </w:r>
      <w:r w:rsidR="004E2CFE" w:rsidRPr="00AA524F">
        <w:t>«</w:t>
      </w:r>
      <w:r w:rsidRPr="00AA524F">
        <w:t>законодательству о бедных</w:t>
      </w:r>
      <w:r w:rsidR="004E2CFE" w:rsidRPr="00AA524F">
        <w:t>»</w:t>
      </w:r>
      <w:r w:rsidRPr="00AA524F">
        <w:t xml:space="preserve">, которое было вынужденным признанием нищеты как обычного и закономерного явления в стране. Обе тенденции этого постановления получили дальнейшее развитие в двух актах 1597 года, которые трактовали вопрос о наказании трудоспособных бродяг и вопрос о содержании нетрудоспособных нищих отдельно друг от друга. </w:t>
      </w:r>
    </w:p>
    <w:p w:rsidR="00D97EC8" w:rsidRPr="00AA524F" w:rsidRDefault="004E2CFE" w:rsidP="004E2CFE">
      <w:pPr>
        <w:spacing w:line="360" w:lineRule="auto"/>
        <w:ind w:firstLine="709"/>
        <w:jc w:val="both"/>
      </w:pPr>
      <w:r w:rsidRPr="00AA524F">
        <w:t>«</w:t>
      </w:r>
      <w:r w:rsidR="00D97EC8" w:rsidRPr="00AA524F">
        <w:t>Акт о призрении бедных</w:t>
      </w:r>
      <w:r w:rsidRPr="00AA524F">
        <w:t xml:space="preserve">» </w:t>
      </w:r>
      <w:r w:rsidR="00D97EC8" w:rsidRPr="00AA524F">
        <w:t>1597 года содержит подробные предписания о том, как надо выявлять в графствах и городах нуждающихся в содержании бедняков, каким образом с ними следует обходиться и откуда брать средства на их содержа</w:t>
      </w:r>
      <w:r w:rsidRPr="00AA524F">
        <w:t xml:space="preserve">ние. </w:t>
      </w:r>
      <w:r w:rsidR="00D97EC8" w:rsidRPr="00AA524F">
        <w:t xml:space="preserve">Характерно, что этот акт предусматривал эксплуатацию даже этих </w:t>
      </w:r>
      <w:r w:rsidRPr="00AA524F">
        <w:t>«</w:t>
      </w:r>
      <w:r w:rsidR="00D97EC8" w:rsidRPr="00AA524F">
        <w:t>законных</w:t>
      </w:r>
      <w:r w:rsidRPr="00AA524F">
        <w:t>»</w:t>
      </w:r>
      <w:r w:rsidR="00D97EC8" w:rsidRPr="00AA524F">
        <w:t xml:space="preserve"> нищих и, в частности, детей в качестве бесплатных рабочих в оборудованных на средства прихода мастерских или в качестве учеников там, где местные власти находили нужным.</w:t>
      </w:r>
      <w:r w:rsidR="006A4FCE" w:rsidRPr="00AA524F">
        <w:rPr>
          <w:rStyle w:val="a6"/>
        </w:rPr>
        <w:footnoteReference w:id="21"/>
      </w:r>
    </w:p>
    <w:p w:rsidR="00D97EC8" w:rsidRPr="00AA524F" w:rsidRDefault="004E2CFE" w:rsidP="004E2CFE">
      <w:pPr>
        <w:spacing w:line="360" w:lineRule="auto"/>
        <w:ind w:firstLine="709"/>
        <w:jc w:val="both"/>
      </w:pPr>
      <w:r w:rsidRPr="00AA524F">
        <w:t>«Акт о</w:t>
      </w:r>
      <w:r w:rsidR="00D97EC8" w:rsidRPr="00AA524F">
        <w:t xml:space="preserve"> наказаниях бродяг и упорных нищих</w:t>
      </w:r>
      <w:r w:rsidRPr="00AA524F">
        <w:t>» 1597 года</w:t>
      </w:r>
      <w:r w:rsidR="00D97EC8" w:rsidRPr="00AA524F">
        <w:t xml:space="preserve"> предписывал устройство для них исправительных домов в каждом графстве и городе, а в качестве наказаний для бродяг устанавливал публичное бичевание кнутом, </w:t>
      </w:r>
      <w:r w:rsidRPr="00AA524F">
        <w:t>«</w:t>
      </w:r>
      <w:r w:rsidR="00D97EC8" w:rsidRPr="00AA524F">
        <w:t>пока его или ее спина не покроется кровью</w:t>
      </w:r>
      <w:r w:rsidRPr="00AA524F">
        <w:t>»</w:t>
      </w:r>
      <w:r w:rsidR="00D97EC8" w:rsidRPr="00AA524F">
        <w:t>, с высылкой по месту р</w:t>
      </w:r>
      <w:r w:rsidRPr="00AA524F">
        <w:t xml:space="preserve">ождения, а в некоторых случаях – </w:t>
      </w:r>
      <w:r w:rsidR="00D97EC8" w:rsidRPr="00AA524F">
        <w:t xml:space="preserve"> изгнание из Англии</w:t>
      </w:r>
      <w:r w:rsidRPr="00AA524F">
        <w:t xml:space="preserve">. </w:t>
      </w:r>
      <w:r w:rsidR="00D97EC8" w:rsidRPr="00AA524F">
        <w:t xml:space="preserve"> </w:t>
      </w:r>
    </w:p>
    <w:p w:rsidR="00D97EC8" w:rsidRPr="00AA524F" w:rsidRDefault="00E17A7F" w:rsidP="00D97EC8">
      <w:pPr>
        <w:spacing w:line="360" w:lineRule="auto"/>
        <w:ind w:firstLine="709"/>
        <w:jc w:val="both"/>
      </w:pPr>
      <w:r w:rsidRPr="00AA524F">
        <w:t>Подводя итог проведенному выше анализу, можно сделать вывод о том,</w:t>
      </w:r>
      <w:r w:rsidR="00D97EC8" w:rsidRPr="00AA524F">
        <w:t xml:space="preserve"> что, </w:t>
      </w:r>
      <w:r w:rsidR="006A4FCE" w:rsidRPr="00AA524F">
        <w:t>кроме</w:t>
      </w:r>
      <w:r w:rsidR="00D97EC8" w:rsidRPr="00AA524F">
        <w:t xml:space="preserve"> борьбы с бродяжничеством и преступлениями, законы против экспроприированных преследовали и другую цель: обеспечить приток дешевой рабочей силы во вновь развивающуюся мануфактурную промышленность, подчинить е</w:t>
      </w:r>
      <w:r w:rsidR="00393052" w:rsidRPr="00AA524F">
        <w:t>е</w:t>
      </w:r>
      <w:r w:rsidR="00D97EC8" w:rsidRPr="00AA524F">
        <w:t xml:space="preserve"> дисциплине наемного труда и создать этим возможность огромных прибылей для нарождающейся буржуазии.</w:t>
      </w:r>
    </w:p>
    <w:p w:rsidR="00D97EC8" w:rsidRPr="00AA524F" w:rsidRDefault="00D97EC8" w:rsidP="00D97EC8">
      <w:pPr>
        <w:spacing w:line="360" w:lineRule="auto"/>
        <w:ind w:firstLine="709"/>
        <w:jc w:val="both"/>
      </w:pPr>
    </w:p>
    <w:p w:rsidR="00FE15F3" w:rsidRPr="00AA524F" w:rsidRDefault="00E17A7F" w:rsidP="00E17A7F">
      <w:pPr>
        <w:pStyle w:val="1"/>
        <w:ind w:firstLine="0"/>
        <w:rPr>
          <w:sz w:val="24"/>
          <w:szCs w:val="24"/>
        </w:rPr>
      </w:pPr>
      <w:bookmarkStart w:id="2" w:name="_Toc248781484"/>
      <w:r w:rsidRPr="00AA524F">
        <w:rPr>
          <w:sz w:val="24"/>
          <w:szCs w:val="24"/>
        </w:rPr>
        <w:br w:type="page"/>
      </w:r>
      <w:r w:rsidR="00FE15F3" w:rsidRPr="00AA524F">
        <w:rPr>
          <w:sz w:val="24"/>
          <w:szCs w:val="24"/>
        </w:rPr>
        <w:t>Задача</w:t>
      </w:r>
      <w:bookmarkEnd w:id="2"/>
    </w:p>
    <w:p w:rsidR="006628B5" w:rsidRPr="00AA524F" w:rsidRDefault="006628B5" w:rsidP="006628B5">
      <w:pPr>
        <w:spacing w:line="360" w:lineRule="auto"/>
        <w:ind w:firstLine="709"/>
        <w:jc w:val="both"/>
      </w:pPr>
    </w:p>
    <w:p w:rsidR="006628B5" w:rsidRPr="00AA524F" w:rsidRDefault="006628B5" w:rsidP="006628B5">
      <w:pPr>
        <w:spacing w:line="360" w:lineRule="auto"/>
        <w:ind w:firstLine="709"/>
        <w:jc w:val="both"/>
      </w:pPr>
      <w:r w:rsidRPr="00AA524F">
        <w:t>В Германии во время пахоты своего поля плугом крестьянин Генрих Шольц нашел большой драгоценный камень. Обрадовавшись, он взял лопату и стал копать в месте находки. Чем глубже Генрих копал, тем больше и больше находил он драгоценных камней. Узнав о находке, сборщик налогов Иоганн потребовал отдать клад в королевскую казну, ссылаясь на статью «Саксонского зерцала», и пожаловался судье. Однако Генрих отказался это сделать, мотивируя тем, что нашел драгоценности на своем поле. Как следует поступить судье?</w:t>
      </w:r>
    </w:p>
    <w:p w:rsidR="00E9264B" w:rsidRDefault="00E9264B" w:rsidP="00E17A7F">
      <w:pPr>
        <w:spacing w:line="360" w:lineRule="auto"/>
        <w:ind w:firstLine="720"/>
        <w:jc w:val="both"/>
      </w:pPr>
    </w:p>
    <w:p w:rsidR="00E17A7F" w:rsidRPr="00E9264B" w:rsidRDefault="00E9264B" w:rsidP="00E17A7F">
      <w:pPr>
        <w:spacing w:line="360" w:lineRule="auto"/>
        <w:ind w:firstLine="720"/>
        <w:jc w:val="both"/>
        <w:rPr>
          <w:u w:val="single"/>
        </w:rPr>
      </w:pPr>
      <w:r w:rsidRPr="00E9264B">
        <w:rPr>
          <w:u w:val="single"/>
        </w:rPr>
        <w:t>Решение:</w:t>
      </w:r>
    </w:p>
    <w:p w:rsidR="00E17A7F" w:rsidRPr="00AA524F" w:rsidRDefault="00E17A7F" w:rsidP="00E17A7F">
      <w:pPr>
        <w:spacing w:line="360" w:lineRule="auto"/>
        <w:ind w:firstLine="720"/>
        <w:jc w:val="both"/>
      </w:pPr>
      <w:r w:rsidRPr="00AA524F">
        <w:t>В соответствии с</w:t>
      </w:r>
      <w:r w:rsidR="007F0F46" w:rsidRPr="00AA524F">
        <w:t xml:space="preserve"> § 1</w:t>
      </w:r>
      <w:r w:rsidRPr="00AA524F">
        <w:t xml:space="preserve"> стать</w:t>
      </w:r>
      <w:r w:rsidR="007F0F46" w:rsidRPr="00AA524F">
        <w:t xml:space="preserve">и </w:t>
      </w:r>
      <w:r w:rsidRPr="00AA524F">
        <w:t xml:space="preserve">35  </w:t>
      </w:r>
      <w:r w:rsidR="00155E9E">
        <w:t>«</w:t>
      </w:r>
      <w:r w:rsidRPr="00AA524F">
        <w:t>Саксонского зерцала</w:t>
      </w:r>
      <w:r w:rsidR="00155E9E">
        <w:t>»</w:t>
      </w:r>
      <w:r w:rsidRPr="00AA524F">
        <w:t xml:space="preserve"> (Все сокровища, находящиеся в земле глубже, чем вспахивает плуг, принадлежат королевской власти), судье следует оставить Генриху Шольцу только большой драгоценный камень, так как он его выпахал  плугом, а все остальные драгоценные камни, выкопанные лопатой глубже</w:t>
      </w:r>
      <w:r w:rsidR="00AA524F" w:rsidRPr="00AA524F">
        <w:t>,</w:t>
      </w:r>
      <w:r w:rsidRPr="00AA524F">
        <w:t xml:space="preserve"> чем пашет плуг, должны перейти в пользу королевской казны.</w:t>
      </w:r>
    </w:p>
    <w:p w:rsidR="006B1B6D" w:rsidRPr="00AA524F" w:rsidRDefault="002012DB" w:rsidP="005C0195">
      <w:pPr>
        <w:pStyle w:val="1"/>
        <w:tabs>
          <w:tab w:val="clear" w:pos="2295"/>
        </w:tabs>
        <w:ind w:firstLine="0"/>
        <w:rPr>
          <w:sz w:val="24"/>
          <w:szCs w:val="24"/>
        </w:rPr>
      </w:pPr>
      <w:r w:rsidRPr="00AA524F">
        <w:rPr>
          <w:sz w:val="24"/>
          <w:szCs w:val="24"/>
        </w:rPr>
        <w:br w:type="page"/>
      </w:r>
      <w:bookmarkStart w:id="3" w:name="_Toc248781485"/>
      <w:r w:rsidR="006B1B6D" w:rsidRPr="00AA524F">
        <w:rPr>
          <w:sz w:val="24"/>
          <w:szCs w:val="24"/>
        </w:rPr>
        <w:t>Список использованной литературы</w:t>
      </w:r>
      <w:bookmarkEnd w:id="3"/>
    </w:p>
    <w:p w:rsidR="006628B5" w:rsidRPr="00AA524F" w:rsidRDefault="006628B5" w:rsidP="006628B5">
      <w:pPr>
        <w:spacing w:line="360" w:lineRule="auto"/>
        <w:ind w:firstLine="709"/>
        <w:jc w:val="both"/>
      </w:pPr>
    </w:p>
    <w:p w:rsidR="006628B5" w:rsidRPr="00AA524F" w:rsidRDefault="006628B5" w:rsidP="005C0195">
      <w:pPr>
        <w:numPr>
          <w:ilvl w:val="0"/>
          <w:numId w:val="4"/>
        </w:numPr>
        <w:tabs>
          <w:tab w:val="clear" w:pos="1669"/>
        </w:tabs>
        <w:spacing w:line="360" w:lineRule="auto"/>
        <w:ind w:left="0" w:firstLine="720"/>
        <w:jc w:val="both"/>
      </w:pPr>
      <w:r w:rsidRPr="00AA524F">
        <w:t>Акт о наказании бродяг и оказании помощи бедным и нетрудоспособным 1572 года // Хрестоматия памятников феодального государства и права стран Европы / Ред. В. М Корецкий. – М</w:t>
      </w:r>
      <w:r w:rsidR="003304D7" w:rsidRPr="00AA524F">
        <w:t xml:space="preserve">.: Госюриздат, 1961. – </w:t>
      </w:r>
      <w:r w:rsidRPr="00AA524F">
        <w:t>С. 220 – 227.</w:t>
      </w:r>
    </w:p>
    <w:p w:rsidR="00C44B7B" w:rsidRPr="00AA524F" w:rsidRDefault="005673A0" w:rsidP="005C0195">
      <w:pPr>
        <w:numPr>
          <w:ilvl w:val="0"/>
          <w:numId w:val="4"/>
        </w:numPr>
        <w:tabs>
          <w:tab w:val="clear" w:pos="1669"/>
        </w:tabs>
        <w:spacing w:line="360" w:lineRule="auto"/>
        <w:ind w:left="0" w:firstLine="720"/>
        <w:jc w:val="both"/>
      </w:pPr>
      <w:r w:rsidRPr="00AA524F">
        <w:t>Всемирная история. Энциклопедия: В 7-ми т.: Т. 3./ Ред. Н. А. Смирнов. – М.: Социально-экономическая литература, 1957. – 830 с.</w:t>
      </w:r>
    </w:p>
    <w:p w:rsidR="005673A0" w:rsidRPr="00AA524F" w:rsidRDefault="005673A0" w:rsidP="005C0195">
      <w:pPr>
        <w:numPr>
          <w:ilvl w:val="0"/>
          <w:numId w:val="4"/>
        </w:numPr>
        <w:tabs>
          <w:tab w:val="clear" w:pos="1669"/>
        </w:tabs>
        <w:spacing w:line="360" w:lineRule="auto"/>
        <w:ind w:left="0" w:firstLine="720"/>
        <w:jc w:val="both"/>
      </w:pPr>
      <w:r w:rsidRPr="00AA524F">
        <w:t>Глушаченко С. Б., Макаров Д. А. Особенности института императорской власти в Византийской империи // История государства и права. – 2004. – № 4. – С. 40 – 43.</w:t>
      </w:r>
    </w:p>
    <w:p w:rsidR="00045357" w:rsidRPr="00AA524F" w:rsidRDefault="00045357" w:rsidP="005C0195">
      <w:pPr>
        <w:widowControl w:val="0"/>
        <w:numPr>
          <w:ilvl w:val="0"/>
          <w:numId w:val="4"/>
        </w:numPr>
        <w:tabs>
          <w:tab w:val="clear" w:pos="1669"/>
        </w:tabs>
        <w:spacing w:line="360" w:lineRule="auto"/>
        <w:ind w:left="0" w:firstLine="720"/>
        <w:jc w:val="both"/>
      </w:pPr>
      <w:r w:rsidRPr="00AA524F">
        <w:t>История государства и права зарубежных стран / Ред. К. И. Батыр. – М.: Проспект, 2008. – 576 с.</w:t>
      </w:r>
    </w:p>
    <w:p w:rsidR="005673A0" w:rsidRPr="00AA524F" w:rsidRDefault="00B16AFF" w:rsidP="005C0195">
      <w:pPr>
        <w:numPr>
          <w:ilvl w:val="0"/>
          <w:numId w:val="4"/>
        </w:numPr>
        <w:tabs>
          <w:tab w:val="clear" w:pos="1669"/>
        </w:tabs>
        <w:spacing w:line="360" w:lineRule="auto"/>
        <w:ind w:left="0" w:firstLine="720"/>
        <w:jc w:val="both"/>
      </w:pPr>
      <w:r w:rsidRPr="00AA524F">
        <w:t>История государства и права зарубежных стран. Часть 1 / Ред. О. А. Жидков, Н. А. Крашенинникова. – М.: Инфра-М, 1999. – 703 с.</w:t>
      </w:r>
    </w:p>
    <w:p w:rsidR="00C44B7B" w:rsidRPr="00AA524F" w:rsidRDefault="00C44B7B" w:rsidP="005C0195">
      <w:pPr>
        <w:pStyle w:val="a5"/>
        <w:numPr>
          <w:ilvl w:val="0"/>
          <w:numId w:val="4"/>
        </w:numPr>
        <w:tabs>
          <w:tab w:val="clear" w:pos="166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 xml:space="preserve">Каждан А. П., Литаврин Г. Г. Очерки истории Византии и южных славян. – М.: Алетейя, 1998. – 336 с. </w:t>
      </w:r>
    </w:p>
    <w:p w:rsidR="004A6256" w:rsidRPr="00AA524F" w:rsidRDefault="004A6256" w:rsidP="005C0195">
      <w:pPr>
        <w:pStyle w:val="a5"/>
        <w:numPr>
          <w:ilvl w:val="0"/>
          <w:numId w:val="4"/>
        </w:numPr>
        <w:tabs>
          <w:tab w:val="clear" w:pos="166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AA524F">
        <w:rPr>
          <w:sz w:val="24"/>
          <w:szCs w:val="24"/>
        </w:rPr>
        <w:t>Саксонское зерцало 1230 года //</w:t>
      </w:r>
      <w:r w:rsidR="00BE0659" w:rsidRPr="00AA524F">
        <w:rPr>
          <w:sz w:val="24"/>
          <w:szCs w:val="24"/>
        </w:rPr>
        <w:t xml:space="preserve"> </w:t>
      </w:r>
      <w:r w:rsidRPr="00AA524F">
        <w:rPr>
          <w:sz w:val="24"/>
          <w:szCs w:val="24"/>
        </w:rPr>
        <w:t>Хрестоматия памятников феодального государства и права стран Европы / Ред. В. М. Корецкий. – М.: Госюриздат, 1961. – С. 348 – 379.</w:t>
      </w:r>
    </w:p>
    <w:p w:rsidR="004A6256" w:rsidRPr="00AA524F" w:rsidRDefault="004A6256" w:rsidP="005C0195">
      <w:pPr>
        <w:numPr>
          <w:ilvl w:val="0"/>
          <w:numId w:val="4"/>
        </w:numPr>
        <w:tabs>
          <w:tab w:val="clear" w:pos="1669"/>
        </w:tabs>
        <w:spacing w:line="360" w:lineRule="auto"/>
        <w:ind w:left="0" w:firstLine="720"/>
        <w:jc w:val="both"/>
      </w:pPr>
      <w:r w:rsidRPr="00AA524F">
        <w:t>Хрестоматия памятников феодального государства и права стран Европы / Ред. В. М</w:t>
      </w:r>
      <w:r w:rsidR="00BE0659" w:rsidRPr="00AA524F">
        <w:t>.</w:t>
      </w:r>
      <w:r w:rsidRPr="00AA524F">
        <w:t xml:space="preserve"> Корецкий. – М.: Госюриздат, 1961. – 951 с.</w:t>
      </w:r>
    </w:p>
    <w:p w:rsidR="00C44B7B" w:rsidRPr="00AA524F" w:rsidRDefault="00C44B7B" w:rsidP="006628B5">
      <w:pPr>
        <w:spacing w:line="360" w:lineRule="auto"/>
        <w:ind w:firstLine="709"/>
        <w:jc w:val="both"/>
      </w:pPr>
    </w:p>
    <w:p w:rsidR="006B1B6D" w:rsidRPr="00AA524F" w:rsidRDefault="006B1B6D" w:rsidP="00FD1F7C">
      <w:pPr>
        <w:spacing w:line="360" w:lineRule="auto"/>
        <w:ind w:firstLine="709"/>
      </w:pPr>
    </w:p>
    <w:p w:rsidR="00FD1F7C" w:rsidRDefault="00FD1F7C">
      <w:pPr>
        <w:rPr>
          <w:sz w:val="28"/>
          <w:szCs w:val="28"/>
        </w:rPr>
      </w:pPr>
      <w:bookmarkStart w:id="4" w:name="_GoBack"/>
      <w:bookmarkEnd w:id="4"/>
    </w:p>
    <w:sectPr w:rsidR="00FD1F7C" w:rsidSect="000B4352">
      <w:headerReference w:type="even" r:id="rId7"/>
      <w:headerReference w:type="default" r:id="rId8"/>
      <w:footnotePr>
        <w:numRestart w:val="eachPage"/>
      </w:footnotePr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85" w:rsidRDefault="00D65485">
      <w:r>
        <w:separator/>
      </w:r>
    </w:p>
  </w:endnote>
  <w:endnote w:type="continuationSeparator" w:id="0">
    <w:p w:rsidR="00D65485" w:rsidRDefault="00D6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85" w:rsidRDefault="00D65485">
      <w:r>
        <w:separator/>
      </w:r>
    </w:p>
  </w:footnote>
  <w:footnote w:type="continuationSeparator" w:id="0">
    <w:p w:rsidR="00D65485" w:rsidRDefault="00D65485">
      <w:r>
        <w:continuationSeparator/>
      </w:r>
    </w:p>
  </w:footnote>
  <w:footnote w:id="1">
    <w:p w:rsidR="005C0195" w:rsidRPr="00AA524F" w:rsidRDefault="005C0195" w:rsidP="00783464">
      <w:pPr>
        <w:jc w:val="both"/>
        <w:rPr>
          <w:sz w:val="20"/>
          <w:szCs w:val="20"/>
        </w:rPr>
      </w:pPr>
      <w:r w:rsidRPr="00AA524F">
        <w:rPr>
          <w:rStyle w:val="a6"/>
          <w:sz w:val="20"/>
          <w:szCs w:val="20"/>
        </w:rPr>
        <w:footnoteRef/>
      </w:r>
      <w:r w:rsidRPr="00AA524F">
        <w:rPr>
          <w:sz w:val="20"/>
          <w:szCs w:val="20"/>
        </w:rPr>
        <w:t xml:space="preserve"> Всемирная история. Энциклопедия: В 7-ми т.: Т. 3./ Ред. Н. А. Смирнов. – М.: Социально-экономическая литература, 1957. – С. 607.</w:t>
      </w:r>
    </w:p>
  </w:footnote>
  <w:footnote w:id="2">
    <w:p w:rsidR="005C0195" w:rsidRPr="00AA524F" w:rsidRDefault="005C0195" w:rsidP="00E1580C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Всемирная история. Энциклопедия: В 7-ми т.: Т. 3./ Ред. Н. А. Смирнов. – М.: Социально-экономическая литература, 1957. – С. 609.</w:t>
      </w:r>
    </w:p>
  </w:footnote>
  <w:footnote w:id="3">
    <w:p w:rsidR="005C0195" w:rsidRPr="00AA524F" w:rsidRDefault="005C0195" w:rsidP="00E1580C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История государства и права зарубежных стран. Часть 1 / Ред. О. А. Жидков, Н. А. Крашенинникова. – М.: Инфра-М, 1999. – С. 406.</w:t>
      </w:r>
    </w:p>
  </w:footnote>
  <w:footnote w:id="4">
    <w:p w:rsidR="005C0195" w:rsidRPr="00AA524F" w:rsidRDefault="005C0195" w:rsidP="00E1580C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Там же. – С. 405.</w:t>
      </w:r>
    </w:p>
  </w:footnote>
  <w:footnote w:id="5">
    <w:p w:rsidR="005C0195" w:rsidRPr="00AA524F" w:rsidRDefault="005C0195" w:rsidP="00783464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Каждан А. П., Литаврин Г. Г. Очерки истории Византии и южных славян. – М.: Алетейя, 1998. – С. 150. </w:t>
      </w:r>
    </w:p>
  </w:footnote>
  <w:footnote w:id="6">
    <w:p w:rsidR="005C0195" w:rsidRPr="00AA524F" w:rsidRDefault="005C0195" w:rsidP="00783464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История государства и права зарубежных стран. Часть 1 / Ред. О. А. Жидков, Н. А. Крашенинникова. – М.: Инфра-М, 1999. – С. 407.</w:t>
      </w:r>
    </w:p>
  </w:footnote>
  <w:footnote w:id="7">
    <w:p w:rsidR="005C0195" w:rsidRPr="00AA524F" w:rsidRDefault="005C0195" w:rsidP="00E16657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Каждан А. П., Литаврин Г. Г. Очерки истории Византии и южных славян. – М.: Алетейя, 1998. – С. 156.</w:t>
      </w:r>
    </w:p>
  </w:footnote>
  <w:footnote w:id="8">
    <w:p w:rsidR="005C0195" w:rsidRPr="00AA524F" w:rsidRDefault="005C0195" w:rsidP="00E1715B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Всемирная история. Энциклопедия: В 7-ми т.: Т. 3./ Ред. Н. А. Смирнов. – М.: Социально-экономическая литература, 1957. – С. 610.</w:t>
      </w:r>
    </w:p>
  </w:footnote>
  <w:footnote w:id="9">
    <w:p w:rsidR="005C0195" w:rsidRPr="00AA524F" w:rsidRDefault="005C0195" w:rsidP="00E1715B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Глушаченко С. Б., Макаров Д. А. Особенности института императорской власти в Византийской империи // История государства и права. – 2004. – № 4. – С. 41.</w:t>
      </w:r>
    </w:p>
  </w:footnote>
  <w:footnote w:id="10">
    <w:p w:rsidR="005C0195" w:rsidRPr="00AA524F" w:rsidRDefault="005C0195" w:rsidP="00E1715B">
      <w:pPr>
        <w:jc w:val="both"/>
        <w:rPr>
          <w:sz w:val="20"/>
          <w:szCs w:val="20"/>
        </w:rPr>
      </w:pPr>
      <w:r w:rsidRPr="00AA524F">
        <w:rPr>
          <w:rStyle w:val="a6"/>
          <w:sz w:val="20"/>
          <w:szCs w:val="20"/>
        </w:rPr>
        <w:footnoteRef/>
      </w:r>
      <w:r w:rsidRPr="00AA524F">
        <w:rPr>
          <w:sz w:val="20"/>
          <w:szCs w:val="20"/>
        </w:rPr>
        <w:t xml:space="preserve"> Там же. – С. 41.</w:t>
      </w:r>
    </w:p>
  </w:footnote>
  <w:footnote w:id="11">
    <w:p w:rsidR="005C0195" w:rsidRPr="00AA524F" w:rsidRDefault="005C0195" w:rsidP="00832CB4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Там же. – С. 43.</w:t>
      </w:r>
    </w:p>
  </w:footnote>
  <w:footnote w:id="12">
    <w:p w:rsidR="005C0195" w:rsidRPr="00AA524F" w:rsidRDefault="005C0195" w:rsidP="00832CB4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История государства и права зарубежных стран / Ред. К. И. Батыр. – М.: Проспект, 2008. – С. 341.</w:t>
      </w:r>
    </w:p>
  </w:footnote>
  <w:footnote w:id="13">
    <w:p w:rsidR="005C0195" w:rsidRPr="00AA524F" w:rsidRDefault="005C0195" w:rsidP="00832CB4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Там же. – С. 344.</w:t>
      </w:r>
    </w:p>
  </w:footnote>
  <w:footnote w:id="14">
    <w:p w:rsidR="005C0195" w:rsidRPr="00AA524F" w:rsidRDefault="005C0195" w:rsidP="00E33F8F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Каждан А. П., Литаврин Г. Г. Очерки истории Византии и южных славян. – М.: Алетейя, 1998. – С. 160.</w:t>
      </w:r>
    </w:p>
  </w:footnote>
  <w:footnote w:id="15">
    <w:p w:rsidR="005C0195" w:rsidRPr="00AA524F" w:rsidRDefault="005C0195" w:rsidP="00E33F8F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Там же. – С. 159.</w:t>
      </w:r>
    </w:p>
  </w:footnote>
  <w:footnote w:id="16">
    <w:p w:rsidR="005C0195" w:rsidRPr="00AA524F" w:rsidRDefault="005C0195" w:rsidP="00E33F8F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История государства и права зарубежных стран / Ред. К. И. Батыр. – М.: Проспект, 2008. – С. 343.</w:t>
      </w:r>
    </w:p>
  </w:footnote>
  <w:footnote w:id="17">
    <w:p w:rsidR="005C0195" w:rsidRPr="00AA524F" w:rsidRDefault="005C0195" w:rsidP="00D621C9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История государства и права зарубежных стран / Ред. К. И. Батыр. – М.: Проспект, 2008. – С. 400.</w:t>
      </w:r>
    </w:p>
  </w:footnote>
  <w:footnote w:id="18">
    <w:p w:rsidR="005C0195" w:rsidRPr="00AA524F" w:rsidRDefault="005C0195" w:rsidP="00D621C9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Хрестоматия памятников феодального государства и права стран Европы / Ред. В. М Корецкий. – М.: Госюриздат, 1961. – С. 87.</w:t>
      </w:r>
    </w:p>
  </w:footnote>
  <w:footnote w:id="19">
    <w:p w:rsidR="005C0195" w:rsidRPr="00AA524F" w:rsidRDefault="005C0195" w:rsidP="00D621C9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Хрестоматия памятников феодального государства и права стран Европы / Ред. В. М Корецкий. – М.: Госюриздат, 1961. – С. 87.</w:t>
      </w:r>
    </w:p>
  </w:footnote>
  <w:footnote w:id="20">
    <w:p w:rsidR="005C0195" w:rsidRPr="00AA524F" w:rsidRDefault="005C0195" w:rsidP="00D621C9">
      <w:pPr>
        <w:jc w:val="both"/>
        <w:rPr>
          <w:sz w:val="20"/>
          <w:szCs w:val="20"/>
        </w:rPr>
      </w:pPr>
      <w:r w:rsidRPr="00AA524F">
        <w:rPr>
          <w:rStyle w:val="a6"/>
          <w:sz w:val="20"/>
          <w:szCs w:val="20"/>
        </w:rPr>
        <w:footnoteRef/>
      </w:r>
      <w:r w:rsidRPr="00AA524F">
        <w:rPr>
          <w:sz w:val="20"/>
          <w:szCs w:val="20"/>
        </w:rPr>
        <w:t xml:space="preserve"> Акт о наказании бродяг и оказании помощи бедным и нетрудоспособным 1572 года // Хрестоматия памятников феодального государства и права стран Европы / Ред. В. М Корецкий. – М.: Госюриздат, 1961. – С. 221.</w:t>
      </w:r>
    </w:p>
  </w:footnote>
  <w:footnote w:id="21">
    <w:p w:rsidR="005C0195" w:rsidRPr="00AA524F" w:rsidRDefault="005C0195" w:rsidP="00D621C9">
      <w:pPr>
        <w:pStyle w:val="a5"/>
        <w:jc w:val="both"/>
      </w:pPr>
      <w:r w:rsidRPr="00AA524F">
        <w:rPr>
          <w:rStyle w:val="a6"/>
        </w:rPr>
        <w:footnoteRef/>
      </w:r>
      <w:r w:rsidRPr="00AA524F">
        <w:t xml:space="preserve"> История государства и права зарубежных стран / Ред. К. И. Батыр. – М.: Проспект, 2008. – С. 401.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95" w:rsidRDefault="005C0195" w:rsidP="000B43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0195" w:rsidRDefault="005C01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95" w:rsidRDefault="005C0195" w:rsidP="000B43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2928">
      <w:rPr>
        <w:rStyle w:val="a4"/>
        <w:noProof/>
      </w:rPr>
      <w:t>2</w:t>
    </w:r>
    <w:r>
      <w:rPr>
        <w:rStyle w:val="a4"/>
      </w:rPr>
      <w:fldChar w:fldCharType="end"/>
    </w:r>
  </w:p>
  <w:p w:rsidR="005C0195" w:rsidRDefault="005C01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F06C8"/>
    <w:multiLevelType w:val="hybridMultilevel"/>
    <w:tmpl w:val="BE880DF2"/>
    <w:lvl w:ilvl="0" w:tplc="9C3A007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66673"/>
    <w:multiLevelType w:val="hybridMultilevel"/>
    <w:tmpl w:val="DD76ADF6"/>
    <w:lvl w:ilvl="0" w:tplc="3B104D2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D0F99"/>
    <w:multiLevelType w:val="hybridMultilevel"/>
    <w:tmpl w:val="08FAB2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EDC7A7D"/>
    <w:multiLevelType w:val="hybridMultilevel"/>
    <w:tmpl w:val="ACBE7B4A"/>
    <w:lvl w:ilvl="0" w:tplc="9C3A007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B6D"/>
    <w:rsid w:val="00020BB2"/>
    <w:rsid w:val="00045357"/>
    <w:rsid w:val="00046BFD"/>
    <w:rsid w:val="00093187"/>
    <w:rsid w:val="000B4352"/>
    <w:rsid w:val="00122287"/>
    <w:rsid w:val="00141622"/>
    <w:rsid w:val="00155E9E"/>
    <w:rsid w:val="00162889"/>
    <w:rsid w:val="00182EF7"/>
    <w:rsid w:val="00190B0D"/>
    <w:rsid w:val="001C0C17"/>
    <w:rsid w:val="001D2A07"/>
    <w:rsid w:val="00200688"/>
    <w:rsid w:val="002012DB"/>
    <w:rsid w:val="00227E2F"/>
    <w:rsid w:val="00247BAA"/>
    <w:rsid w:val="00251C59"/>
    <w:rsid w:val="002F4351"/>
    <w:rsid w:val="003304D7"/>
    <w:rsid w:val="00375957"/>
    <w:rsid w:val="00393052"/>
    <w:rsid w:val="00417E16"/>
    <w:rsid w:val="0045017C"/>
    <w:rsid w:val="0049651A"/>
    <w:rsid w:val="004A6256"/>
    <w:rsid w:val="004E2CFE"/>
    <w:rsid w:val="00542B75"/>
    <w:rsid w:val="005519C2"/>
    <w:rsid w:val="005629A5"/>
    <w:rsid w:val="005629C4"/>
    <w:rsid w:val="005673A0"/>
    <w:rsid w:val="0059413C"/>
    <w:rsid w:val="005C0195"/>
    <w:rsid w:val="005C2692"/>
    <w:rsid w:val="005C7932"/>
    <w:rsid w:val="005D5FDB"/>
    <w:rsid w:val="006028E1"/>
    <w:rsid w:val="00632580"/>
    <w:rsid w:val="006628B5"/>
    <w:rsid w:val="006814CA"/>
    <w:rsid w:val="006A4FCE"/>
    <w:rsid w:val="006B1B6D"/>
    <w:rsid w:val="006B4653"/>
    <w:rsid w:val="006C64B3"/>
    <w:rsid w:val="006E2407"/>
    <w:rsid w:val="006F6DF7"/>
    <w:rsid w:val="00783464"/>
    <w:rsid w:val="007F0F46"/>
    <w:rsid w:val="007F15AC"/>
    <w:rsid w:val="00832CB4"/>
    <w:rsid w:val="00854966"/>
    <w:rsid w:val="0087656A"/>
    <w:rsid w:val="00887B67"/>
    <w:rsid w:val="00904E71"/>
    <w:rsid w:val="00945021"/>
    <w:rsid w:val="009458E6"/>
    <w:rsid w:val="009D676C"/>
    <w:rsid w:val="00A056BF"/>
    <w:rsid w:val="00A123BE"/>
    <w:rsid w:val="00A16A73"/>
    <w:rsid w:val="00A43900"/>
    <w:rsid w:val="00A6644D"/>
    <w:rsid w:val="00A704AC"/>
    <w:rsid w:val="00A90908"/>
    <w:rsid w:val="00A90A3F"/>
    <w:rsid w:val="00AA524F"/>
    <w:rsid w:val="00B13AA1"/>
    <w:rsid w:val="00B13C67"/>
    <w:rsid w:val="00B16AFF"/>
    <w:rsid w:val="00B16C5B"/>
    <w:rsid w:val="00B32928"/>
    <w:rsid w:val="00B3694A"/>
    <w:rsid w:val="00B40CB4"/>
    <w:rsid w:val="00B949D1"/>
    <w:rsid w:val="00BE0659"/>
    <w:rsid w:val="00C44B7B"/>
    <w:rsid w:val="00C5253D"/>
    <w:rsid w:val="00C838A9"/>
    <w:rsid w:val="00C920BD"/>
    <w:rsid w:val="00CA1A37"/>
    <w:rsid w:val="00D20120"/>
    <w:rsid w:val="00D27743"/>
    <w:rsid w:val="00D30EFF"/>
    <w:rsid w:val="00D4179D"/>
    <w:rsid w:val="00D45FD2"/>
    <w:rsid w:val="00D55DFC"/>
    <w:rsid w:val="00D621C9"/>
    <w:rsid w:val="00D65485"/>
    <w:rsid w:val="00D97EC8"/>
    <w:rsid w:val="00DA557F"/>
    <w:rsid w:val="00DC7FAC"/>
    <w:rsid w:val="00DC7FEB"/>
    <w:rsid w:val="00DE20EE"/>
    <w:rsid w:val="00E1580C"/>
    <w:rsid w:val="00E16657"/>
    <w:rsid w:val="00E1715B"/>
    <w:rsid w:val="00E17A7F"/>
    <w:rsid w:val="00E24A09"/>
    <w:rsid w:val="00E335FF"/>
    <w:rsid w:val="00E33F8F"/>
    <w:rsid w:val="00E651DB"/>
    <w:rsid w:val="00E9264B"/>
    <w:rsid w:val="00EB5161"/>
    <w:rsid w:val="00EF0170"/>
    <w:rsid w:val="00EF1EA7"/>
    <w:rsid w:val="00F07063"/>
    <w:rsid w:val="00F860B1"/>
    <w:rsid w:val="00F90AA3"/>
    <w:rsid w:val="00F926DA"/>
    <w:rsid w:val="00FD1F7C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B50FB-7EC0-4129-B1F4-4E60E15A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6D"/>
    <w:rPr>
      <w:sz w:val="24"/>
      <w:szCs w:val="24"/>
    </w:rPr>
  </w:style>
  <w:style w:type="paragraph" w:styleId="1">
    <w:name w:val="heading 1"/>
    <w:basedOn w:val="a"/>
    <w:next w:val="a"/>
    <w:qFormat/>
    <w:rsid w:val="00EB5161"/>
    <w:pPr>
      <w:tabs>
        <w:tab w:val="left" w:pos="2295"/>
      </w:tabs>
      <w:autoSpaceDE w:val="0"/>
      <w:autoSpaceDN w:val="0"/>
      <w:adjustRightInd w:val="0"/>
      <w:spacing w:line="360" w:lineRule="auto"/>
      <w:ind w:firstLine="709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1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51DB"/>
  </w:style>
  <w:style w:type="paragraph" w:styleId="a5">
    <w:name w:val="footnote text"/>
    <w:basedOn w:val="a"/>
    <w:semiHidden/>
    <w:rsid w:val="00D20120"/>
    <w:rPr>
      <w:sz w:val="20"/>
      <w:szCs w:val="20"/>
    </w:rPr>
  </w:style>
  <w:style w:type="character" w:styleId="a6">
    <w:name w:val="footnote reference"/>
    <w:basedOn w:val="a0"/>
    <w:semiHidden/>
    <w:rsid w:val="00D20120"/>
    <w:rPr>
      <w:vertAlign w:val="superscript"/>
    </w:rPr>
  </w:style>
  <w:style w:type="paragraph" w:styleId="10">
    <w:name w:val="toc 1"/>
    <w:basedOn w:val="a"/>
    <w:next w:val="a"/>
    <w:autoRedefine/>
    <w:semiHidden/>
    <w:rsid w:val="00EB5161"/>
  </w:style>
  <w:style w:type="character" w:styleId="a7">
    <w:name w:val="Hyperlink"/>
    <w:basedOn w:val="a0"/>
    <w:rsid w:val="00EB5161"/>
    <w:rPr>
      <w:color w:val="0000FF"/>
      <w:u w:val="single"/>
    </w:rPr>
  </w:style>
  <w:style w:type="paragraph" w:styleId="a8">
    <w:name w:val="Document Map"/>
    <w:basedOn w:val="a"/>
    <w:link w:val="a9"/>
    <w:rsid w:val="00DC7FA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DC7FAC"/>
    <w:rPr>
      <w:rFonts w:ascii="Tahoma" w:hAnsi="Tahoma" w:cs="Tahoma"/>
      <w:sz w:val="16"/>
      <w:szCs w:val="16"/>
    </w:rPr>
  </w:style>
  <w:style w:type="paragraph" w:customStyle="1" w:styleId="aa">
    <w:name w:val="сноска"/>
    <w:basedOn w:val="a5"/>
    <w:rsid w:val="00F90AA3"/>
    <w:pPr>
      <w:spacing w:line="360" w:lineRule="auto"/>
      <w:ind w:firstLine="709"/>
      <w:jc w:val="both"/>
    </w:pPr>
  </w:style>
  <w:style w:type="paragraph" w:styleId="ab">
    <w:name w:val="footer"/>
    <w:basedOn w:val="a"/>
    <w:rsid w:val="00DA557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/>
  <LinksUpToDate>false</LinksUpToDate>
  <CharactersWithSpaces>24471</CharactersWithSpaces>
  <SharedDoc>false</SharedDoc>
  <HLinks>
    <vt:vector size="24" baseType="variant"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_Toc248781485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_Toc248781484</vt:lpwstr>
      </vt:variant>
      <vt:variant>
        <vt:i4>1900598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_Toc248781483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_Toc248781482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Мы-мы)))</dc:creator>
  <cp:keywords/>
  <cp:lastModifiedBy>admin</cp:lastModifiedBy>
  <cp:revision>2</cp:revision>
  <dcterms:created xsi:type="dcterms:W3CDTF">2014-04-06T16:22:00Z</dcterms:created>
  <dcterms:modified xsi:type="dcterms:W3CDTF">2014-04-06T16:22:00Z</dcterms:modified>
</cp:coreProperties>
</file>