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08" w:rsidRPr="00D1626F" w:rsidRDefault="00CE4908" w:rsidP="00CE4908">
      <w:pPr>
        <w:spacing w:before="120"/>
        <w:jc w:val="center"/>
        <w:rPr>
          <w:b/>
          <w:sz w:val="32"/>
        </w:rPr>
      </w:pPr>
      <w:r w:rsidRPr="00D1626F">
        <w:rPr>
          <w:b/>
          <w:sz w:val="32"/>
        </w:rPr>
        <w:t>Фернандо Сор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Fernando Sor</w:t>
      </w:r>
    </w:p>
    <w:p w:rsidR="00CE4908" w:rsidRPr="00EE3501" w:rsidRDefault="00593509" w:rsidP="00CE4908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фото" href="http://ru.wikipedia.org/wiki/%D0%A4%D0%B0%D0%B9%D0%BB:Fernando_Sor.jp" title="&quot;фото&quot;" style="width:165pt;height:183pt;visibility:visible" o:button="t">
            <v:fill o:detectmouseclick="t"/>
            <v:imagedata r:id="rId4" o:title=""/>
          </v:shape>
        </w:pic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Основная информация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Полное</w:t>
      </w:r>
      <w:r>
        <w:t xml:space="preserve"> </w:t>
      </w:r>
      <w:r w:rsidRPr="00EE3501">
        <w:t>имя</w:t>
      </w:r>
      <w:r>
        <w:t xml:space="preserve"> </w:t>
      </w:r>
      <w:r w:rsidRPr="00EE3501">
        <w:t>Хозе Ферран Сор-и-Мунтадес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Дата</w:t>
      </w:r>
      <w:r>
        <w:t xml:space="preserve"> </w:t>
      </w:r>
      <w:r w:rsidRPr="00EE3501">
        <w:t>рождения</w:t>
      </w:r>
      <w:r>
        <w:t xml:space="preserve"> </w:t>
      </w:r>
      <w:r w:rsidRPr="00EE3501">
        <w:t>14 февраля</w:t>
      </w:r>
      <w:r>
        <w:t xml:space="preserve"> </w:t>
      </w:r>
      <w:r w:rsidRPr="00EE3501">
        <w:t>1778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Место</w:t>
      </w:r>
      <w:r>
        <w:t xml:space="preserve"> </w:t>
      </w:r>
      <w:r w:rsidRPr="00EE3501">
        <w:t>рождения</w:t>
      </w:r>
      <w:r>
        <w:t xml:space="preserve"> </w:t>
      </w:r>
      <w:r w:rsidRPr="00EE3501">
        <w:t>Барселона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Дата</w:t>
      </w:r>
      <w:r>
        <w:t xml:space="preserve"> </w:t>
      </w:r>
      <w:r w:rsidRPr="00EE3501">
        <w:t>смерти</w:t>
      </w:r>
      <w:r>
        <w:t xml:space="preserve"> </w:t>
      </w:r>
      <w:r w:rsidRPr="00EE3501">
        <w:t>10 июля</w:t>
      </w:r>
      <w:r>
        <w:t xml:space="preserve"> </w:t>
      </w:r>
      <w:r w:rsidRPr="00EE3501">
        <w:t>1839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Место</w:t>
      </w:r>
      <w:r>
        <w:t xml:space="preserve"> </w:t>
      </w:r>
      <w:r w:rsidRPr="00EE3501">
        <w:t>смерти</w:t>
      </w:r>
      <w:r>
        <w:t xml:space="preserve"> </w:t>
      </w:r>
      <w:r w:rsidRPr="00EE3501">
        <w:t>Париж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Страна</w:t>
      </w:r>
      <w:r>
        <w:t xml:space="preserve"> </w:t>
      </w:r>
      <w:r w:rsidRPr="00EE3501">
        <w:t>Испания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Профессии</w:t>
      </w:r>
      <w:r>
        <w:t xml:space="preserve"> </w:t>
      </w:r>
      <w:r w:rsidRPr="00EE3501">
        <w:t>Исполнитель</w:t>
      </w:r>
      <w:r>
        <w:t xml:space="preserve">, </w:t>
      </w:r>
      <w:r w:rsidRPr="00EE3501">
        <w:t>композитор</w:t>
      </w:r>
      <w:r>
        <w:t xml:space="preserve">, </w:t>
      </w:r>
      <w:r w:rsidRPr="00EE3501">
        <w:t>педагог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Инструменты</w:t>
      </w:r>
      <w:r>
        <w:t xml:space="preserve"> </w:t>
      </w:r>
      <w:r w:rsidRPr="00EE3501">
        <w:t>Классическая гитара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Ферна́ндо Сор</w:t>
      </w:r>
      <w:r>
        <w:t xml:space="preserve"> </w:t>
      </w:r>
      <w:r w:rsidRPr="00EE3501">
        <w:t>(исп.</w:t>
      </w:r>
      <w:r>
        <w:t xml:space="preserve"> </w:t>
      </w:r>
      <w:r w:rsidRPr="00EE3501">
        <w:t>Fernando Sor</w:t>
      </w:r>
      <w:r>
        <w:t xml:space="preserve">, </w:t>
      </w:r>
      <w:r w:rsidRPr="00EE3501">
        <w:t>полное имя</w:t>
      </w:r>
      <w:r>
        <w:t xml:space="preserve"> </w:t>
      </w:r>
      <w:r w:rsidRPr="00EE3501">
        <w:t>Хозе Ферран Сор-и-Мунтадес</w:t>
      </w:r>
      <w:r>
        <w:t xml:space="preserve"> </w:t>
      </w:r>
      <w:r w:rsidRPr="00EE3501">
        <w:t>—</w:t>
      </w:r>
      <w:r>
        <w:t xml:space="preserve"> </w:t>
      </w:r>
      <w:r w:rsidRPr="00EE3501">
        <w:t>кат.</w:t>
      </w:r>
      <w:r>
        <w:t xml:space="preserve"> </w:t>
      </w:r>
      <w:r w:rsidRPr="00EE3501">
        <w:t>Josep Ferran Sors i Muntades;</w:t>
      </w:r>
      <w:r>
        <w:t xml:space="preserve"> </w:t>
      </w:r>
      <w:r w:rsidRPr="00EE3501">
        <w:t>14 февраля[1]</w:t>
      </w:r>
      <w:r>
        <w:t xml:space="preserve"> </w:t>
      </w:r>
      <w:r w:rsidRPr="00EE3501">
        <w:t>1778</w:t>
      </w:r>
      <w:r>
        <w:t xml:space="preserve">, </w:t>
      </w:r>
      <w:r w:rsidRPr="00EE3501">
        <w:t>Барселона</w:t>
      </w:r>
      <w:r>
        <w:t xml:space="preserve"> </w:t>
      </w:r>
      <w:r w:rsidRPr="00EE3501">
        <w:t>—</w:t>
      </w:r>
      <w:r>
        <w:t xml:space="preserve"> </w:t>
      </w:r>
      <w:r w:rsidRPr="00EE3501">
        <w:t>10 июля</w:t>
      </w:r>
      <w:r>
        <w:t xml:space="preserve"> </w:t>
      </w:r>
      <w:r w:rsidRPr="00EE3501">
        <w:t>1839</w:t>
      </w:r>
      <w:r>
        <w:t xml:space="preserve">, </w:t>
      </w:r>
      <w:r w:rsidRPr="00EE3501">
        <w:t>Париж)</w:t>
      </w:r>
      <w:r>
        <w:t xml:space="preserve"> </w:t>
      </w:r>
      <w:r w:rsidRPr="00EE3501">
        <w:t>— испанский классический гитарист-виртуоз и композитор</w:t>
      </w:r>
      <w:r>
        <w:t xml:space="preserve">, </w:t>
      </w:r>
      <w:r w:rsidRPr="00EE3501">
        <w:t>один из крупнейших исполнителей на этом инструменте в XIX веке.</w:t>
      </w:r>
    </w:p>
    <w:p w:rsidR="00CE4908" w:rsidRPr="00D1626F" w:rsidRDefault="00CE4908" w:rsidP="00CE4908">
      <w:pPr>
        <w:spacing w:before="120"/>
        <w:jc w:val="center"/>
        <w:rPr>
          <w:b/>
          <w:sz w:val="28"/>
        </w:rPr>
      </w:pPr>
      <w:bookmarkStart w:id="0" w:name="_Toc260145323"/>
      <w:r w:rsidRPr="00D1626F">
        <w:rPr>
          <w:b/>
          <w:sz w:val="28"/>
        </w:rPr>
        <w:t>Биография</w:t>
      </w:r>
      <w:bookmarkEnd w:id="0"/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С ранних лет обучался игре на гитаре</w:t>
      </w:r>
      <w:r>
        <w:t xml:space="preserve">, </w:t>
      </w:r>
      <w:r w:rsidRPr="00EE3501">
        <w:t>скрипке</w:t>
      </w:r>
      <w:r>
        <w:t xml:space="preserve"> </w:t>
      </w:r>
      <w:r w:rsidRPr="00EE3501">
        <w:t>и</w:t>
      </w:r>
      <w:r>
        <w:t xml:space="preserve"> </w:t>
      </w:r>
      <w:r w:rsidRPr="00EE3501">
        <w:t>виолончели</w:t>
      </w:r>
      <w:r>
        <w:t xml:space="preserve">, </w:t>
      </w:r>
      <w:r w:rsidRPr="00EE3501">
        <w:t>музыкальное образование получил в хоровой школе при монастыре Монсеррат</w:t>
      </w:r>
      <w:r>
        <w:t xml:space="preserve">, </w:t>
      </w:r>
      <w:r w:rsidRPr="00EE3501">
        <w:t>затем учился в военной академии в Барселоне. Рано проявил композиторские способности: в тринадцать лет сочинил Торжественную мессу для солистов</w:t>
      </w:r>
      <w:r>
        <w:t xml:space="preserve">, </w:t>
      </w:r>
      <w:r w:rsidRPr="00EE3501">
        <w:t>хора и органа</w:t>
      </w:r>
      <w:r>
        <w:t xml:space="preserve">, </w:t>
      </w:r>
      <w:r w:rsidRPr="00EE3501">
        <w:t>а в</w:t>
      </w:r>
      <w:r>
        <w:t xml:space="preserve"> </w:t>
      </w:r>
      <w:r w:rsidRPr="00EE3501">
        <w:t>1796 году</w:t>
      </w:r>
      <w:r>
        <w:t xml:space="preserve"> </w:t>
      </w:r>
      <w:r w:rsidRPr="00EE3501">
        <w:t>написал оперу «Телемах»</w:t>
      </w:r>
      <w:r>
        <w:t xml:space="preserve">, </w:t>
      </w:r>
      <w:r w:rsidRPr="00EE3501">
        <w:t>поставленную в театре Санта Круз. В</w:t>
      </w:r>
      <w:r>
        <w:t xml:space="preserve"> </w:t>
      </w:r>
      <w:r w:rsidRPr="00EE3501">
        <w:t>1799 году</w:t>
      </w:r>
      <w:r>
        <w:t xml:space="preserve"> </w:t>
      </w:r>
      <w:r w:rsidRPr="00EE3501">
        <w:t>переселился в</w:t>
      </w:r>
      <w:r>
        <w:t xml:space="preserve"> </w:t>
      </w:r>
      <w:r w:rsidRPr="00EE3501">
        <w:t>Мадрид</w:t>
      </w:r>
      <w:r>
        <w:t xml:space="preserve">, </w:t>
      </w:r>
      <w:r w:rsidRPr="00EE3501">
        <w:t>занимал различные административные должности в Барселоне и</w:t>
      </w:r>
      <w:r>
        <w:t xml:space="preserve"> </w:t>
      </w:r>
      <w:r w:rsidRPr="00EE3501">
        <w:t>Малаге. К этому периоду творчества относятся симфонии</w:t>
      </w:r>
      <w:r>
        <w:t xml:space="preserve">, </w:t>
      </w:r>
      <w:r w:rsidRPr="00EE3501">
        <w:t>струнные квартеты</w:t>
      </w:r>
      <w:r>
        <w:t xml:space="preserve">, </w:t>
      </w:r>
      <w:r w:rsidRPr="00EE3501">
        <w:t>различные сочинения для голоса с гитарой и фортепиано</w:t>
      </w:r>
      <w:r>
        <w:t xml:space="preserve">, </w:t>
      </w:r>
      <w:r w:rsidRPr="00EE3501">
        <w:t>а также произведения для гитары соло.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С вторжением французских войск в Испанию в</w:t>
      </w:r>
      <w:r>
        <w:t xml:space="preserve"> </w:t>
      </w:r>
      <w:r w:rsidRPr="00EE3501">
        <w:t>1808 году</w:t>
      </w:r>
      <w:r>
        <w:t xml:space="preserve"> </w:t>
      </w:r>
      <w:r w:rsidRPr="00EE3501">
        <w:t>и началом войны за независимость Сор занимает патриотическую позицию и пишет ряд революционных песен</w:t>
      </w:r>
      <w:r>
        <w:t xml:space="preserve">, </w:t>
      </w:r>
      <w:r w:rsidRPr="00EE3501">
        <w:t>среди которых наибольшую известность получили</w:t>
      </w:r>
      <w:r>
        <w:t xml:space="preserve"> </w:t>
      </w:r>
      <w:r w:rsidRPr="00EE3501">
        <w:t>Vivir en cadenas</w:t>
      </w:r>
      <w:r>
        <w:t xml:space="preserve"> </w:t>
      </w:r>
      <w:r w:rsidRPr="00EE3501">
        <w:t>и</w:t>
      </w:r>
      <w:r>
        <w:t xml:space="preserve"> </w:t>
      </w:r>
      <w:r w:rsidRPr="00EE3501">
        <w:t>Venid</w:t>
      </w:r>
      <w:r>
        <w:t xml:space="preserve">, </w:t>
      </w:r>
      <w:r w:rsidRPr="00EE3501">
        <w:t>vencedores. Однако в</w:t>
      </w:r>
      <w:r>
        <w:t xml:space="preserve"> </w:t>
      </w:r>
      <w:r w:rsidRPr="00EE3501">
        <w:t>1810композитор</w:t>
      </w:r>
      <w:r>
        <w:t xml:space="preserve">, </w:t>
      </w:r>
      <w:r w:rsidRPr="00EE3501">
        <w:t>как и бо́льшая часть испанской интеллигенции того времени</w:t>
      </w:r>
      <w:r>
        <w:t xml:space="preserve">, </w:t>
      </w:r>
      <w:r w:rsidRPr="00EE3501">
        <w:t>вынужден уступить и занять административный пост под покровительством французов. В</w:t>
      </w:r>
      <w:r>
        <w:t xml:space="preserve"> </w:t>
      </w:r>
      <w:r w:rsidRPr="00EE3501">
        <w:t>1813 году</w:t>
      </w:r>
      <w:r>
        <w:t xml:space="preserve"> </w:t>
      </w:r>
      <w:r w:rsidRPr="00EE3501">
        <w:t>французские войска были выбиты из Испании</w:t>
      </w:r>
      <w:r>
        <w:t xml:space="preserve">, </w:t>
      </w:r>
      <w:r w:rsidRPr="00EE3501">
        <w:t>и Сор уезжает в</w:t>
      </w:r>
      <w:r>
        <w:t xml:space="preserve"> </w:t>
      </w:r>
      <w:r w:rsidRPr="00EE3501">
        <w:t>Париж</w:t>
      </w:r>
      <w:r>
        <w:t xml:space="preserve">, </w:t>
      </w:r>
      <w:r w:rsidRPr="00EE3501">
        <w:t>где начинает вести активную концертную и педагогическую деятельность. Два года спустя композитор перебрался вЛондон</w:t>
      </w:r>
      <w:r>
        <w:t xml:space="preserve">, </w:t>
      </w:r>
      <w:r w:rsidRPr="00EE3501">
        <w:t>где вышли в печать одиннадцать сборников его итальянских ариетт для голоса и фортепиано</w:t>
      </w:r>
      <w:r>
        <w:t xml:space="preserve">, </w:t>
      </w:r>
      <w:r w:rsidRPr="00EE3501">
        <w:t>а также сочинения для фортепиано и гитары. В столице Великобритании в</w:t>
      </w:r>
      <w:r>
        <w:t xml:space="preserve"> </w:t>
      </w:r>
      <w:r w:rsidRPr="00EE3501">
        <w:t>1821—1823</w:t>
      </w:r>
      <w:r>
        <w:t xml:space="preserve"> </w:t>
      </w:r>
      <w:r w:rsidRPr="00EE3501">
        <w:t>также были поставлены четыре</w:t>
      </w:r>
      <w:r>
        <w:t xml:space="preserve"> </w:t>
      </w:r>
      <w:r w:rsidRPr="00EE3501">
        <w:t>балета</w:t>
      </w:r>
      <w:r>
        <w:t xml:space="preserve"> </w:t>
      </w:r>
      <w:r w:rsidRPr="00EE3501">
        <w:t>Сора</w:t>
      </w:r>
      <w:r>
        <w:t xml:space="preserve">, </w:t>
      </w:r>
      <w:r w:rsidRPr="00EE3501">
        <w:t>среди которых наибольшим успехом пользовалась «Золушка». Это произведение ставилось также в Париже (более 100 раз)</w:t>
      </w:r>
      <w:r>
        <w:t xml:space="preserve">, </w:t>
      </w:r>
      <w:r w:rsidRPr="00EE3501">
        <w:t>а также исполнялось на открытии вновь отстроенного после пожара</w:t>
      </w:r>
      <w:r>
        <w:t xml:space="preserve"> </w:t>
      </w:r>
      <w:r w:rsidRPr="00EE3501">
        <w:t>Большого театра</w:t>
      </w:r>
      <w:r>
        <w:t xml:space="preserve"> </w:t>
      </w:r>
      <w:r w:rsidRPr="00EE3501">
        <w:t>в</w:t>
      </w:r>
      <w:r>
        <w:t xml:space="preserve"> </w:t>
      </w:r>
      <w:r w:rsidRPr="00EE3501">
        <w:t>Москве</w:t>
      </w:r>
      <w:r>
        <w:t xml:space="preserve"> </w:t>
      </w:r>
      <w:r w:rsidRPr="00EE3501">
        <w:t>в</w:t>
      </w:r>
      <w:r>
        <w:t xml:space="preserve"> </w:t>
      </w:r>
      <w:r w:rsidRPr="00EE3501">
        <w:t>1823 году. В том же году Сор поселяется в России вместе со своей женой</w:t>
      </w:r>
      <w:r>
        <w:t xml:space="preserve">, </w:t>
      </w:r>
      <w:r w:rsidRPr="00EE3501">
        <w:t>балериной Фелисите Юллен</w:t>
      </w:r>
      <w:r>
        <w:t xml:space="preserve">, </w:t>
      </w:r>
      <w:r w:rsidRPr="00EE3501">
        <w:t>танцевавшей главную партию в московской постановке «Золушки». Через три года композитор возвращается в Париж</w:t>
      </w:r>
      <w:r>
        <w:t xml:space="preserve">, </w:t>
      </w:r>
      <w:r w:rsidRPr="00EE3501">
        <w:t>где публикует ряд своих новых сочинений</w:t>
      </w:r>
      <w:r>
        <w:t xml:space="preserve">, </w:t>
      </w:r>
      <w:r w:rsidRPr="00EE3501">
        <w:t>в том числе «Воспоминания о России»</w:t>
      </w:r>
      <w:r>
        <w:t xml:space="preserve">, </w:t>
      </w:r>
      <w:r w:rsidRPr="00EE3501">
        <w:t>в которых использует русские народные мелодии. Продолжая во Франции свою исполнительскую и педагогическую карьеру</w:t>
      </w:r>
      <w:r>
        <w:t xml:space="preserve">, </w:t>
      </w:r>
      <w:r w:rsidRPr="00EE3501">
        <w:t>Сор знакомится со своим знаменитым соотечественником</w:t>
      </w:r>
      <w:r>
        <w:t xml:space="preserve"> </w:t>
      </w:r>
      <w:r w:rsidRPr="00EE3501">
        <w:t>Дионисио Агуадо</w:t>
      </w:r>
      <w:r>
        <w:t xml:space="preserve">, </w:t>
      </w:r>
      <w:r w:rsidRPr="00EE3501">
        <w:t>с которым впоследствии часто выступает в дуэте.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Последние годы жизни Сора были омрачены смертью его жены и дочери (их памяти он посвятил своё последнее оркестровое сочинение</w:t>
      </w:r>
      <w:r>
        <w:t xml:space="preserve"> </w:t>
      </w:r>
      <w:r w:rsidRPr="00EE3501">
        <w:t>— Мессу). Композитор умер в</w:t>
      </w:r>
      <w:r>
        <w:t xml:space="preserve"> </w:t>
      </w:r>
      <w:r w:rsidRPr="00EE3501">
        <w:t>1839 году</w:t>
      </w:r>
      <w:r>
        <w:t xml:space="preserve"> </w:t>
      </w:r>
      <w:r w:rsidRPr="00EE3501">
        <w:t>от</w:t>
      </w:r>
      <w:r>
        <w:t xml:space="preserve"> </w:t>
      </w:r>
      <w:r w:rsidRPr="00EE3501">
        <w:t>рака</w:t>
      </w:r>
      <w:r>
        <w:t xml:space="preserve"> </w:t>
      </w:r>
      <w:r w:rsidRPr="00EE3501">
        <w:t>и был похоронен на</w:t>
      </w:r>
      <w:r>
        <w:t xml:space="preserve"> </w:t>
      </w:r>
      <w:r w:rsidRPr="00EE3501">
        <w:t>кладбище Монпарнас</w:t>
      </w:r>
      <w:r>
        <w:t xml:space="preserve"> </w:t>
      </w:r>
      <w:r w:rsidRPr="00EE3501">
        <w:t>в безымянной могиле</w:t>
      </w:r>
      <w:r>
        <w:t xml:space="preserve">, </w:t>
      </w:r>
      <w:r w:rsidRPr="00EE3501">
        <w:t>обнаруженной лишь сто лет спустя[2].</w:t>
      </w:r>
    </w:p>
    <w:p w:rsidR="00CE4908" w:rsidRPr="00D1626F" w:rsidRDefault="00CE4908" w:rsidP="00CE4908">
      <w:pPr>
        <w:spacing w:before="120"/>
        <w:jc w:val="center"/>
        <w:rPr>
          <w:b/>
          <w:sz w:val="28"/>
        </w:rPr>
      </w:pPr>
      <w:bookmarkStart w:id="1" w:name="_Toc260145324"/>
      <w:r w:rsidRPr="00D1626F">
        <w:rPr>
          <w:b/>
          <w:sz w:val="28"/>
        </w:rPr>
        <w:t>Творчество</w:t>
      </w:r>
      <w:bookmarkEnd w:id="1"/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Творчество Сора сыграло огромную роль в развитии гитарного искусства. Много концертируя по Европе</w:t>
      </w:r>
      <w:r>
        <w:t xml:space="preserve">, </w:t>
      </w:r>
      <w:r w:rsidRPr="00EE3501">
        <w:t>он снискал себе славу выдающегося виртуоза</w:t>
      </w:r>
      <w:r>
        <w:t xml:space="preserve">, </w:t>
      </w:r>
      <w:r w:rsidRPr="00EE3501">
        <w:t>наравне с известными гитаристами-современниками (Мауро Джулиани</w:t>
      </w:r>
      <w:r>
        <w:t xml:space="preserve">, </w:t>
      </w:r>
      <w:r w:rsidRPr="00EE3501">
        <w:t>Маттео Каркасси</w:t>
      </w:r>
      <w:r>
        <w:t xml:space="preserve">, </w:t>
      </w:r>
      <w:r w:rsidRPr="00EE3501">
        <w:t>Фердинандо Карулли). Как композитор Сор известен прежде всего своими сочинениями для гитары (более 60)</w:t>
      </w:r>
      <w:r>
        <w:t xml:space="preserve">, </w:t>
      </w:r>
      <w:r w:rsidRPr="00EE3501">
        <w:t>вошедшими в репертуар ведущих мировых исполнителей</w:t>
      </w:r>
      <w:r>
        <w:t xml:space="preserve">, </w:t>
      </w:r>
      <w:r w:rsidRPr="00EE3501">
        <w:t>а также песнями и романсами</w:t>
      </w:r>
      <w:r>
        <w:t xml:space="preserve">, </w:t>
      </w:r>
      <w:r w:rsidRPr="00EE3501">
        <w:t>отмеченными ярким мелодизмом. Композитор трактует гитару как серьёзный музыкальный инструмент с богатыми</w:t>
      </w:r>
      <w:r>
        <w:t xml:space="preserve"> </w:t>
      </w:r>
      <w:r w:rsidRPr="00EE3501">
        <w:t>полифоническими</w:t>
      </w:r>
      <w:r>
        <w:t xml:space="preserve"> </w:t>
      </w:r>
      <w:r w:rsidRPr="00EE3501">
        <w:t>возможностями. На стиль Сора оказали влияние композиторы венского классицизма</w:t>
      </w:r>
      <w:r>
        <w:t xml:space="preserve">, </w:t>
      </w:r>
      <w:r w:rsidRPr="00EE3501">
        <w:t>прежде всего</w:t>
      </w:r>
      <w:r>
        <w:t xml:space="preserve"> </w:t>
      </w:r>
      <w:r w:rsidRPr="00EE3501">
        <w:t>Гайдн</w:t>
      </w:r>
      <w:r>
        <w:t xml:space="preserve"> </w:t>
      </w:r>
      <w:r w:rsidRPr="00EE3501">
        <w:t>и</w:t>
      </w:r>
      <w:r>
        <w:t xml:space="preserve"> </w:t>
      </w:r>
      <w:r w:rsidRPr="00EE3501">
        <w:t>Моцарт. Сор также имеет большое значение как педагог</w:t>
      </w:r>
      <w:r>
        <w:t xml:space="preserve"> </w:t>
      </w:r>
      <w:r w:rsidRPr="00EE3501">
        <w:t xml:space="preserve">— его «Школа игры на гитаре» (Méthode pour </w:t>
      </w:r>
      <w:smartTag w:uri="urn:schemas-microsoft-com:office:smarttags" w:element="PersonName">
        <w:smartTagPr>
          <w:attr w:name="ProductID" w:val="la Guitare"/>
        </w:smartTagPr>
        <w:r w:rsidRPr="00EE3501">
          <w:t>la Guitare</w:t>
        </w:r>
      </w:smartTag>
      <w:r w:rsidRPr="00EE3501">
        <w:t>)</w:t>
      </w:r>
      <w:r>
        <w:t xml:space="preserve">, </w:t>
      </w:r>
      <w:r w:rsidRPr="00EE3501">
        <w:t>опубликованная в</w:t>
      </w:r>
      <w:r>
        <w:t xml:space="preserve"> </w:t>
      </w:r>
      <w:r w:rsidRPr="00EE3501">
        <w:t>1830 году</w:t>
      </w:r>
      <w:r>
        <w:t xml:space="preserve">, </w:t>
      </w:r>
      <w:r w:rsidRPr="00EE3501">
        <w:t>пользовалась огромной популярностью. Среди учеников Сора</w:t>
      </w:r>
      <w:r>
        <w:t xml:space="preserve"> </w:t>
      </w:r>
      <w:r w:rsidRPr="00EE3501">
        <w:t>— ряд известных впоследствии гитаристов</w:t>
      </w:r>
      <w:r>
        <w:t xml:space="preserve">, </w:t>
      </w:r>
      <w:r w:rsidRPr="00EE3501">
        <w:t>в том числе</w:t>
      </w:r>
      <w:r>
        <w:t xml:space="preserve"> </w:t>
      </w:r>
      <w:r w:rsidRPr="00EE3501">
        <w:t>Наполеон Кост</w:t>
      </w:r>
      <w:r>
        <w:t xml:space="preserve">, </w:t>
      </w:r>
      <w:r w:rsidRPr="00EE3501">
        <w:t>редактировавший и издавший после смерти композитора многие его сочинения.</w:t>
      </w:r>
    </w:p>
    <w:p w:rsidR="00CE4908" w:rsidRPr="00D1626F" w:rsidRDefault="00CE4908" w:rsidP="00CE4908">
      <w:pPr>
        <w:spacing w:before="120"/>
        <w:jc w:val="center"/>
        <w:rPr>
          <w:b/>
          <w:sz w:val="28"/>
        </w:rPr>
      </w:pPr>
      <w:bookmarkStart w:id="2" w:name="_Toc260145325"/>
      <w:r w:rsidRPr="00D1626F">
        <w:rPr>
          <w:b/>
          <w:sz w:val="28"/>
        </w:rPr>
        <w:t>Основные сочинения</w:t>
      </w:r>
      <w:bookmarkEnd w:id="2"/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Оперы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«Телемах» (1796)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«Дон Трастулло» (не окончена</w:t>
      </w:r>
      <w:r>
        <w:t xml:space="preserve">, </w:t>
      </w:r>
      <w:r w:rsidRPr="00EE3501">
        <w:t>утеряна)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Балеты (указано место первой постановки)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«Смирнская ярмарка» (Лондон</w:t>
      </w:r>
      <w:r>
        <w:t xml:space="preserve">, </w:t>
      </w:r>
      <w:r w:rsidRPr="00EE3501">
        <w:t>1821</w:t>
      </w:r>
      <w:r>
        <w:t xml:space="preserve">, </w:t>
      </w:r>
      <w:r w:rsidRPr="00EE3501">
        <w:t>утерян)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«Щедрый хозяин» (Лондон</w:t>
      </w:r>
      <w:r>
        <w:t xml:space="preserve">, </w:t>
      </w:r>
      <w:r w:rsidRPr="00EE3501">
        <w:t>1821</w:t>
      </w:r>
      <w:r>
        <w:t xml:space="preserve">, </w:t>
      </w:r>
      <w:r w:rsidRPr="00EE3501">
        <w:t>утерян)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«Золушка» (Лондон</w:t>
      </w:r>
      <w:r>
        <w:t xml:space="preserve">, </w:t>
      </w:r>
      <w:r w:rsidRPr="00EE3501">
        <w:t>1822)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«Влюблённый художник» (Лондон</w:t>
      </w:r>
      <w:r>
        <w:t xml:space="preserve">, </w:t>
      </w:r>
      <w:r w:rsidRPr="00EE3501">
        <w:t>1823</w:t>
      </w:r>
      <w:r>
        <w:t xml:space="preserve">, </w:t>
      </w:r>
      <w:r w:rsidRPr="00EE3501">
        <w:t>в московской версии</w:t>
      </w:r>
      <w:r>
        <w:t xml:space="preserve"> </w:t>
      </w:r>
      <w:r w:rsidRPr="00EE3501">
        <w:t>— «Альфонс и Леонора</w:t>
      </w:r>
      <w:r>
        <w:t xml:space="preserve">, </w:t>
      </w:r>
      <w:r w:rsidRPr="00EE3501">
        <w:t>или Влюблённый художник»)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«Геркулес и Омфала» (Москва</w:t>
      </w:r>
      <w:r>
        <w:t xml:space="preserve">, </w:t>
      </w:r>
      <w:r w:rsidRPr="00EE3501">
        <w:t>1826)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«Сицилиец» (Париж</w:t>
      </w:r>
      <w:r>
        <w:t xml:space="preserve">, </w:t>
      </w:r>
      <w:r w:rsidRPr="00EE3501">
        <w:t>1827)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«Хасан и калиф» (Лондон</w:t>
      </w:r>
      <w:r>
        <w:t xml:space="preserve">, </w:t>
      </w:r>
      <w:r w:rsidRPr="00EE3501">
        <w:t>1828</w:t>
      </w:r>
      <w:r>
        <w:t xml:space="preserve">, </w:t>
      </w:r>
      <w:r w:rsidRPr="00EE3501">
        <w:t>утерян)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Сочинения для гитары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Тридцать дивертисментов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Десять циклов вариаций</w:t>
      </w:r>
      <w:r>
        <w:t xml:space="preserve">, </w:t>
      </w:r>
      <w:r w:rsidRPr="00EE3501">
        <w:t>в том числе Вариации на тему Моцарта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Одиннадцать фантазий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Тридцать восемь коротких пьес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Двадцать четыре этюда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Двенадцать менуэтов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Большое соло</w:t>
      </w:r>
      <w:r>
        <w:t xml:space="preserve">, </w:t>
      </w:r>
      <w:r w:rsidRPr="00EE3501">
        <w:t>ор. 14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Серенада</w:t>
      </w:r>
      <w:r>
        <w:t xml:space="preserve">, </w:t>
      </w:r>
      <w:r w:rsidRPr="00EE3501">
        <w:t>ор. 37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Три сонаты</w:t>
      </w:r>
      <w:r>
        <w:t xml:space="preserve">, </w:t>
      </w:r>
      <w:r w:rsidRPr="00EE3501">
        <w:t>ор. 15</w:t>
      </w:r>
      <w:r>
        <w:t xml:space="preserve">, </w:t>
      </w:r>
      <w:r w:rsidRPr="00EE3501">
        <w:t>ор. 22</w:t>
      </w:r>
      <w:r>
        <w:t xml:space="preserve">, </w:t>
      </w:r>
      <w:r w:rsidRPr="00EE3501">
        <w:t>ор. 25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Двадцать четыре вальса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Шесть багателей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Переложение арий из «Волшебной флейты» Моцарта</w:t>
      </w:r>
      <w:r>
        <w:t xml:space="preserve">, </w:t>
      </w:r>
      <w:r w:rsidRPr="00EE3501">
        <w:t>ор. 19 и др.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Вокальные сочинения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Болеро и сегидильи для голоса в сопровождении гитары или фортепиано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Итальянские ариетты для голоса и фортепиано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Испанские</w:t>
      </w:r>
      <w:r>
        <w:t xml:space="preserve">, </w:t>
      </w:r>
      <w:r w:rsidRPr="00EE3501">
        <w:t>итальянские и английские песни и дуэты для голоса и фортепиано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Прочие сочинения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Вальсы</w:t>
      </w:r>
      <w:r>
        <w:t xml:space="preserve">, </w:t>
      </w:r>
      <w:r w:rsidRPr="00EE3501">
        <w:t>кадрили и др. пьесы для фортепиано в две и четыре руки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Три пьесы для</w:t>
      </w:r>
      <w:r>
        <w:t xml:space="preserve"> </w:t>
      </w:r>
      <w:r w:rsidRPr="00EE3501">
        <w:t>арфы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Две симфонии (утеряны)</w:t>
      </w:r>
    </w:p>
    <w:p w:rsidR="00CE4908" w:rsidRPr="00EE3501" w:rsidRDefault="00CE4908" w:rsidP="00CE4908">
      <w:pPr>
        <w:spacing w:before="120"/>
        <w:ind w:firstLine="567"/>
        <w:jc w:val="both"/>
      </w:pPr>
      <w:r w:rsidRPr="00EE3501">
        <w:t>Три струнных квартета (утеряны)</w:t>
      </w:r>
    </w:p>
    <w:p w:rsidR="00CE4908" w:rsidRDefault="00CE4908" w:rsidP="00CE4908">
      <w:pPr>
        <w:spacing w:before="120"/>
        <w:ind w:firstLine="567"/>
        <w:jc w:val="both"/>
      </w:pPr>
      <w:r w:rsidRPr="00EE3501">
        <w:t>Квартет для гитары и струнного трио (утерян)</w:t>
      </w:r>
    </w:p>
    <w:p w:rsidR="00811DD4" w:rsidRDefault="00811DD4">
      <w:bookmarkStart w:id="3" w:name="_GoBack"/>
      <w:bookmarkEnd w:id="3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908"/>
    <w:rsid w:val="001A35F6"/>
    <w:rsid w:val="00593509"/>
    <w:rsid w:val="00811DD4"/>
    <w:rsid w:val="00866F62"/>
    <w:rsid w:val="00A4111A"/>
    <w:rsid w:val="00C7597A"/>
    <w:rsid w:val="00CE4908"/>
    <w:rsid w:val="00D1626F"/>
    <w:rsid w:val="00EE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34569F3-0239-45F7-AE8E-C38F6E83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9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E49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Фернандо Сор</vt:lpstr>
    </vt:vector>
  </TitlesOfParts>
  <Company>Home</Company>
  <LinksUpToDate>false</LinksUpToDate>
  <CharactersWithSpaces>5176</CharactersWithSpaces>
  <SharedDoc>false</SharedDoc>
  <HLinks>
    <vt:vector size="6" baseType="variant">
      <vt:variant>
        <vt:i4>5243006</vt:i4>
      </vt:variant>
      <vt:variant>
        <vt:i4>2100</vt:i4>
      </vt:variant>
      <vt:variant>
        <vt:i4>1025</vt:i4>
      </vt:variant>
      <vt:variant>
        <vt:i4>4</vt:i4>
      </vt:variant>
      <vt:variant>
        <vt:lpwstr>http://ru.wikipedia.org/wiki/%D0%A4%D0%B0%D0%B9%D0%BB:Fernando_Sor.jp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Фернандо Сор</dc:title>
  <dc:subject/>
  <dc:creator>User</dc:creator>
  <cp:keywords/>
  <dc:description/>
  <cp:lastModifiedBy>admin</cp:lastModifiedBy>
  <cp:revision>2</cp:revision>
  <dcterms:created xsi:type="dcterms:W3CDTF">2014-02-20T04:29:00Z</dcterms:created>
  <dcterms:modified xsi:type="dcterms:W3CDTF">2014-02-20T04:29:00Z</dcterms:modified>
</cp:coreProperties>
</file>