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80B" w:rsidRDefault="00CB7EF4">
      <w:pPr>
        <w:jc w:val="center"/>
        <w:rPr>
          <w:b/>
          <w:sz w:val="28"/>
        </w:rPr>
      </w:pPr>
      <w:r>
        <w:rPr>
          <w:b/>
          <w:sz w:val="28"/>
        </w:rPr>
        <w:t xml:space="preserve">МИНИСТЕРСТВО СЕЛЬСКОГО ХОЗЯЙСТВА И </w:t>
      </w:r>
    </w:p>
    <w:p w:rsidR="00BB780B" w:rsidRDefault="00CB7EF4">
      <w:pPr>
        <w:jc w:val="center"/>
        <w:rPr>
          <w:b/>
          <w:sz w:val="28"/>
        </w:rPr>
      </w:pPr>
      <w:r>
        <w:rPr>
          <w:b/>
          <w:sz w:val="28"/>
        </w:rPr>
        <w:t>ПРОДОВОЛЬСТВИЯ РОССИЙСКОЙ ФЕДЕРАЦИИ</w:t>
      </w:r>
    </w:p>
    <w:p w:rsidR="00BB780B" w:rsidRDefault="00CB7EF4">
      <w:pPr>
        <w:jc w:val="center"/>
        <w:rPr>
          <w:b/>
          <w:sz w:val="28"/>
          <w:lang w:val="en-US"/>
        </w:rPr>
      </w:pPr>
      <w:r>
        <w:rPr>
          <w:b/>
          <w:sz w:val="28"/>
        </w:rPr>
        <w:t>ДЕПАРТАМЕНТ ПО РЫБОЛОВСТВУ</w:t>
      </w:r>
    </w:p>
    <w:p w:rsidR="00BB780B" w:rsidRDefault="00BB780B">
      <w:pPr>
        <w:jc w:val="center"/>
        <w:rPr>
          <w:b/>
          <w:sz w:val="28"/>
          <w:lang w:val="en-US"/>
        </w:rPr>
      </w:pPr>
    </w:p>
    <w:p w:rsidR="00BB780B" w:rsidRDefault="00CB7EF4">
      <w:pPr>
        <w:jc w:val="center"/>
        <w:rPr>
          <w:b/>
          <w:sz w:val="28"/>
        </w:rPr>
      </w:pPr>
      <w:r>
        <w:rPr>
          <w:b/>
          <w:sz w:val="28"/>
        </w:rPr>
        <w:t xml:space="preserve">МУРМАНСКИЙ ГОСУДАРСТВЕННЫЙ </w:t>
      </w:r>
    </w:p>
    <w:p w:rsidR="00BB780B" w:rsidRDefault="00CB7EF4">
      <w:pPr>
        <w:jc w:val="center"/>
        <w:rPr>
          <w:b/>
          <w:sz w:val="28"/>
        </w:rPr>
      </w:pPr>
      <w:r>
        <w:rPr>
          <w:b/>
          <w:sz w:val="28"/>
        </w:rPr>
        <w:t>ТЕХНИЧЕСКИЙ УНИВЕРСИТЕТ</w:t>
      </w:r>
    </w:p>
    <w:p w:rsidR="00BB780B" w:rsidRDefault="00CB7EF4">
      <w:pPr>
        <w:jc w:val="center"/>
        <w:rPr>
          <w:b/>
          <w:sz w:val="28"/>
        </w:rPr>
      </w:pPr>
      <w:r>
        <w:rPr>
          <w:b/>
          <w:sz w:val="28"/>
        </w:rPr>
        <w:t xml:space="preserve">ФАКУЛЬТЕТ ЗАОЧНОГО </w:t>
      </w:r>
    </w:p>
    <w:p w:rsidR="00BB780B" w:rsidRDefault="00CB7EF4">
      <w:pPr>
        <w:jc w:val="center"/>
        <w:rPr>
          <w:b/>
          <w:sz w:val="28"/>
        </w:rPr>
      </w:pPr>
      <w:r>
        <w:rPr>
          <w:b/>
          <w:sz w:val="28"/>
        </w:rPr>
        <w:t>СОЦИАЛЬНО-ЭКОНОМИЧЕСКОГО ОБРАЗОВАНИЯ</w:t>
      </w:r>
    </w:p>
    <w:p w:rsidR="00BB780B" w:rsidRDefault="00CB7EF4">
      <w:pPr>
        <w:rPr>
          <w:sz w:val="24"/>
        </w:rPr>
      </w:pPr>
      <w:r>
        <w:t xml:space="preserve"> </w:t>
      </w:r>
    </w:p>
    <w:p w:rsidR="00BB780B" w:rsidRDefault="00BB780B">
      <w:pPr>
        <w:jc w:val="right"/>
        <w:rPr>
          <w:sz w:val="24"/>
        </w:rPr>
      </w:pPr>
    </w:p>
    <w:p w:rsidR="00BB780B" w:rsidRDefault="00BB780B">
      <w:pPr>
        <w:jc w:val="right"/>
        <w:rPr>
          <w:sz w:val="24"/>
        </w:rPr>
      </w:pPr>
    </w:p>
    <w:p w:rsidR="00BB780B" w:rsidRDefault="00BB780B">
      <w:pPr>
        <w:jc w:val="right"/>
        <w:rPr>
          <w:sz w:val="24"/>
        </w:rPr>
      </w:pPr>
    </w:p>
    <w:p w:rsidR="00BB780B" w:rsidRDefault="00BB780B">
      <w:pPr>
        <w:jc w:val="center"/>
      </w:pPr>
    </w:p>
    <w:p w:rsidR="00BB780B" w:rsidRDefault="00BB780B">
      <w:pPr>
        <w:jc w:val="center"/>
      </w:pPr>
    </w:p>
    <w:p w:rsidR="00BB780B" w:rsidRDefault="00BB780B">
      <w:pPr>
        <w:jc w:val="center"/>
      </w:pPr>
    </w:p>
    <w:p w:rsidR="00BB780B" w:rsidRDefault="00BB780B">
      <w:pPr>
        <w:jc w:val="center"/>
      </w:pPr>
    </w:p>
    <w:p w:rsidR="00BB780B" w:rsidRDefault="00CB7EF4">
      <w:pPr>
        <w:jc w:val="center"/>
        <w:rPr>
          <w:b/>
          <w:sz w:val="36"/>
          <w:lang w:val="en-US"/>
        </w:rPr>
      </w:pPr>
      <w:r>
        <w:rPr>
          <w:b/>
          <w:sz w:val="36"/>
        </w:rPr>
        <w:t>КОНТРОЛЬНАЯ РАБОТА</w:t>
      </w:r>
    </w:p>
    <w:p w:rsidR="00BB780B" w:rsidRDefault="00CB7EF4">
      <w:pPr>
        <w:jc w:val="center"/>
        <w:rPr>
          <w:b/>
          <w:sz w:val="36"/>
        </w:rPr>
      </w:pPr>
      <w:r>
        <w:rPr>
          <w:b/>
          <w:sz w:val="36"/>
        </w:rPr>
        <w:t>ПО</w:t>
      </w:r>
      <w:r>
        <w:rPr>
          <w:b/>
          <w:sz w:val="36"/>
          <w:lang w:val="en-US"/>
        </w:rPr>
        <w:t xml:space="preserve"> </w:t>
      </w:r>
      <w:r>
        <w:rPr>
          <w:b/>
          <w:sz w:val="36"/>
        </w:rPr>
        <w:t>ФИЛОСОФИИ</w:t>
      </w:r>
    </w:p>
    <w:p w:rsidR="00BB780B" w:rsidRDefault="00CB7EF4">
      <w:pPr>
        <w:jc w:val="center"/>
        <w:rPr>
          <w:b/>
          <w:sz w:val="36"/>
          <w:lang w:val="en-US"/>
        </w:rPr>
      </w:pPr>
      <w:r>
        <w:rPr>
          <w:b/>
          <w:sz w:val="36"/>
        </w:rPr>
        <w:t>Тема: «Философия Древнего Китая и Индии.»</w:t>
      </w:r>
    </w:p>
    <w:p w:rsidR="00BB780B" w:rsidRDefault="00BB780B">
      <w:pPr>
        <w:jc w:val="center"/>
      </w:pPr>
    </w:p>
    <w:p w:rsidR="00BB780B" w:rsidRDefault="00BB780B">
      <w:pPr>
        <w:jc w:val="center"/>
      </w:pPr>
    </w:p>
    <w:p w:rsidR="00BB780B" w:rsidRDefault="00BB780B">
      <w:pPr>
        <w:rPr>
          <w:sz w:val="24"/>
        </w:rPr>
      </w:pPr>
    </w:p>
    <w:p w:rsidR="00BB780B" w:rsidRDefault="00BB780B">
      <w:pPr>
        <w:rPr>
          <w:sz w:val="24"/>
        </w:rPr>
      </w:pPr>
    </w:p>
    <w:p w:rsidR="00BB780B" w:rsidRDefault="00BB780B">
      <w:pPr>
        <w:rPr>
          <w:sz w:val="24"/>
        </w:rPr>
      </w:pPr>
    </w:p>
    <w:p w:rsidR="00BB780B" w:rsidRDefault="00BB780B">
      <w:pPr>
        <w:rPr>
          <w:sz w:val="28"/>
          <w:lang w:val="en-US"/>
        </w:rPr>
      </w:pPr>
    </w:p>
    <w:p w:rsidR="00BB780B" w:rsidRDefault="00BB780B">
      <w:pPr>
        <w:rPr>
          <w:sz w:val="28"/>
          <w:lang w:val="en-US"/>
        </w:rPr>
      </w:pPr>
    </w:p>
    <w:p w:rsidR="00BB780B" w:rsidRDefault="00BB780B">
      <w:pPr>
        <w:rPr>
          <w:sz w:val="28"/>
          <w:lang w:val="en-US"/>
        </w:rPr>
      </w:pPr>
    </w:p>
    <w:p w:rsidR="00BB780B" w:rsidRDefault="00BB780B">
      <w:pPr>
        <w:rPr>
          <w:sz w:val="28"/>
          <w:lang w:val="en-US"/>
        </w:rPr>
      </w:pPr>
    </w:p>
    <w:p w:rsidR="00BB780B" w:rsidRDefault="00BB780B">
      <w:pPr>
        <w:rPr>
          <w:sz w:val="28"/>
          <w:lang w:val="en-US"/>
        </w:rPr>
      </w:pPr>
    </w:p>
    <w:p w:rsidR="00BB780B" w:rsidRDefault="00BB780B">
      <w:pPr>
        <w:rPr>
          <w:sz w:val="28"/>
          <w:lang w:val="en-US"/>
        </w:rPr>
      </w:pPr>
    </w:p>
    <w:p w:rsidR="00BB780B" w:rsidRDefault="00BB780B">
      <w:pPr>
        <w:rPr>
          <w:sz w:val="28"/>
        </w:rPr>
      </w:pPr>
    </w:p>
    <w:p w:rsidR="00BB780B" w:rsidRDefault="00CB7EF4">
      <w:pPr>
        <w:pStyle w:val="4"/>
        <w:rPr>
          <w:sz w:val="28"/>
        </w:rPr>
      </w:pPr>
      <w:r>
        <w:rPr>
          <w:sz w:val="28"/>
        </w:rPr>
        <w:t xml:space="preserve">Дата сдачи работы в деканат: </w:t>
      </w:r>
      <w:r>
        <w:rPr>
          <w:sz w:val="28"/>
        </w:rPr>
        <w:tab/>
        <w:t>________________</w:t>
      </w: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rPr>
      </w:pPr>
    </w:p>
    <w:p w:rsidR="00BB780B" w:rsidRDefault="00BB780B">
      <w:pPr>
        <w:jc w:val="right"/>
        <w:rPr>
          <w:sz w:val="28"/>
          <w:lang w:val="en-US"/>
        </w:rPr>
      </w:pPr>
    </w:p>
    <w:p w:rsidR="00BB780B" w:rsidRDefault="00BB780B">
      <w:pPr>
        <w:jc w:val="right"/>
        <w:rPr>
          <w:sz w:val="28"/>
          <w:lang w:val="en-US"/>
        </w:rPr>
      </w:pPr>
    </w:p>
    <w:p w:rsidR="00BB780B" w:rsidRDefault="00BB780B">
      <w:pPr>
        <w:jc w:val="right"/>
        <w:rPr>
          <w:sz w:val="28"/>
          <w:lang w:val="en-US"/>
        </w:rPr>
      </w:pPr>
    </w:p>
    <w:p w:rsidR="00BB780B" w:rsidRDefault="00BB780B">
      <w:pPr>
        <w:jc w:val="center"/>
        <w:rPr>
          <w:b/>
          <w:sz w:val="28"/>
          <w:lang w:val="en-US"/>
        </w:rPr>
      </w:pPr>
    </w:p>
    <w:p w:rsidR="00BB780B" w:rsidRDefault="00BB780B">
      <w:pPr>
        <w:jc w:val="center"/>
        <w:rPr>
          <w:b/>
          <w:sz w:val="28"/>
          <w:lang w:val="en-US"/>
        </w:rPr>
      </w:pPr>
    </w:p>
    <w:p w:rsidR="00BB780B" w:rsidRDefault="00CB7EF4">
      <w:pPr>
        <w:jc w:val="center"/>
        <w:rPr>
          <w:b/>
          <w:sz w:val="28"/>
        </w:rPr>
      </w:pPr>
      <w:r>
        <w:rPr>
          <w:b/>
          <w:sz w:val="28"/>
        </w:rPr>
        <w:t>Мурманск</w:t>
      </w:r>
    </w:p>
    <w:p w:rsidR="00BB780B" w:rsidRDefault="00CB7EF4">
      <w:pPr>
        <w:jc w:val="center"/>
        <w:rPr>
          <w:b/>
          <w:sz w:val="24"/>
        </w:rPr>
      </w:pPr>
      <w:r>
        <w:rPr>
          <w:b/>
          <w:sz w:val="28"/>
        </w:rPr>
        <w:t>1999</w:t>
      </w:r>
    </w:p>
    <w:p w:rsidR="00BB780B" w:rsidRDefault="00CB7EF4">
      <w:pPr>
        <w:pStyle w:val="5"/>
        <w:spacing w:line="360" w:lineRule="auto"/>
        <w:jc w:val="center"/>
        <w:rPr>
          <w:sz w:val="32"/>
        </w:rPr>
      </w:pPr>
      <w:r>
        <w:rPr>
          <w:sz w:val="32"/>
        </w:rPr>
        <w:t>План</w:t>
      </w:r>
    </w:p>
    <w:p w:rsidR="00BB780B" w:rsidRDefault="00BB780B">
      <w:pPr>
        <w:spacing w:line="360" w:lineRule="auto"/>
        <w:jc w:val="both"/>
        <w:rPr>
          <w:lang w:val="en-US"/>
        </w:rPr>
      </w:pPr>
    </w:p>
    <w:p w:rsidR="00BB780B" w:rsidRDefault="00BB780B">
      <w:pPr>
        <w:spacing w:line="360" w:lineRule="auto"/>
        <w:jc w:val="both"/>
        <w:rPr>
          <w:lang w:val="en-US"/>
        </w:rPr>
      </w:pPr>
    </w:p>
    <w:p w:rsidR="00BB780B" w:rsidRDefault="00BB780B">
      <w:pPr>
        <w:spacing w:line="360" w:lineRule="auto"/>
        <w:jc w:val="both"/>
        <w:rPr>
          <w:lang w:val="en-US"/>
        </w:rPr>
      </w:pPr>
    </w:p>
    <w:p w:rsidR="00BB780B" w:rsidRDefault="00CB7EF4">
      <w:pPr>
        <w:pStyle w:val="10"/>
        <w:tabs>
          <w:tab w:val="right" w:leader="underscore" w:pos="9061"/>
        </w:tabs>
        <w:spacing w:line="360" w:lineRule="auto"/>
        <w:rPr>
          <w:noProof/>
        </w:rPr>
      </w:pPr>
      <w:r>
        <w:rPr>
          <w:lang w:val="en-US"/>
        </w:rPr>
        <w:fldChar w:fldCharType="begin"/>
      </w:r>
      <w:r>
        <w:rPr>
          <w:lang w:val="en-US"/>
        </w:rPr>
        <w:instrText xml:space="preserve"> TOC \o "1-3" </w:instrText>
      </w:r>
      <w:r>
        <w:rPr>
          <w:lang w:val="en-US"/>
        </w:rPr>
        <w:fldChar w:fldCharType="separate"/>
      </w:r>
      <w:r>
        <w:rPr>
          <w:rFonts w:ascii="Bookman Old Style" w:hAnsi="Bookman Old Style"/>
          <w:noProof/>
        </w:rPr>
        <w:t>1. Философия Древнего Китая.</w:t>
      </w:r>
      <w:r>
        <w:rPr>
          <w:noProof/>
        </w:rPr>
        <w:tab/>
      </w:r>
      <w:r>
        <w:rPr>
          <w:noProof/>
        </w:rPr>
        <w:fldChar w:fldCharType="begin"/>
      </w:r>
      <w:r>
        <w:rPr>
          <w:noProof/>
        </w:rPr>
        <w:instrText xml:space="preserve"> PAGEREF _Toc469481037 \h </w:instrText>
      </w:r>
      <w:r>
        <w:rPr>
          <w:noProof/>
        </w:rPr>
      </w:r>
      <w:r>
        <w:rPr>
          <w:noProof/>
        </w:rPr>
        <w:fldChar w:fldCharType="separate"/>
      </w:r>
      <w:r>
        <w:rPr>
          <w:noProof/>
        </w:rPr>
        <w:t>3</w:t>
      </w:r>
      <w:r>
        <w:rPr>
          <w:noProof/>
        </w:rPr>
        <w:fldChar w:fldCharType="end"/>
      </w:r>
    </w:p>
    <w:p w:rsidR="00BB780B" w:rsidRDefault="00CB7EF4">
      <w:pPr>
        <w:pStyle w:val="20"/>
        <w:tabs>
          <w:tab w:val="right" w:leader="underscore" w:pos="9061"/>
        </w:tabs>
        <w:spacing w:line="360" w:lineRule="auto"/>
        <w:rPr>
          <w:noProof/>
        </w:rPr>
      </w:pPr>
      <w:r>
        <w:rPr>
          <w:rFonts w:ascii="Bookman Old Style" w:hAnsi="Bookman Old Style"/>
          <w:noProof/>
        </w:rPr>
        <w:t>Конфуцианство.</w:t>
      </w:r>
      <w:r>
        <w:rPr>
          <w:noProof/>
        </w:rPr>
        <w:tab/>
      </w:r>
      <w:r>
        <w:rPr>
          <w:noProof/>
        </w:rPr>
        <w:fldChar w:fldCharType="begin"/>
      </w:r>
      <w:r>
        <w:rPr>
          <w:noProof/>
        </w:rPr>
        <w:instrText xml:space="preserve"> PAGEREF _Toc469481038 \h </w:instrText>
      </w:r>
      <w:r>
        <w:rPr>
          <w:noProof/>
        </w:rPr>
      </w:r>
      <w:r>
        <w:rPr>
          <w:noProof/>
        </w:rPr>
        <w:fldChar w:fldCharType="separate"/>
      </w:r>
      <w:r>
        <w:rPr>
          <w:noProof/>
        </w:rPr>
        <w:t>3</w:t>
      </w:r>
      <w:r>
        <w:rPr>
          <w:noProof/>
        </w:rPr>
        <w:fldChar w:fldCharType="end"/>
      </w:r>
    </w:p>
    <w:p w:rsidR="00BB780B" w:rsidRDefault="00CB7EF4">
      <w:pPr>
        <w:pStyle w:val="20"/>
        <w:tabs>
          <w:tab w:val="right" w:leader="underscore" w:pos="9061"/>
        </w:tabs>
        <w:spacing w:line="360" w:lineRule="auto"/>
        <w:rPr>
          <w:noProof/>
        </w:rPr>
      </w:pPr>
      <w:r>
        <w:rPr>
          <w:rFonts w:ascii="Bookman Old Style" w:hAnsi="Bookman Old Style"/>
          <w:noProof/>
        </w:rPr>
        <w:t>Даосизм.</w:t>
      </w:r>
      <w:r>
        <w:rPr>
          <w:noProof/>
        </w:rPr>
        <w:tab/>
      </w:r>
      <w:r>
        <w:rPr>
          <w:noProof/>
        </w:rPr>
        <w:fldChar w:fldCharType="begin"/>
      </w:r>
      <w:r>
        <w:rPr>
          <w:noProof/>
        </w:rPr>
        <w:instrText xml:space="preserve"> PAGEREF _Toc469481039 \h </w:instrText>
      </w:r>
      <w:r>
        <w:rPr>
          <w:noProof/>
        </w:rPr>
      </w:r>
      <w:r>
        <w:rPr>
          <w:noProof/>
        </w:rPr>
        <w:fldChar w:fldCharType="separate"/>
      </w:r>
      <w:r>
        <w:rPr>
          <w:noProof/>
        </w:rPr>
        <w:t>5</w:t>
      </w:r>
      <w:r>
        <w:rPr>
          <w:noProof/>
        </w:rPr>
        <w:fldChar w:fldCharType="end"/>
      </w:r>
    </w:p>
    <w:p w:rsidR="00BB780B" w:rsidRDefault="00CB7EF4">
      <w:pPr>
        <w:pStyle w:val="10"/>
        <w:tabs>
          <w:tab w:val="right" w:leader="underscore" w:pos="9061"/>
        </w:tabs>
        <w:spacing w:line="360" w:lineRule="auto"/>
        <w:rPr>
          <w:noProof/>
        </w:rPr>
      </w:pPr>
      <w:r>
        <w:rPr>
          <w:rFonts w:ascii="Bookman Old Style" w:hAnsi="Bookman Old Style"/>
          <w:noProof/>
        </w:rPr>
        <w:t>2. Философия Древней Индии.</w:t>
      </w:r>
      <w:r>
        <w:rPr>
          <w:noProof/>
        </w:rPr>
        <w:tab/>
      </w:r>
      <w:r>
        <w:rPr>
          <w:noProof/>
        </w:rPr>
        <w:fldChar w:fldCharType="begin"/>
      </w:r>
      <w:r>
        <w:rPr>
          <w:noProof/>
        </w:rPr>
        <w:instrText xml:space="preserve"> PAGEREF _Toc469481040 \h </w:instrText>
      </w:r>
      <w:r>
        <w:rPr>
          <w:noProof/>
        </w:rPr>
      </w:r>
      <w:r>
        <w:rPr>
          <w:noProof/>
        </w:rPr>
        <w:fldChar w:fldCharType="separate"/>
      </w:r>
      <w:r>
        <w:rPr>
          <w:noProof/>
        </w:rPr>
        <w:t>7</w:t>
      </w:r>
      <w:r>
        <w:rPr>
          <w:noProof/>
        </w:rPr>
        <w:fldChar w:fldCharType="end"/>
      </w:r>
    </w:p>
    <w:p w:rsidR="00BB780B" w:rsidRDefault="00CB7EF4">
      <w:pPr>
        <w:pStyle w:val="20"/>
        <w:tabs>
          <w:tab w:val="right" w:leader="underscore" w:pos="9061"/>
        </w:tabs>
        <w:spacing w:line="360" w:lineRule="auto"/>
        <w:rPr>
          <w:noProof/>
        </w:rPr>
      </w:pPr>
      <w:r>
        <w:rPr>
          <w:rFonts w:ascii="Bookman Old Style" w:hAnsi="Bookman Old Style"/>
          <w:noProof/>
        </w:rPr>
        <w:t>Индуизм.</w:t>
      </w:r>
      <w:r>
        <w:rPr>
          <w:noProof/>
        </w:rPr>
        <w:tab/>
      </w:r>
      <w:r>
        <w:rPr>
          <w:noProof/>
        </w:rPr>
        <w:fldChar w:fldCharType="begin"/>
      </w:r>
      <w:r>
        <w:rPr>
          <w:noProof/>
        </w:rPr>
        <w:instrText xml:space="preserve"> PAGEREF _Toc469481041 \h </w:instrText>
      </w:r>
      <w:r>
        <w:rPr>
          <w:noProof/>
        </w:rPr>
      </w:r>
      <w:r>
        <w:rPr>
          <w:noProof/>
        </w:rPr>
        <w:fldChar w:fldCharType="separate"/>
      </w:r>
      <w:r>
        <w:rPr>
          <w:noProof/>
        </w:rPr>
        <w:t>7</w:t>
      </w:r>
      <w:r>
        <w:rPr>
          <w:noProof/>
        </w:rPr>
        <w:fldChar w:fldCharType="end"/>
      </w:r>
    </w:p>
    <w:p w:rsidR="00BB780B" w:rsidRDefault="00CB7EF4">
      <w:pPr>
        <w:pStyle w:val="20"/>
        <w:tabs>
          <w:tab w:val="right" w:leader="underscore" w:pos="9061"/>
        </w:tabs>
        <w:spacing w:line="360" w:lineRule="auto"/>
        <w:rPr>
          <w:noProof/>
        </w:rPr>
      </w:pPr>
      <w:r>
        <w:rPr>
          <w:rFonts w:ascii="Bookman Old Style" w:hAnsi="Bookman Old Style"/>
          <w:noProof/>
        </w:rPr>
        <w:t>Буддизм.</w:t>
      </w:r>
      <w:r>
        <w:rPr>
          <w:noProof/>
        </w:rPr>
        <w:tab/>
      </w:r>
      <w:r>
        <w:rPr>
          <w:noProof/>
        </w:rPr>
        <w:fldChar w:fldCharType="begin"/>
      </w:r>
      <w:r>
        <w:rPr>
          <w:noProof/>
        </w:rPr>
        <w:instrText xml:space="preserve"> PAGEREF _Toc469481042 \h </w:instrText>
      </w:r>
      <w:r>
        <w:rPr>
          <w:noProof/>
        </w:rPr>
      </w:r>
      <w:r>
        <w:rPr>
          <w:noProof/>
        </w:rPr>
        <w:fldChar w:fldCharType="separate"/>
      </w:r>
      <w:r>
        <w:rPr>
          <w:noProof/>
        </w:rPr>
        <w:t>9</w:t>
      </w:r>
      <w:r>
        <w:rPr>
          <w:noProof/>
        </w:rPr>
        <w:fldChar w:fldCharType="end"/>
      </w:r>
    </w:p>
    <w:p w:rsidR="00BB780B" w:rsidRDefault="00CB7EF4">
      <w:pPr>
        <w:pStyle w:val="10"/>
        <w:tabs>
          <w:tab w:val="right" w:leader="underscore" w:pos="9061"/>
        </w:tabs>
        <w:spacing w:line="360" w:lineRule="auto"/>
        <w:rPr>
          <w:noProof/>
        </w:rPr>
      </w:pPr>
      <w:r>
        <w:rPr>
          <w:rFonts w:ascii="Bookman Old Style" w:hAnsi="Bookman Old Style"/>
          <w:noProof/>
        </w:rPr>
        <w:t>Литература.</w:t>
      </w:r>
      <w:r>
        <w:rPr>
          <w:noProof/>
        </w:rPr>
        <w:tab/>
      </w:r>
      <w:r>
        <w:rPr>
          <w:noProof/>
        </w:rPr>
        <w:fldChar w:fldCharType="begin"/>
      </w:r>
      <w:r>
        <w:rPr>
          <w:noProof/>
        </w:rPr>
        <w:instrText xml:space="preserve"> PAGEREF _Toc469481043 \h </w:instrText>
      </w:r>
      <w:r>
        <w:rPr>
          <w:noProof/>
        </w:rPr>
      </w:r>
      <w:r>
        <w:rPr>
          <w:noProof/>
        </w:rPr>
        <w:fldChar w:fldCharType="separate"/>
      </w:r>
      <w:r>
        <w:rPr>
          <w:noProof/>
        </w:rPr>
        <w:t>11</w:t>
      </w:r>
      <w:r>
        <w:rPr>
          <w:noProof/>
        </w:rPr>
        <w:fldChar w:fldCharType="end"/>
      </w:r>
    </w:p>
    <w:p w:rsidR="00BB780B" w:rsidRDefault="00CB7EF4">
      <w:pPr>
        <w:spacing w:line="360" w:lineRule="auto"/>
        <w:jc w:val="both"/>
        <w:rPr>
          <w:lang w:val="en-US"/>
        </w:rPr>
      </w:pPr>
      <w:r>
        <w:rPr>
          <w:lang w:val="en-US"/>
        </w:rPr>
        <w:fldChar w:fldCharType="end"/>
      </w:r>
    </w:p>
    <w:p w:rsidR="00BB780B" w:rsidRDefault="00BB780B">
      <w:pPr>
        <w:spacing w:line="360" w:lineRule="auto"/>
        <w:jc w:val="both"/>
        <w:rPr>
          <w:lang w:val="en-US"/>
        </w:rPr>
      </w:pPr>
    </w:p>
    <w:p w:rsidR="00BB780B" w:rsidRDefault="00CB7EF4">
      <w:pPr>
        <w:spacing w:line="360" w:lineRule="auto"/>
        <w:jc w:val="both"/>
      </w:pPr>
      <w:r>
        <w:br w:type="page"/>
      </w:r>
    </w:p>
    <w:p w:rsidR="00BB780B" w:rsidRDefault="00CB7EF4">
      <w:pPr>
        <w:pStyle w:val="1"/>
        <w:spacing w:line="360" w:lineRule="auto"/>
        <w:rPr>
          <w:rFonts w:ascii="Bookman Old Style" w:hAnsi="Bookman Old Style"/>
        </w:rPr>
      </w:pPr>
      <w:bookmarkStart w:id="0" w:name="_Toc469481037"/>
      <w:r>
        <w:rPr>
          <w:rFonts w:ascii="Bookman Old Style" w:hAnsi="Bookman Old Style"/>
        </w:rPr>
        <w:t>1. Философия Древнего Китая.</w:t>
      </w:r>
      <w:bookmarkEnd w:id="0"/>
    </w:p>
    <w:p w:rsidR="00BB780B" w:rsidRDefault="00BB780B">
      <w:pPr>
        <w:spacing w:line="360" w:lineRule="auto"/>
        <w:rPr>
          <w:rFonts w:ascii="Courier New" w:hAnsi="Courier New"/>
          <w:sz w:val="24"/>
        </w:rPr>
      </w:pPr>
    </w:p>
    <w:p w:rsidR="00BB780B" w:rsidRDefault="00BB780B">
      <w:pPr>
        <w:spacing w:line="360" w:lineRule="auto"/>
        <w:rPr>
          <w:rFonts w:ascii="Courier New" w:hAnsi="Courier New"/>
          <w:sz w:val="24"/>
        </w:rPr>
      </w:pPr>
    </w:p>
    <w:p w:rsidR="00BB780B" w:rsidRDefault="00CB7EF4">
      <w:pPr>
        <w:spacing w:line="360" w:lineRule="auto"/>
        <w:ind w:firstLine="360"/>
        <w:jc w:val="both"/>
        <w:rPr>
          <w:rFonts w:ascii="Courier New" w:hAnsi="Courier New"/>
          <w:sz w:val="24"/>
        </w:rPr>
      </w:pPr>
      <w:r>
        <w:rPr>
          <w:rFonts w:ascii="Courier New" w:hAnsi="Courier New"/>
          <w:sz w:val="24"/>
        </w:rPr>
        <w:t xml:space="preserve">История китайской цивилизации восходит к рубежу III-II тысячелетия до нашей эры, концом ее древнего периода считается крушение империи Хань (220 г. нашей эры). Условия для возникновения цивилизации здесь оказались менее благоприятны, чем в Месопотамии и Египте. До второй половины I тысячелетия до нашей эры Древний Китая развивался, по сути, в отрыве от других цивилизаций. В </w:t>
      </w:r>
      <w:r>
        <w:rPr>
          <w:rFonts w:ascii="Courier New" w:hAnsi="Courier New"/>
          <w:sz w:val="24"/>
          <w:lang w:val="en-US"/>
        </w:rPr>
        <w:t>VIII</w:t>
      </w:r>
      <w:r>
        <w:rPr>
          <w:rFonts w:ascii="Courier New" w:hAnsi="Courier New"/>
          <w:sz w:val="24"/>
        </w:rPr>
        <w:t xml:space="preserve"> веке до нашей эры в Китае существовало множество государств. Единством культурной традиции выделялись царства среднего течения Хуанхэ и Великой Китайской равнины. Здесь сформировался этнокультурный и политический комплекс средних царств (чжунго) и возникло представление о других как о «варварах четырех стран света». Идея культурного приоритета чжуньгожепь (людей средних царств) становится важным компонентом самосознания древних китайцев.</w:t>
      </w:r>
    </w:p>
    <w:p w:rsidR="00BB780B" w:rsidRDefault="00CB7EF4">
      <w:pPr>
        <w:spacing w:line="360" w:lineRule="auto"/>
        <w:ind w:firstLine="360"/>
        <w:jc w:val="both"/>
        <w:rPr>
          <w:rFonts w:ascii="Courier New" w:hAnsi="Courier New"/>
          <w:sz w:val="24"/>
        </w:rPr>
      </w:pPr>
      <w:r>
        <w:rPr>
          <w:rFonts w:ascii="Courier New" w:hAnsi="Courier New"/>
          <w:sz w:val="24"/>
        </w:rPr>
        <w:t xml:space="preserve">С середины </w:t>
      </w:r>
      <w:r>
        <w:rPr>
          <w:rFonts w:ascii="Courier New" w:hAnsi="Courier New"/>
          <w:sz w:val="24"/>
          <w:lang w:val="en-US"/>
        </w:rPr>
        <w:t>I</w:t>
      </w:r>
      <w:r>
        <w:rPr>
          <w:rFonts w:ascii="Courier New" w:hAnsi="Courier New"/>
          <w:sz w:val="24"/>
        </w:rPr>
        <w:t xml:space="preserve"> тысячелетия до нашей эры наступает эпоха глубоких изменений древнекитайского общества. В </w:t>
      </w:r>
      <w:r>
        <w:rPr>
          <w:rFonts w:ascii="Courier New" w:hAnsi="Courier New"/>
          <w:sz w:val="24"/>
          <w:lang w:val="en-US"/>
        </w:rPr>
        <w:t>IV</w:t>
      </w:r>
      <w:r>
        <w:rPr>
          <w:rFonts w:ascii="Courier New" w:hAnsi="Courier New"/>
          <w:sz w:val="24"/>
        </w:rPr>
        <w:t xml:space="preserve"> веке до нашей эры Китай стал превращаться в административно-командную империю восточного типа цивилизации. Эпоха Чжаньго стала эпохой «соперничества ста школ», когда складывались основные направления философской мысли Древнего Китая, хотя на уровне массового сознания продолжало господствовать народно-мифологическое мышление, поклонение силам природы, поэтизация бунтарства народных героев, восставших во имя блага людей даже против Небесного Владыки.</w:t>
      </w:r>
    </w:p>
    <w:p w:rsidR="00BB780B" w:rsidRDefault="00CB7EF4">
      <w:pPr>
        <w:spacing w:line="360" w:lineRule="auto"/>
        <w:ind w:firstLine="360"/>
        <w:jc w:val="both"/>
        <w:rPr>
          <w:rFonts w:ascii="Courier New" w:hAnsi="Courier New"/>
          <w:sz w:val="24"/>
        </w:rPr>
      </w:pPr>
      <w:r>
        <w:rPr>
          <w:rFonts w:ascii="Courier New" w:hAnsi="Courier New"/>
          <w:sz w:val="24"/>
        </w:rPr>
        <w:t>Возникли конфуцианство, даосизм.</w:t>
      </w: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CB7EF4">
      <w:pPr>
        <w:pStyle w:val="2"/>
        <w:spacing w:line="360" w:lineRule="auto"/>
        <w:rPr>
          <w:rFonts w:ascii="Bookman Old Style" w:hAnsi="Bookman Old Style"/>
          <w:sz w:val="28"/>
        </w:rPr>
      </w:pPr>
      <w:bookmarkStart w:id="1" w:name="_Toc469481038"/>
      <w:r>
        <w:rPr>
          <w:rFonts w:ascii="Bookman Old Style" w:hAnsi="Bookman Old Style"/>
          <w:sz w:val="28"/>
        </w:rPr>
        <w:t>Конфуцианство.</w:t>
      </w:r>
      <w:bookmarkEnd w:id="1"/>
    </w:p>
    <w:p w:rsidR="00BB780B" w:rsidRDefault="00BB780B">
      <w:pPr>
        <w:spacing w:line="360" w:lineRule="auto"/>
        <w:rPr>
          <w:rFonts w:ascii="Courier New" w:hAnsi="Courier New"/>
          <w:sz w:val="24"/>
        </w:rPr>
      </w:pPr>
    </w:p>
    <w:p w:rsidR="00BB780B" w:rsidRDefault="00CB7EF4">
      <w:pPr>
        <w:spacing w:line="360" w:lineRule="auto"/>
        <w:ind w:firstLine="360"/>
        <w:jc w:val="both"/>
        <w:rPr>
          <w:rFonts w:ascii="Courier New" w:hAnsi="Courier New"/>
          <w:sz w:val="24"/>
        </w:rPr>
      </w:pPr>
      <w:r>
        <w:rPr>
          <w:rFonts w:ascii="Courier New" w:hAnsi="Courier New"/>
          <w:sz w:val="24"/>
        </w:rPr>
        <w:t>Конфуцианство – этико-философское учение, разработанное его основателем Конфуцием (551-479 года до нашей эры), развитое в религиозный комплекс Китая, Кореи, Японии и некоторых других стран.</w:t>
      </w:r>
    </w:p>
    <w:p w:rsidR="00BB780B" w:rsidRDefault="00CB7EF4">
      <w:pPr>
        <w:spacing w:line="360" w:lineRule="auto"/>
        <w:ind w:firstLine="360"/>
        <w:jc w:val="both"/>
        <w:rPr>
          <w:rFonts w:ascii="Courier New" w:hAnsi="Courier New"/>
          <w:sz w:val="24"/>
        </w:rPr>
      </w:pPr>
      <w:r>
        <w:rPr>
          <w:rFonts w:ascii="Courier New" w:hAnsi="Courier New"/>
          <w:sz w:val="24"/>
        </w:rPr>
        <w:t>Государственный культ Конфуция с официальным ритуалом жертвоприношений, учрежденным в стране в 59 году нашей эры, просуществовал в Китае до 1928 года. Конфуций заимствовал первобытные верования: культ умерших предков, культ Земли и почитание древними китайцами своего верховного божества и легендарного первопредка – Шан-ди. В китайской традиции Конфуций выступает хранителем мудрости «золотого века» – древности. Он стремился вернуть монархам утраченный престиж, улучшить нравы народа и сделать его счастливым. При этом он исходил из представления о том, что древние мудрецы создали институт государства ради защиты интересов каждого индивида.</w:t>
      </w:r>
    </w:p>
    <w:p w:rsidR="00BB780B" w:rsidRDefault="00CB7EF4">
      <w:pPr>
        <w:spacing w:line="360" w:lineRule="auto"/>
        <w:ind w:firstLine="360"/>
        <w:jc w:val="both"/>
        <w:rPr>
          <w:rFonts w:ascii="Courier New" w:hAnsi="Courier New"/>
          <w:sz w:val="24"/>
        </w:rPr>
      </w:pPr>
      <w:r>
        <w:rPr>
          <w:rFonts w:ascii="Courier New" w:hAnsi="Courier New"/>
          <w:sz w:val="24"/>
        </w:rPr>
        <w:t>Конфуций жил в эпоху крупных социальных и политических потрясений: гибла власть чжоуского правителя – Вана, нарушились патриархально-родовые нормы, разрушался сам институт государства. Выступив против царившего хаоса, философ выдвинул идею социальной гармонии, опирающуюся на авторитет мудрецов и правителей глубокой древности, пиетет перед которыми стал постоянно действующим импульсом духовной и общественной жизни Китая.</w:t>
      </w:r>
    </w:p>
    <w:p w:rsidR="00BB780B" w:rsidRDefault="00CB7EF4">
      <w:pPr>
        <w:spacing w:line="360" w:lineRule="auto"/>
        <w:ind w:firstLine="360"/>
        <w:jc w:val="both"/>
        <w:rPr>
          <w:rFonts w:ascii="Courier New" w:hAnsi="Courier New"/>
          <w:sz w:val="24"/>
        </w:rPr>
      </w:pPr>
      <w:r>
        <w:rPr>
          <w:rFonts w:ascii="Courier New" w:hAnsi="Courier New"/>
          <w:sz w:val="24"/>
        </w:rPr>
        <w:t>Конфуций излагал идеал совершенного человека (цзюнь цзы), рассматривая личность как самоценную. Он создал программу совершенствования человека: с целью достижения духовно развитой личности лада с Космосом. Благородный муж – источник идеала нравственности для всего общества. Ему одному присуще чувство гармонии и органический дар жить в природном ритме. Он являет единство внутренней работы сердца и внешнего поведения. Мудрец действует природосообразно, поскольку от рождения приобщен к правилам соблюдения «золотой середины». Его назначение – преобразовывать социум по законам гармонии, царящей в Космосе, упорядочивать и охранять ее живое. Для Конфуция важны пять «постоянств»: ритуал, гуманность, долг – справедливость, знание и доверие. В ритуале он видит средство, выступающее как «основа и утоп» между Небом и Землей, позволяющее вписать каждую личность, общество, государство в бесконечную иерархию живого космического сообщества. При этом правила семейной этики Конфуций перенес на сферу государства. В основу иерархии им были положены принцип знания, совершенства, степень приобщения к культуре. Чувство меры, заложенное во внутренней сути ритуала через внешние церемонии и обряды, доносило ценности гармоничного общения на доступном уровне до каждого, приобщая их к добродетелям.</w:t>
      </w:r>
    </w:p>
    <w:p w:rsidR="00BB780B" w:rsidRDefault="00CB7EF4">
      <w:pPr>
        <w:spacing w:line="360" w:lineRule="auto"/>
        <w:ind w:firstLine="360"/>
        <w:jc w:val="both"/>
        <w:rPr>
          <w:rFonts w:ascii="Courier New" w:hAnsi="Courier New"/>
          <w:sz w:val="24"/>
        </w:rPr>
      </w:pPr>
      <w:r>
        <w:rPr>
          <w:rFonts w:ascii="Courier New" w:hAnsi="Courier New"/>
          <w:sz w:val="24"/>
        </w:rPr>
        <w:t>Как политик Конфуций осознавал ценность ритуала в деле управления страной. Приобщение каждого к соблюдению меры обеспечивало сохранение в обществе моральных ценностей, не допуская, в частности, развития потребительства и ущерба духовности. Устойчивость китайского социума и государства, питавшаяся жизнеспособность китайской культуры, во многом была обязана ритуалу.</w:t>
      </w: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CB7EF4">
      <w:pPr>
        <w:pStyle w:val="2"/>
        <w:spacing w:line="360" w:lineRule="auto"/>
        <w:rPr>
          <w:rFonts w:ascii="Bookman Old Style" w:hAnsi="Bookman Old Style"/>
          <w:sz w:val="28"/>
        </w:rPr>
      </w:pPr>
      <w:bookmarkStart w:id="2" w:name="_Toc469481039"/>
      <w:r>
        <w:rPr>
          <w:rFonts w:ascii="Bookman Old Style" w:hAnsi="Bookman Old Style"/>
          <w:sz w:val="28"/>
        </w:rPr>
        <w:t>Даосизм.</w:t>
      </w:r>
      <w:bookmarkEnd w:id="2"/>
    </w:p>
    <w:p w:rsidR="00BB780B" w:rsidRDefault="00BB780B">
      <w:pPr>
        <w:spacing w:line="360" w:lineRule="auto"/>
        <w:rPr>
          <w:rFonts w:ascii="Courier New" w:hAnsi="Courier New"/>
          <w:sz w:val="24"/>
        </w:rPr>
      </w:pPr>
    </w:p>
    <w:p w:rsidR="00BB780B" w:rsidRDefault="00CB7EF4">
      <w:pPr>
        <w:spacing w:line="360" w:lineRule="auto"/>
        <w:ind w:firstLine="360"/>
        <w:jc w:val="both"/>
        <w:rPr>
          <w:rFonts w:ascii="Courier New" w:hAnsi="Courier New"/>
          <w:sz w:val="24"/>
        </w:rPr>
      </w:pPr>
      <w:r>
        <w:rPr>
          <w:rFonts w:ascii="Courier New" w:hAnsi="Courier New"/>
          <w:sz w:val="24"/>
        </w:rPr>
        <w:t xml:space="preserve">Даосизм возник в </w:t>
      </w:r>
      <w:r>
        <w:rPr>
          <w:rFonts w:ascii="Courier New" w:hAnsi="Courier New"/>
          <w:sz w:val="24"/>
          <w:lang w:val="en-US"/>
        </w:rPr>
        <w:t>IV-III</w:t>
      </w:r>
      <w:r>
        <w:rPr>
          <w:rFonts w:ascii="Courier New" w:hAnsi="Courier New"/>
          <w:sz w:val="24"/>
        </w:rPr>
        <w:t xml:space="preserve"> веках до нашей эры. По преданию тайны этого учения открыл древний легендарный Желтый император (Хуан-ди). В действительности истоки даосизма исходят к шаманским верованиям и учениям магов, а его воззрения изложены в «Каноне о пути и добродетели» («Даодэцзине»), приписываемом легендарному мудрецу Лао-цзы, и в трактате «Чжуань-цзы», отражающем взгляды философа Чжуань Чжоу (</w:t>
      </w:r>
      <w:r>
        <w:rPr>
          <w:rFonts w:ascii="Courier New" w:hAnsi="Courier New"/>
          <w:sz w:val="24"/>
          <w:lang w:val="en-US"/>
        </w:rPr>
        <w:t>IV-III</w:t>
      </w:r>
      <w:r>
        <w:rPr>
          <w:rFonts w:ascii="Courier New" w:hAnsi="Courier New"/>
          <w:sz w:val="24"/>
        </w:rPr>
        <w:t xml:space="preserve"> века до нашей эры) и «Хуайнань-цзы» (</w:t>
      </w:r>
      <w:r>
        <w:rPr>
          <w:rFonts w:ascii="Courier New" w:hAnsi="Courier New"/>
          <w:sz w:val="24"/>
          <w:lang w:val="en-US"/>
        </w:rPr>
        <w:t>II</w:t>
      </w:r>
      <w:r>
        <w:rPr>
          <w:rFonts w:ascii="Courier New" w:hAnsi="Courier New"/>
          <w:sz w:val="24"/>
        </w:rPr>
        <w:t xml:space="preserve"> век до нашей эры).</w:t>
      </w:r>
    </w:p>
    <w:p w:rsidR="00BB780B" w:rsidRDefault="00CB7EF4">
      <w:pPr>
        <w:spacing w:line="360" w:lineRule="auto"/>
        <w:ind w:firstLine="360"/>
        <w:jc w:val="both"/>
        <w:rPr>
          <w:rFonts w:ascii="Courier New" w:hAnsi="Courier New"/>
          <w:sz w:val="24"/>
        </w:rPr>
      </w:pPr>
      <w:r>
        <w:rPr>
          <w:rFonts w:ascii="Courier New" w:hAnsi="Courier New"/>
          <w:sz w:val="24"/>
        </w:rPr>
        <w:t>Социальным идеалам даосизма был возврат к «естественному», первобытному состоянию и внутриобщинному равенству. Даосцы порицали социальный гнет, осуждали войны, выступали против богатства и роскоши знати, бичевали жестокость правителей. Основатель даосизма Лао-цзы выдвинул теорию «недеяния», призывая массы к пассивности, следованию «дао» – естественному ходу вещей.</w:t>
      </w:r>
    </w:p>
    <w:p w:rsidR="00BB780B" w:rsidRDefault="00CB7EF4">
      <w:pPr>
        <w:spacing w:line="360" w:lineRule="auto"/>
        <w:ind w:firstLine="360"/>
        <w:jc w:val="both"/>
        <w:rPr>
          <w:rFonts w:ascii="Courier New" w:hAnsi="Courier New"/>
          <w:sz w:val="24"/>
        </w:rPr>
      </w:pPr>
      <w:r>
        <w:rPr>
          <w:rFonts w:ascii="Courier New" w:hAnsi="Courier New"/>
          <w:sz w:val="24"/>
        </w:rPr>
        <w:t>Философские построения древнего даосизма стали фундаментом религиозного учения даосов в средние века как части синкретического комплекса «трех учений», наряду с конфуцианством и буддизмом. Видными представителями средневековой даосской мысли были Ге Хун (</w:t>
      </w:r>
      <w:r>
        <w:rPr>
          <w:rFonts w:ascii="Courier New" w:hAnsi="Courier New"/>
          <w:sz w:val="24"/>
          <w:lang w:val="en-US"/>
        </w:rPr>
        <w:t>IV</w:t>
      </w:r>
      <w:r>
        <w:rPr>
          <w:rFonts w:ascii="Courier New" w:hAnsi="Courier New"/>
          <w:sz w:val="24"/>
        </w:rPr>
        <w:t xml:space="preserve"> век),</w:t>
      </w:r>
      <w:r>
        <w:rPr>
          <w:rFonts w:ascii="Courier New" w:hAnsi="Courier New"/>
          <w:sz w:val="24"/>
          <w:lang w:val="en-US"/>
        </w:rPr>
        <w:t xml:space="preserve"> </w:t>
      </w:r>
      <w:r>
        <w:rPr>
          <w:rFonts w:ascii="Courier New" w:hAnsi="Courier New"/>
          <w:sz w:val="24"/>
        </w:rPr>
        <w:t xml:space="preserve">Ван Сюаньлань </w:t>
      </w:r>
      <w:r>
        <w:rPr>
          <w:rFonts w:ascii="Courier New" w:hAnsi="Courier New"/>
          <w:sz w:val="24"/>
          <w:lang w:val="en-US"/>
        </w:rPr>
        <w:t xml:space="preserve">(VII </w:t>
      </w:r>
      <w:r>
        <w:rPr>
          <w:rFonts w:ascii="Courier New" w:hAnsi="Courier New"/>
          <w:sz w:val="24"/>
        </w:rPr>
        <w:t xml:space="preserve">век), Ли Цюань </w:t>
      </w:r>
      <w:r>
        <w:rPr>
          <w:rFonts w:ascii="Courier New" w:hAnsi="Courier New"/>
          <w:sz w:val="24"/>
          <w:lang w:val="en-US"/>
        </w:rPr>
        <w:t>(VIII</w:t>
      </w:r>
      <w:r>
        <w:rPr>
          <w:rFonts w:ascii="Courier New" w:hAnsi="Courier New"/>
          <w:sz w:val="24"/>
        </w:rPr>
        <w:t xml:space="preserve"> век), Теянь Цяо (Тань Цзиншэн) </w:t>
      </w:r>
      <w:r>
        <w:rPr>
          <w:rFonts w:ascii="Courier New" w:hAnsi="Courier New"/>
          <w:sz w:val="24"/>
          <w:lang w:val="en-US"/>
        </w:rPr>
        <w:t xml:space="preserve">(X </w:t>
      </w:r>
      <w:r>
        <w:rPr>
          <w:rFonts w:ascii="Courier New" w:hAnsi="Courier New"/>
          <w:sz w:val="24"/>
        </w:rPr>
        <w:t xml:space="preserve">век), Чжан Бодуань </w:t>
      </w:r>
      <w:r>
        <w:rPr>
          <w:rFonts w:ascii="Courier New" w:hAnsi="Courier New"/>
          <w:sz w:val="24"/>
          <w:lang w:val="en-US"/>
        </w:rPr>
        <w:t>(XI</w:t>
      </w:r>
      <w:r>
        <w:rPr>
          <w:rFonts w:ascii="Courier New" w:hAnsi="Courier New"/>
          <w:sz w:val="24"/>
        </w:rPr>
        <w:t xml:space="preserve"> век). Конфуциански образованная интеллектуальная элита проявляла интерес к философии даосизма, особо был привлекателен древний культ простоты и естественности: в слиянии с природой обреталась свобода творчества. Внимание к даосизму особенно усилилось после падения династии Хань, когда конфуцианство, как официальная религия, исчерпала свои возможности. Даосизм воспринял некоторые черты философии и культа буддизма в процессе адаптации последнего к китайской почве: буддийские понятия и философские концепции переходились в привычных для китайцев даоских терминах. Даосизм воздействовал на развитие неоконфуцианства.</w:t>
      </w:r>
    </w:p>
    <w:p w:rsidR="00BB780B" w:rsidRDefault="00CB7EF4">
      <w:pPr>
        <w:spacing w:line="360" w:lineRule="auto"/>
        <w:ind w:firstLine="360"/>
        <w:jc w:val="both"/>
        <w:rPr>
          <w:rFonts w:ascii="Courier New" w:hAnsi="Courier New"/>
          <w:sz w:val="24"/>
        </w:rPr>
      </w:pPr>
      <w:r>
        <w:rPr>
          <w:rFonts w:ascii="Courier New" w:hAnsi="Courier New"/>
          <w:sz w:val="24"/>
        </w:rPr>
        <w:br w:type="page"/>
      </w:r>
    </w:p>
    <w:p w:rsidR="00BB780B" w:rsidRDefault="00CB7EF4">
      <w:pPr>
        <w:pStyle w:val="1"/>
        <w:spacing w:line="360" w:lineRule="auto"/>
        <w:rPr>
          <w:rFonts w:ascii="Bookman Old Style" w:hAnsi="Bookman Old Style"/>
        </w:rPr>
      </w:pPr>
      <w:bookmarkStart w:id="3" w:name="_Toc469481040"/>
      <w:r>
        <w:rPr>
          <w:rFonts w:ascii="Bookman Old Style" w:hAnsi="Bookman Old Style"/>
        </w:rPr>
        <w:t>2. Философия Древней Индии.</w:t>
      </w:r>
      <w:bookmarkEnd w:id="3"/>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CB7EF4">
      <w:pPr>
        <w:spacing w:line="360" w:lineRule="auto"/>
        <w:ind w:firstLine="360"/>
        <w:jc w:val="both"/>
        <w:rPr>
          <w:rFonts w:ascii="Courier New" w:hAnsi="Courier New"/>
          <w:sz w:val="24"/>
        </w:rPr>
      </w:pPr>
      <w:r>
        <w:rPr>
          <w:rFonts w:ascii="Courier New" w:hAnsi="Courier New"/>
          <w:sz w:val="24"/>
        </w:rPr>
        <w:t>Одной из самых самобытных культур Древнего Востока была индийская. Большую роль в духовной жизни Индии играла религия индуизма. Памятники того периода – «Веды» – содержат большой материал по мифологии, религии и ритуалу. Ведийские гимны считаются священными текстами и изустно передавались из поколения в поколение. Одной из характерных черт ведийской религии являлся политеизм – поклонение многим божествам. Для ведизма характерен синкретизм в описании богов, верховного божества не было.</w:t>
      </w:r>
    </w:p>
    <w:p w:rsidR="00BB780B" w:rsidRDefault="00CB7EF4">
      <w:pPr>
        <w:spacing w:line="360" w:lineRule="auto"/>
        <w:ind w:firstLine="360"/>
        <w:jc w:val="both"/>
        <w:rPr>
          <w:rFonts w:ascii="Courier New" w:hAnsi="Courier New"/>
          <w:sz w:val="24"/>
        </w:rPr>
      </w:pPr>
      <w:r>
        <w:rPr>
          <w:rFonts w:ascii="Courier New" w:hAnsi="Courier New"/>
          <w:sz w:val="24"/>
        </w:rPr>
        <w:t>Индиец того времени обожествлял силы природы, одушевлял растения, горы, реки. Позднее оформилось и представление о переселении душ. В ведийских гимнах прослеживается поиск решения загадок мироздания, выражается мысль о смертности даже богов. Многие черты ведизма вошли в индуизм, где на первый план выдвигается бог-творец, устанавливается строгая иерархия в пантеоне богов.</w:t>
      </w: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BB780B">
      <w:pPr>
        <w:spacing w:line="360" w:lineRule="auto"/>
        <w:ind w:firstLine="360"/>
        <w:jc w:val="both"/>
        <w:rPr>
          <w:rFonts w:ascii="Courier New" w:hAnsi="Courier New"/>
          <w:sz w:val="24"/>
        </w:rPr>
      </w:pPr>
    </w:p>
    <w:p w:rsidR="00BB780B" w:rsidRDefault="00CB7EF4">
      <w:pPr>
        <w:pStyle w:val="2"/>
        <w:spacing w:line="360" w:lineRule="auto"/>
        <w:rPr>
          <w:rFonts w:ascii="Bookman Old Style" w:hAnsi="Bookman Old Style"/>
          <w:sz w:val="28"/>
        </w:rPr>
      </w:pPr>
      <w:bookmarkStart w:id="4" w:name="_Toc469481041"/>
      <w:r>
        <w:rPr>
          <w:rFonts w:ascii="Bookman Old Style" w:hAnsi="Bookman Old Style"/>
          <w:sz w:val="28"/>
        </w:rPr>
        <w:t>Индуизм.</w:t>
      </w:r>
      <w:bookmarkEnd w:id="4"/>
    </w:p>
    <w:p w:rsidR="00BB780B" w:rsidRDefault="00BB780B">
      <w:pPr>
        <w:spacing w:line="360" w:lineRule="auto"/>
        <w:rPr>
          <w:rFonts w:ascii="Courier New" w:hAnsi="Courier New"/>
          <w:sz w:val="24"/>
        </w:rPr>
      </w:pPr>
    </w:p>
    <w:p w:rsidR="00BB780B" w:rsidRDefault="00CB7EF4">
      <w:pPr>
        <w:spacing w:line="360" w:lineRule="auto"/>
        <w:ind w:firstLine="360"/>
        <w:jc w:val="both"/>
        <w:rPr>
          <w:rFonts w:ascii="Courier New" w:hAnsi="Courier New"/>
          <w:sz w:val="24"/>
        </w:rPr>
      </w:pPr>
      <w:r>
        <w:rPr>
          <w:rFonts w:ascii="Courier New" w:hAnsi="Courier New"/>
          <w:sz w:val="24"/>
        </w:rPr>
        <w:t>Индуизм – религиозная система, теснейшим образом связанная с историей и специфической социальной структурой народов Южной Азии. Последователей индуизма насчитывается в мире более 700 миллионов и проживают они почти исключительно в странах Южной Азии, прежде всего в Индии (около 83% населения). Большинство составляют индуисты в королевстве Непал.</w:t>
      </w:r>
    </w:p>
    <w:p w:rsidR="00BB780B" w:rsidRDefault="00CB7EF4">
      <w:pPr>
        <w:spacing w:line="360" w:lineRule="auto"/>
        <w:ind w:firstLine="360"/>
        <w:jc w:val="both"/>
        <w:rPr>
          <w:rFonts w:ascii="Courier New" w:hAnsi="Courier New"/>
          <w:sz w:val="24"/>
        </w:rPr>
      </w:pPr>
      <w:r>
        <w:rPr>
          <w:rFonts w:ascii="Courier New" w:hAnsi="Courier New"/>
          <w:sz w:val="24"/>
        </w:rPr>
        <w:t>Условия формирования и развития индуизма определили своеобразие его философской системы. Яркая, сочная, богатая и многообразная, рассчитанная на все уровни индивидуального сознания, эта религиозная система отличается своей плюралистичностью.</w:t>
      </w:r>
    </w:p>
    <w:p w:rsidR="00BB780B" w:rsidRDefault="00CB7EF4">
      <w:pPr>
        <w:pStyle w:val="a3"/>
        <w:spacing w:line="360" w:lineRule="auto"/>
        <w:rPr>
          <w:rFonts w:ascii="Courier New" w:hAnsi="Courier New"/>
          <w:sz w:val="24"/>
        </w:rPr>
      </w:pPr>
      <w:r>
        <w:rPr>
          <w:rFonts w:ascii="Courier New" w:hAnsi="Courier New"/>
          <w:sz w:val="24"/>
        </w:rPr>
        <w:t>Характерный для индуизма политеизм (не ограничивающийся поклонением основной триаде – Шиве, Брахме, Вишну) давал возможность выбора, как самого объекта культа, так и формы его почитания в зависимости от конкретной цели обращения к божеству, за каждым из которых были закреплены определенные функции, а также в зависимости от направления в индуизме, которого придерживался индиец, будь то шиваизм, вишнуизм или их многочисленные разновидности.</w:t>
      </w:r>
    </w:p>
    <w:p w:rsidR="00BB780B" w:rsidRDefault="00CB7EF4">
      <w:pPr>
        <w:pStyle w:val="a3"/>
        <w:spacing w:line="360" w:lineRule="auto"/>
        <w:rPr>
          <w:rFonts w:ascii="Courier New" w:hAnsi="Courier New"/>
          <w:sz w:val="24"/>
        </w:rPr>
      </w:pPr>
      <w:r>
        <w:rPr>
          <w:rFonts w:ascii="Courier New" w:hAnsi="Courier New"/>
          <w:sz w:val="24"/>
        </w:rPr>
        <w:t>В сфере философии индуизм разработал проблему соотношения общего и частного, конечного и бесконечного, единства Космоса, Абсолюта, относительности истины. Широта индуизма проявилась и в выработке пространственно-временных характеристик, имеющих единицей космического времени «день Брахмы», равный 4320 минутам астрономических лет. Отсюда представление о бренности и сиюминутности настоящего, определившие квиетизм, умозрительность и созерцательность философских систем, основанных на индуизме.</w:t>
      </w:r>
    </w:p>
    <w:p w:rsidR="00BB780B" w:rsidRDefault="00CB7EF4">
      <w:pPr>
        <w:pStyle w:val="a3"/>
        <w:spacing w:line="360" w:lineRule="auto"/>
        <w:rPr>
          <w:rFonts w:ascii="Courier New" w:hAnsi="Courier New"/>
          <w:sz w:val="24"/>
        </w:rPr>
      </w:pPr>
      <w:r>
        <w:rPr>
          <w:rFonts w:ascii="Courier New" w:hAnsi="Courier New"/>
          <w:sz w:val="24"/>
        </w:rPr>
        <w:t>Центральное место в философской концепции индуизма занимает доктрина о переселении душ (сансара) в соответствии с заслугами и поступками в предшествующих рождениях (карма). Целью любого индуистского культа является реализация связи с его объектом, исчезновения противопоставления индивидуальной души (Атмана) мировой (Брахману). При высокоразвитом сознании индивида противопоставление Практики (природы) Пуруме (вселенскому Человеку, обобщенному духовному образу Вселенной) также должно исчезнуть, подобно противопоставлению своего «я» конкретному объекту индуистского поклонения.</w:t>
      </w:r>
    </w:p>
    <w:p w:rsidR="00BB780B" w:rsidRDefault="00CB7EF4">
      <w:pPr>
        <w:pStyle w:val="a3"/>
        <w:spacing w:line="360" w:lineRule="auto"/>
        <w:rPr>
          <w:rFonts w:ascii="Courier New" w:hAnsi="Courier New"/>
          <w:sz w:val="24"/>
        </w:rPr>
      </w:pPr>
      <w:r>
        <w:rPr>
          <w:rFonts w:ascii="Courier New" w:hAnsi="Courier New"/>
          <w:sz w:val="24"/>
        </w:rPr>
        <w:t>В соответствии с религиозно-философскими представлениями индуизм разработал определенные нормы общественных установлений с детальной регламентаций поведения в зависимости от места индивида в социально кастовой иерархии, а также в зависимости от его возрастной принадлежности, выделив четыре периода (ашрама) в жизни индуса: брахмачарья – ученичество, грихастха – главенство в семье, ванапрастха – отшельничество, саньяси – отшельничество и отрешение от земного.</w:t>
      </w:r>
    </w:p>
    <w:p w:rsidR="00BB780B" w:rsidRDefault="00CB7EF4">
      <w:pPr>
        <w:pStyle w:val="a3"/>
        <w:spacing w:line="360" w:lineRule="auto"/>
        <w:rPr>
          <w:rFonts w:ascii="Courier New" w:hAnsi="Courier New"/>
          <w:sz w:val="24"/>
        </w:rPr>
      </w:pPr>
      <w:r>
        <w:rPr>
          <w:rFonts w:ascii="Courier New" w:hAnsi="Courier New"/>
          <w:sz w:val="24"/>
        </w:rPr>
        <w:t xml:space="preserve">Значительно ранее (середина </w:t>
      </w:r>
      <w:r>
        <w:rPr>
          <w:rFonts w:ascii="Courier New" w:hAnsi="Courier New"/>
          <w:sz w:val="24"/>
          <w:lang w:val="en-US"/>
        </w:rPr>
        <w:t>I</w:t>
      </w:r>
      <w:r>
        <w:rPr>
          <w:rFonts w:ascii="Courier New" w:hAnsi="Courier New"/>
          <w:sz w:val="24"/>
        </w:rPr>
        <w:t xml:space="preserve"> тысячелетия до нашей эры) в Индии складывается буддизм.</w:t>
      </w:r>
    </w:p>
    <w:p w:rsidR="00BB780B" w:rsidRDefault="00BB780B">
      <w:pPr>
        <w:pStyle w:val="a3"/>
        <w:spacing w:line="360" w:lineRule="auto"/>
        <w:rPr>
          <w:rFonts w:ascii="Courier New" w:hAnsi="Courier New"/>
          <w:sz w:val="24"/>
        </w:rPr>
      </w:pPr>
    </w:p>
    <w:p w:rsidR="00BB780B" w:rsidRDefault="00BB780B">
      <w:pPr>
        <w:pStyle w:val="a3"/>
        <w:spacing w:line="360" w:lineRule="auto"/>
        <w:rPr>
          <w:rFonts w:ascii="Courier New" w:hAnsi="Courier New"/>
          <w:sz w:val="24"/>
        </w:rPr>
      </w:pPr>
    </w:p>
    <w:p w:rsidR="00BB780B" w:rsidRDefault="00BB780B">
      <w:pPr>
        <w:pStyle w:val="a3"/>
        <w:spacing w:line="360" w:lineRule="auto"/>
        <w:rPr>
          <w:rFonts w:ascii="Courier New" w:hAnsi="Courier New"/>
          <w:sz w:val="24"/>
        </w:rPr>
      </w:pPr>
    </w:p>
    <w:p w:rsidR="00BB780B" w:rsidRDefault="00CB7EF4">
      <w:pPr>
        <w:pStyle w:val="2"/>
        <w:spacing w:line="360" w:lineRule="auto"/>
        <w:rPr>
          <w:rFonts w:ascii="Bookman Old Style" w:hAnsi="Bookman Old Style"/>
          <w:sz w:val="28"/>
        </w:rPr>
      </w:pPr>
      <w:bookmarkStart w:id="5" w:name="_Toc469481042"/>
      <w:r>
        <w:rPr>
          <w:rFonts w:ascii="Bookman Old Style" w:hAnsi="Bookman Old Style"/>
          <w:sz w:val="28"/>
        </w:rPr>
        <w:t>Буддизм.</w:t>
      </w:r>
      <w:bookmarkEnd w:id="5"/>
    </w:p>
    <w:p w:rsidR="00BB780B" w:rsidRDefault="00BB780B">
      <w:pPr>
        <w:spacing w:line="360" w:lineRule="auto"/>
        <w:rPr>
          <w:rFonts w:ascii="Courier New" w:hAnsi="Courier New"/>
          <w:sz w:val="24"/>
        </w:rPr>
      </w:pPr>
    </w:p>
    <w:p w:rsidR="00BB780B" w:rsidRDefault="00CB7EF4">
      <w:pPr>
        <w:pStyle w:val="a3"/>
        <w:spacing w:line="360" w:lineRule="auto"/>
        <w:rPr>
          <w:rFonts w:ascii="Courier New" w:hAnsi="Courier New"/>
          <w:sz w:val="24"/>
        </w:rPr>
      </w:pPr>
      <w:r>
        <w:rPr>
          <w:rFonts w:ascii="Courier New" w:hAnsi="Courier New"/>
          <w:sz w:val="24"/>
        </w:rPr>
        <w:t>Учение буддизма изложено в ряде канонических сборников, центральное место среди которых занимает пашитский канон «Типитака».</w:t>
      </w:r>
    </w:p>
    <w:p w:rsidR="00BB780B" w:rsidRDefault="00CB7EF4">
      <w:pPr>
        <w:pStyle w:val="a3"/>
        <w:spacing w:line="360" w:lineRule="auto"/>
        <w:rPr>
          <w:rFonts w:ascii="Courier New" w:hAnsi="Courier New"/>
          <w:sz w:val="24"/>
        </w:rPr>
      </w:pPr>
      <w:r>
        <w:rPr>
          <w:rFonts w:ascii="Courier New" w:hAnsi="Courier New"/>
          <w:sz w:val="24"/>
        </w:rPr>
        <w:t>По буддизму, жизнь во всех ее проявлениях есть выражение различных комбинаций или «потоков» нематериальных частиц – дхарм. Сочетания дхарм определяю бытие того или иного человека, животного, растения и т.д. После распадения соответствующего сочетания наступает смерть, но дхармы не исчезают бесследно, а образуют новую комбинацию</w:t>
      </w:r>
      <w:r>
        <w:rPr>
          <w:rFonts w:ascii="Courier New" w:hAnsi="Courier New"/>
          <w:sz w:val="24"/>
          <w:lang w:val="en-US"/>
        </w:rPr>
        <w:t>;</w:t>
      </w:r>
      <w:r>
        <w:rPr>
          <w:rFonts w:ascii="Courier New" w:hAnsi="Courier New"/>
          <w:sz w:val="24"/>
        </w:rPr>
        <w:t xml:space="preserve"> этим определяется перерождение индивида в соответствии с законом кармы – воздаяния в зависимости от поведения в предыдущей жизни. Бесконечная цепь перерождений (сансара, или колесо жизни) может быть прервана, и к этому должен стремиться каждый</w:t>
      </w:r>
      <w:r>
        <w:rPr>
          <w:rFonts w:ascii="Courier New" w:hAnsi="Courier New"/>
          <w:sz w:val="24"/>
          <w:lang w:val="en-US"/>
        </w:rPr>
        <w:t>;</w:t>
      </w:r>
      <w:r>
        <w:rPr>
          <w:rFonts w:ascii="Courier New" w:hAnsi="Courier New"/>
          <w:sz w:val="24"/>
        </w:rPr>
        <w:t xml:space="preserve"> прекращение перерождений, вызывающих страдание, означает достижения нирваны – состояния покоя, блаженства, слияния с Буддой. Но достижение подобного сверхбытия возможно лишь при ведении добродетельной жизни. </w:t>
      </w:r>
    </w:p>
    <w:p w:rsidR="00BB780B" w:rsidRDefault="00CB7EF4">
      <w:pPr>
        <w:pStyle w:val="a3"/>
        <w:spacing w:line="360" w:lineRule="auto"/>
        <w:rPr>
          <w:rFonts w:ascii="Courier New" w:hAnsi="Courier New"/>
          <w:sz w:val="24"/>
        </w:rPr>
      </w:pPr>
      <w:r>
        <w:rPr>
          <w:rFonts w:ascii="Courier New" w:hAnsi="Courier New"/>
          <w:sz w:val="24"/>
        </w:rPr>
        <w:t>Основу учения составляют «четыре великих истины», которые, согласно традиции, открылись Сиддхартхе Гауташе в момент его «просветления». Истины провозглашают, что 1) жизнь есть страдание, 2) причина всех страданий – желания, 3) страдания можно прекратить путем избавления от желаний, «погашение» последних, а для этого необходимо 4) вести добродетельную жизнь по законам "«правильного поведения"» и "«правильного знания"».</w:t>
      </w:r>
    </w:p>
    <w:p w:rsidR="00BB780B" w:rsidRDefault="00CB7EF4">
      <w:pPr>
        <w:pStyle w:val="a3"/>
        <w:spacing w:line="360" w:lineRule="auto"/>
        <w:rPr>
          <w:rFonts w:ascii="Courier New" w:hAnsi="Courier New"/>
          <w:sz w:val="24"/>
        </w:rPr>
      </w:pPr>
      <w:r>
        <w:rPr>
          <w:rFonts w:ascii="Courier New" w:hAnsi="Courier New"/>
          <w:sz w:val="24"/>
        </w:rPr>
        <w:t>«Правильное поведение» означает жизнь в соответствии со следующими принципами: не убий и не причиняй никому вреда, не укради, не лги, не прелюбодействуй, не употребляй дурманящих разум напитков. Для монашества к тому же основной линией поведения должен быть аскетизм, и поэтому буддийским монахам запрещено присутствовать при развлечениях, спать на удобной постели, пользоваться натираниями, благовониями, духами, владеть золотом и серебром</w:t>
      </w:r>
      <w:r>
        <w:rPr>
          <w:rFonts w:ascii="Courier New" w:hAnsi="Courier New"/>
          <w:sz w:val="24"/>
          <w:lang w:val="en-US"/>
        </w:rPr>
        <w:t>;</w:t>
      </w:r>
      <w:r>
        <w:rPr>
          <w:rFonts w:ascii="Courier New" w:hAnsi="Courier New"/>
          <w:sz w:val="24"/>
        </w:rPr>
        <w:t xml:space="preserve"> а также есть после полудня. «Правильное знание» подразумевает самоуглубление и внутреннее созерцание – медитацию. «Правильное поведение» и «правильное знание» позволяет человеку постепенно вырваться из бесконечной цепи перерождений, достичь нирваны.</w:t>
      </w:r>
    </w:p>
    <w:p w:rsidR="00BB780B" w:rsidRDefault="00CB7EF4">
      <w:pPr>
        <w:pStyle w:val="a3"/>
        <w:spacing w:line="360" w:lineRule="auto"/>
        <w:rPr>
          <w:rFonts w:ascii="Courier New" w:hAnsi="Courier New"/>
          <w:sz w:val="24"/>
        </w:rPr>
      </w:pPr>
      <w:r>
        <w:rPr>
          <w:rFonts w:ascii="Courier New" w:hAnsi="Courier New"/>
          <w:sz w:val="24"/>
        </w:rPr>
        <w:t>По буддийскому канону, люди не одиноки на пути к познанию истины, на своем пути к просветлению. В этом им помогает Будда (он не считается творцом мира</w:t>
      </w:r>
      <w:r>
        <w:rPr>
          <w:rFonts w:ascii="Courier New" w:hAnsi="Courier New"/>
          <w:sz w:val="24"/>
          <w:lang w:val="en-US"/>
        </w:rPr>
        <w:t>;</w:t>
      </w:r>
      <w:r>
        <w:rPr>
          <w:rFonts w:ascii="Courier New" w:hAnsi="Courier New"/>
          <w:sz w:val="24"/>
        </w:rPr>
        <w:t xml:space="preserve"> мир, по буддизму, существовал сам по себе), а также Бодхисаттвы – существа, которым осталось сделать последний шаг для достижения нирваны, но которые его не делают сознательно, помогая людям обрести спасение.</w:t>
      </w:r>
    </w:p>
    <w:p w:rsidR="00BB780B" w:rsidRDefault="00CB7EF4">
      <w:pPr>
        <w:pStyle w:val="a3"/>
        <w:spacing w:line="360" w:lineRule="auto"/>
        <w:rPr>
          <w:rFonts w:ascii="Courier New" w:hAnsi="Courier New"/>
          <w:sz w:val="24"/>
        </w:rPr>
      </w:pPr>
      <w:r>
        <w:rPr>
          <w:rFonts w:ascii="Courier New" w:hAnsi="Courier New"/>
          <w:sz w:val="24"/>
        </w:rPr>
        <w:t>Буддийский пантеон объединяет множество богов как индийского происхождения (например, Брахма), так и пришедших из верований неиндийских народов, принявших буддизм.</w:t>
      </w:r>
    </w:p>
    <w:p w:rsidR="00BB780B" w:rsidRDefault="00CB7EF4">
      <w:pPr>
        <w:pStyle w:val="a3"/>
        <w:spacing w:line="360" w:lineRule="auto"/>
        <w:rPr>
          <w:rFonts w:ascii="Courier New" w:hAnsi="Courier New"/>
          <w:sz w:val="24"/>
        </w:rPr>
      </w:pPr>
      <w:r>
        <w:rPr>
          <w:rFonts w:ascii="Courier New" w:hAnsi="Courier New"/>
          <w:sz w:val="24"/>
        </w:rPr>
        <w:br w:type="page"/>
      </w:r>
    </w:p>
    <w:p w:rsidR="00BB780B" w:rsidRDefault="00CB7EF4">
      <w:pPr>
        <w:pStyle w:val="1"/>
        <w:spacing w:line="360" w:lineRule="auto"/>
        <w:rPr>
          <w:rFonts w:ascii="Bookman Old Style" w:hAnsi="Bookman Old Style"/>
        </w:rPr>
      </w:pPr>
      <w:bookmarkStart w:id="6" w:name="_Toc469481043"/>
      <w:r>
        <w:rPr>
          <w:rFonts w:ascii="Bookman Old Style" w:hAnsi="Bookman Old Style"/>
        </w:rPr>
        <w:t>Литература.</w:t>
      </w:r>
      <w:bookmarkEnd w:id="6"/>
    </w:p>
    <w:p w:rsidR="00BB780B" w:rsidRDefault="00BB780B">
      <w:pPr>
        <w:spacing w:line="360" w:lineRule="auto"/>
        <w:rPr>
          <w:rFonts w:ascii="Courier New" w:hAnsi="Courier New"/>
          <w:sz w:val="24"/>
        </w:rPr>
      </w:pPr>
    </w:p>
    <w:p w:rsidR="00BB780B" w:rsidRDefault="00BB780B">
      <w:pPr>
        <w:spacing w:line="360" w:lineRule="auto"/>
        <w:rPr>
          <w:rFonts w:ascii="Courier New" w:hAnsi="Courier New"/>
          <w:sz w:val="24"/>
        </w:rPr>
      </w:pPr>
    </w:p>
    <w:p w:rsidR="00BB780B" w:rsidRDefault="00CB7EF4">
      <w:pPr>
        <w:pStyle w:val="a3"/>
        <w:numPr>
          <w:ilvl w:val="0"/>
          <w:numId w:val="2"/>
        </w:numPr>
        <w:spacing w:line="360" w:lineRule="auto"/>
        <w:rPr>
          <w:rFonts w:ascii="Courier New" w:hAnsi="Courier New"/>
          <w:sz w:val="24"/>
        </w:rPr>
      </w:pPr>
      <w:r>
        <w:rPr>
          <w:rFonts w:ascii="Courier New" w:hAnsi="Courier New"/>
          <w:sz w:val="24"/>
        </w:rPr>
        <w:t>Васильев Л.С. «История религий Востока» - Москва, 1998.</w:t>
      </w:r>
    </w:p>
    <w:p w:rsidR="00BB780B" w:rsidRDefault="00CB7EF4">
      <w:pPr>
        <w:pStyle w:val="a3"/>
        <w:numPr>
          <w:ilvl w:val="0"/>
          <w:numId w:val="2"/>
        </w:numPr>
        <w:spacing w:line="360" w:lineRule="auto"/>
        <w:rPr>
          <w:rFonts w:ascii="Courier New" w:hAnsi="Courier New"/>
          <w:sz w:val="24"/>
        </w:rPr>
      </w:pPr>
      <w:r>
        <w:rPr>
          <w:rFonts w:ascii="Courier New" w:hAnsi="Courier New"/>
          <w:sz w:val="24"/>
        </w:rPr>
        <w:t>«Дао и даосизм в Китае» - Москва, 1982.</w:t>
      </w:r>
    </w:p>
    <w:p w:rsidR="00BB780B" w:rsidRDefault="00CB7EF4">
      <w:pPr>
        <w:pStyle w:val="a3"/>
        <w:numPr>
          <w:ilvl w:val="0"/>
          <w:numId w:val="2"/>
        </w:numPr>
        <w:spacing w:line="360" w:lineRule="auto"/>
        <w:rPr>
          <w:rFonts w:ascii="Courier New" w:hAnsi="Courier New"/>
          <w:sz w:val="24"/>
        </w:rPr>
      </w:pPr>
      <w:r>
        <w:rPr>
          <w:rFonts w:ascii="Courier New" w:hAnsi="Courier New"/>
          <w:sz w:val="24"/>
        </w:rPr>
        <w:t>Каган М.С. «Философия культуры» - Санкт-Петербург, 1996.</w:t>
      </w:r>
    </w:p>
    <w:p w:rsidR="00BB780B" w:rsidRDefault="00CB7EF4">
      <w:pPr>
        <w:pStyle w:val="a3"/>
        <w:numPr>
          <w:ilvl w:val="0"/>
          <w:numId w:val="2"/>
        </w:numPr>
        <w:spacing w:line="360" w:lineRule="auto"/>
        <w:rPr>
          <w:rFonts w:ascii="Courier New" w:hAnsi="Courier New"/>
          <w:sz w:val="24"/>
        </w:rPr>
      </w:pPr>
      <w:r>
        <w:rPr>
          <w:rFonts w:ascii="Courier New" w:hAnsi="Courier New"/>
          <w:sz w:val="24"/>
        </w:rPr>
        <w:t>Никифоров В.Н. «Восток и всемирная история» – Москва, 1977.</w:t>
      </w:r>
    </w:p>
    <w:p w:rsidR="00BB780B" w:rsidRDefault="00BB780B">
      <w:pPr>
        <w:spacing w:line="360" w:lineRule="auto"/>
        <w:jc w:val="both"/>
        <w:rPr>
          <w:rFonts w:ascii="Courier New" w:hAnsi="Courier New"/>
          <w:sz w:val="24"/>
        </w:rPr>
      </w:pPr>
      <w:bookmarkStart w:id="7" w:name="_GoBack"/>
      <w:bookmarkEnd w:id="7"/>
    </w:p>
    <w:sectPr w:rsidR="00BB780B">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0B" w:rsidRDefault="00CB7EF4">
      <w:r>
        <w:separator/>
      </w:r>
    </w:p>
  </w:endnote>
  <w:endnote w:type="continuationSeparator" w:id="0">
    <w:p w:rsidR="00BB780B" w:rsidRDefault="00CB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0B" w:rsidRDefault="00CB7EF4">
      <w:r>
        <w:separator/>
      </w:r>
    </w:p>
  </w:footnote>
  <w:footnote w:type="continuationSeparator" w:id="0">
    <w:p w:rsidR="00BB780B" w:rsidRDefault="00CB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0B" w:rsidRDefault="00CB7EF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B780B" w:rsidRDefault="00BB780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0B" w:rsidRDefault="00CB7EF4">
    <w:pPr>
      <w:pStyle w:val="a4"/>
      <w:rPr>
        <w:sz w:val="24"/>
      </w:rPr>
    </w:pPr>
    <w:r>
      <w:rPr>
        <w:rStyle w:val="a5"/>
        <w:snapToGrid w:val="0"/>
      </w:rPr>
      <w:tab/>
    </w:r>
    <w:r>
      <w:rPr>
        <w:rStyle w:val="a5"/>
        <w:snapToGrid w:val="0"/>
        <w:sz w:val="24"/>
      </w:rPr>
      <w:t xml:space="preserve">- </w:t>
    </w:r>
    <w:r>
      <w:rPr>
        <w:rStyle w:val="a5"/>
        <w:snapToGrid w:val="0"/>
        <w:sz w:val="24"/>
      </w:rPr>
      <w:fldChar w:fldCharType="begin"/>
    </w:r>
    <w:r>
      <w:rPr>
        <w:rStyle w:val="a5"/>
        <w:snapToGrid w:val="0"/>
        <w:sz w:val="24"/>
      </w:rPr>
      <w:instrText xml:space="preserve"> PAGE </w:instrText>
    </w:r>
    <w:r>
      <w:rPr>
        <w:rStyle w:val="a5"/>
        <w:snapToGrid w:val="0"/>
        <w:sz w:val="24"/>
      </w:rPr>
      <w:fldChar w:fldCharType="separate"/>
    </w:r>
    <w:r>
      <w:rPr>
        <w:rStyle w:val="a5"/>
        <w:noProof/>
        <w:snapToGrid w:val="0"/>
        <w:sz w:val="24"/>
      </w:rPr>
      <w:t>11</w:t>
    </w:r>
    <w:r>
      <w:rPr>
        <w:rStyle w:val="a5"/>
        <w:snapToGrid w:val="0"/>
        <w:sz w:val="24"/>
      </w:rPr>
      <w:fldChar w:fldCharType="end"/>
    </w:r>
    <w:r>
      <w:rPr>
        <w:rStyle w:val="a5"/>
        <w:snapToGrid w:val="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F563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A637AFE"/>
    <w:multiLevelType w:val="singleLevel"/>
    <w:tmpl w:val="9072DD2A"/>
    <w:lvl w:ilvl="0">
      <w:start w:val="1"/>
      <w:numFmt w:val="decimal"/>
      <w:lvlText w:val="%1."/>
      <w:lvlJc w:val="left"/>
      <w:pPr>
        <w:tabs>
          <w:tab w:val="num" w:pos="720"/>
        </w:tabs>
        <w:ind w:left="72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EF4"/>
    <w:rsid w:val="00BB780B"/>
    <w:rsid w:val="00CB7EF4"/>
    <w:rsid w:val="00D7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0D393-FD49-4DD3-A580-66D6F156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32"/>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ind w:firstLine="720"/>
      <w:outlineLvl w:val="3"/>
    </w:pPr>
    <w:rPr>
      <w:sz w:val="24"/>
    </w:rPr>
  </w:style>
  <w:style w:type="paragraph" w:styleId="5">
    <w:name w:val="heading 5"/>
    <w:basedOn w:val="a"/>
    <w:next w:val="a"/>
    <w:qFormat/>
    <w:pPr>
      <w:keepNext/>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style>
  <w:style w:type="paragraph" w:styleId="10">
    <w:name w:val="toc 1"/>
    <w:basedOn w:val="a"/>
    <w:next w:val="a"/>
    <w:autoRedefine/>
    <w:semiHidden/>
    <w:pPr>
      <w:spacing w:before="120"/>
    </w:pPr>
    <w:rPr>
      <w:b/>
      <w:i/>
      <w:sz w:val="24"/>
    </w:rPr>
  </w:style>
  <w:style w:type="paragraph" w:styleId="20">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c:creator>
  <cp:keywords/>
  <cp:lastModifiedBy>Irina</cp:lastModifiedBy>
  <cp:revision>2</cp:revision>
  <cp:lastPrinted>1999-12-10T14:32:00Z</cp:lastPrinted>
  <dcterms:created xsi:type="dcterms:W3CDTF">2014-09-07T15:28:00Z</dcterms:created>
  <dcterms:modified xsi:type="dcterms:W3CDTF">2014-09-07T15:28:00Z</dcterms:modified>
</cp:coreProperties>
</file>