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8EA" w:rsidRPr="000422D5" w:rsidRDefault="00B968EA" w:rsidP="00B968EA">
      <w:pPr>
        <w:spacing w:before="120"/>
        <w:jc w:val="center"/>
        <w:rPr>
          <w:b/>
          <w:bCs/>
          <w:sz w:val="32"/>
          <w:szCs w:val="32"/>
        </w:rPr>
      </w:pPr>
      <w:r w:rsidRPr="000422D5">
        <w:rPr>
          <w:b/>
          <w:bCs/>
          <w:sz w:val="32"/>
          <w:szCs w:val="32"/>
        </w:rPr>
        <w:t>Философия истории К.Н. Леонтьева ... как оригинальная система</w:t>
      </w:r>
    </w:p>
    <w:p w:rsidR="00B968EA" w:rsidRPr="000422D5" w:rsidRDefault="00B968EA" w:rsidP="00B968EA">
      <w:pPr>
        <w:spacing w:before="120"/>
        <w:jc w:val="center"/>
        <w:rPr>
          <w:sz w:val="28"/>
          <w:szCs w:val="28"/>
          <w:lang w:val="en-US"/>
        </w:rPr>
      </w:pPr>
      <w:r w:rsidRPr="000422D5">
        <w:rPr>
          <w:sz w:val="28"/>
          <w:szCs w:val="28"/>
        </w:rPr>
        <w:t>Роман Гоголев, Нижний Новгород</w:t>
      </w:r>
    </w:p>
    <w:p w:rsidR="00B968EA" w:rsidRPr="000422D5" w:rsidRDefault="00B968EA" w:rsidP="00B968EA">
      <w:pPr>
        <w:spacing w:before="120"/>
        <w:ind w:firstLine="567"/>
        <w:jc w:val="both"/>
      </w:pPr>
      <w:r w:rsidRPr="000422D5">
        <w:t xml:space="preserve">В становлении и развитии историософия К.Н.Леонтьева в разделе целей и задач исторического развития можно условно выделить три этапа. Рассмотрение идейных источников историософской модели К.Н.Леонтьева, а также анализ основных категорий его дискурса делает возможным переход к реконструкции целей и задач, ценностных ориентиров согласно философии истории мыслителя. Сразу стоит оговориться, что при неизменности общей историософской модели, взгляды К.Н.Леонтьева на приоритеты исторического развития менялся. </w:t>
      </w:r>
    </w:p>
    <w:p w:rsidR="00B968EA" w:rsidRPr="000422D5" w:rsidRDefault="00B968EA" w:rsidP="00B968EA">
      <w:pPr>
        <w:spacing w:before="120"/>
        <w:ind w:firstLine="567"/>
        <w:jc w:val="both"/>
      </w:pPr>
      <w:r w:rsidRPr="000422D5">
        <w:t xml:space="preserve">Первый этап (1870 — 1880 гг.) характеризуется выработкой основных теоретических и содержательных моментов историософии К.Н.Леонтьева. Этот процесс протекает на фоне либеральной политики царствования Александра II, франко-прусской и русско-турецкой войн, повсеместного торжества, в том числе и в России, либерально-эгалитарного принципа, который Леонтьев называет племенной политикой, всемирной революцией. В этот период Леонтьев пишет статьи: “Грамотность и народность”, “Панславизм и греки”, “Панславизм на Афоне”, “Храм и Церковь”, “Письма отшельника”, “О всемирной любви”. Создает главный теоретико-методологический труд “Византизм и славянство”. Апофеозом данного периода можно считать деятельность Леонтьева в качестве сотрудника провинциальной газеты “Варшавский Дневник”, передовые статьи которого содержат в себе, подчас только в зачаточном состоянии, все основные идеи его историософии. </w:t>
      </w:r>
    </w:p>
    <w:p w:rsidR="00B968EA" w:rsidRPr="000422D5" w:rsidRDefault="00B968EA" w:rsidP="00B968EA">
      <w:pPr>
        <w:spacing w:before="120"/>
        <w:ind w:firstLine="567"/>
        <w:jc w:val="both"/>
      </w:pPr>
      <w:r w:rsidRPr="000422D5">
        <w:t xml:space="preserve">Второй этап (1881—1888 гг.) связан с развитием идей футурологической утопии анатолизма (гептастилизма). Откат либеральных настроений, спровоцированный событиями 1 марта 1881 года, наступление контрреформ успокаивают Леонтьева, начинающего думать, что революционные процессы в России достигли точки насыщения, и началась “спасительная реакция”. Этот период можно назвать наиболее плодотворным для детальной разработки характерных черт &lt;…&gt; нового 4-х основного славяно-русского культурно-исторического типа. Свои взгляды Леонтьев изложил в статьях: “Наши окраины”, “Записка о необходимости новой большой газеты…”, циклах “Письма о восточных делах”, “Записки отшельника”, работе “Средний европеец как идеал и орудие всемирного разрушения”. </w:t>
      </w:r>
    </w:p>
    <w:p w:rsidR="00B968EA" w:rsidRPr="000422D5" w:rsidRDefault="00B968EA" w:rsidP="00B968EA">
      <w:pPr>
        <w:spacing w:before="120"/>
        <w:ind w:firstLine="567"/>
        <w:jc w:val="both"/>
      </w:pPr>
      <w:r w:rsidRPr="000422D5">
        <w:t xml:space="preserve">Работа “Владимир Соловьев против Данилевского” запечатлела в себе кризис второго и начало третьего этапа. Поворотным пунктом становится встреча в 1888 году, а затем, печатная полемика с В.С.Соловьевым, питательной почвой которых послужили выход в отставку и окончательное поселение К.Н.Леонтьева у стен Оптиной пустыни. С этого момента начинается третий, последний этап развития философии истории К.Н.Леонтьева (1888—1891 гг.), когда утопия 4-х основной культуры постепенно отходит на второй план, а все футурологические построения Леонтьева носят с этого момента подчеркнуто эсхатологический характер. Историософские проблемы затрагиваются мыслителем в статьях “Национальная политика как орудие всемирной революции”, “Плоды национальных движений на православном Востоке”, “Культурный идеал и племенная политика”, “Кто правее? Письма к Владимиру Сергеевичу Соловьёву”, “Над могилой Пазухина”, “"Московские Ведомости" о двоевластии”. Условно можно говорить о том, что все работы последнего, третьего этапа, так или иначе, спровоцированы полемикой с В.С.Соловьевым. </w:t>
      </w:r>
    </w:p>
    <w:p w:rsidR="00B968EA" w:rsidRPr="000422D5" w:rsidRDefault="00B968EA" w:rsidP="00B968EA">
      <w:pPr>
        <w:spacing w:before="120"/>
        <w:jc w:val="center"/>
        <w:rPr>
          <w:b/>
          <w:bCs/>
          <w:sz w:val="28"/>
          <w:szCs w:val="28"/>
        </w:rPr>
      </w:pPr>
      <w:r w:rsidRPr="000422D5">
        <w:rPr>
          <w:b/>
          <w:bCs/>
          <w:sz w:val="28"/>
          <w:szCs w:val="28"/>
        </w:rPr>
        <w:t xml:space="preserve">1. Оценка перспектив капитализма и социализма в историософии К.Н.Леонтьева </w:t>
      </w:r>
    </w:p>
    <w:p w:rsidR="00B968EA" w:rsidRPr="000422D5" w:rsidRDefault="00B968EA" w:rsidP="00B968EA">
      <w:pPr>
        <w:spacing w:before="120"/>
        <w:ind w:firstLine="567"/>
        <w:jc w:val="both"/>
      </w:pPr>
      <w:r w:rsidRPr="000422D5">
        <w:t xml:space="preserve">Обращаясь к собственно содержанию леонтьевской философии истории в той ее части, которая касается вопросов целей и задач исторического развития, необходимо выяснить содержательное поле ее основных терминологических концептов. </w:t>
      </w:r>
    </w:p>
    <w:p w:rsidR="00B968EA" w:rsidRPr="000422D5" w:rsidRDefault="00B968EA" w:rsidP="00B968EA">
      <w:pPr>
        <w:spacing w:before="120"/>
        <w:ind w:firstLine="567"/>
        <w:jc w:val="both"/>
      </w:pPr>
      <w:r w:rsidRPr="000422D5">
        <w:t xml:space="preserve">Несмотря на то, что Леонтьев прямо называл себя учеником Н.Я.Данилевского, он значительно расходился с ним по целому ряду вопросов, местами вступая в принципиальную полемику с автором “России и Европы”. Так, Леонтьев гораздо чаще, для того, что Данилевский обозначает культурно-историческим типом, применяет термины “цивилизация” или “культура”, что само по себе является более точным и корректным определением: “под словом культура я понимаю вовсе не какую попало цивилизацию, грамотность, индустриальную зрелость и т. п., а лишь цивилизацию свою по источнику, мировую по преемственности и влиянию. Под словом своеобразная мировая культура я разумею: целую свою собственную систему отвлечённых идей — религиозных, политических, юридических, философских, бытовых, художественных и экономических”. В культуре Леонтьев в первую очередь видит “систему отвлечённых идей и бессознательно в жизни живущих, и сознательно в жизнь проводимых, и из неё в область дальнейшей мысли извлекаемых” [30; 356]. </w:t>
      </w:r>
    </w:p>
    <w:p w:rsidR="00B968EA" w:rsidRPr="000422D5" w:rsidRDefault="00B968EA" w:rsidP="00B968EA">
      <w:pPr>
        <w:spacing w:before="120"/>
        <w:ind w:firstLine="567"/>
        <w:jc w:val="both"/>
      </w:pPr>
      <w:r w:rsidRPr="000422D5">
        <w:t xml:space="preserve">Для обоснования тезиса о закате Запада, кроме аргументации Данилевского, Леонтьев привлекает и свою гипотезу триединого процесса. По его мнению, Европа вступила в стадию вторичного упростительного смешения, в стадию, когда рушится иерархия и деформируется морфология. “Культура есть не что иное, как своеобразие, — пишет Леонтьев, — а своеобразие ныне почти везде гибнет преимущественно от политической свободы. Индивидуализм губит индивидуальность людей, областей и наций” [6; 108]; [41; 273]. И именно в индивидуализме Леонтьев склонен видеть скрытую пружину механизма распада цивилизации европейского Запада. “Искание всечеловеческой равноправности и всечеловеческой правды, исходящей не от положительного вероисповедания, а от того, что философы зовут личной, автономической (то есть самовольной, самоузаконяющейся) нравственностью, это-то и есть яд, самый тонкий и самый могучий из всех столь разнородных зараз, разлагающих постепенным действием своим все европейские общества. Быть может, даже все остальные заразы и яды европейского разложения — суть лишь видоизменения одного и того же бродильно-смертоносного начала” [29; 250-251]. Характерно, что в признании индивидуализма и его апофеоза — революции основными орудиями разрушения романо-германской культуры, Леонтьев следует за Ф.И.Тютчевым. В революции, которую Леонтьев понимает как стремление к всеобщему равенству и благоденствию, он, вслед за де Местром и Тютчевым, видит явление мистическое и даже апокалиптическое: “"Революция" — это представление мифическое, индивидуальное, какая-то незримая и дальновидная богиня, которая пользуется слепотою и страстями как самих народных масс, так и вождей их для своих собственных как бы сознательных целей” [17; 645]. “Таинственная Сила разрушения”, направляемая историческим роком “действует то прямо, то изворотами; она меняет образ свой; она ведет дело свое издалека! И какими же жалкими игрушками оказываются под ее глубокомысленным руководством все эти Кавуры, Наполеоны, Бисмарки!.. Все они покорные и слепые слуги всемирной революции — и только!” [32; 552]. Это движение, единое в своем истоке, многолико в разнообразных воплощениях: прогресс, либерализм, эмансипация, космополитизм [12; 212]. Индивидуализм, господство автономической морали влекут за собой a priori особую этику, особое мышление, основанные на непогрешимости избавленного от кастовых, сословных, цеховых и религиозных установок собирательного ratio, и как следствие, последовательно вытекающий из него особый экономический уклад </w:t>
      </w:r>
      <w:r w:rsidRPr="000422D5">
        <w:footnoteReference w:customMarkFollows="1" w:id="1"/>
        <w:t xml:space="preserve">[1]. Данное смещение в мировоззренческой парадигме спровоцировало развитие определенных тенденций не только в гуманитарной, но и в точной науке. “С рациональным усилением капитализма (которому до начала ассимиляционной революции мешало преобладание духовенства, монахов и дворянства) стало возрастать и другое детище того же рационализма — точная наука, механика, физика, химия, техника. Рационализм точных и прикладных знаний естественно вступил в теснейший союз с рационализмом капитала” [17; 652]. </w:t>
      </w:r>
    </w:p>
    <w:p w:rsidR="00B968EA" w:rsidRPr="000422D5" w:rsidRDefault="00B968EA" w:rsidP="00B968EA">
      <w:pPr>
        <w:spacing w:before="120"/>
        <w:ind w:firstLine="567"/>
        <w:jc w:val="both"/>
      </w:pPr>
      <w:r w:rsidRPr="000422D5">
        <w:t xml:space="preserve">Естественным результатом такого союза становится господство техники, кумира нарождающегося нового либерально-эгалитарного порядка, перед которым одинаково равны “царь и нищий, богатый и убогий”, перед которым всякая иерархия теряет смысл. “Машины, пар, электричество и т.п., во-первых, усиливают и ускоряют смешение &lt;…&gt; и дальнейшее распространение их приведет неминуемо к насильственными кровавым переворотам; вероятно, даже и к непредвиденным физическим катастрофам; во-вторых, все эти изобретения выгодны только для того класса средних людей, которые суть и главное орудие смешения, и представители его, и продукт” [37; 403]. Эта мысль Леонтьева спустя полвека получит развитие в трудах “новых левых”, теоретиков негативной диалектики, справедливо обративших внимание на то, что “короли не распоряжаются техникой более непосредственно, чем то делают лавочники” [263; 17]. </w:t>
      </w:r>
    </w:p>
    <w:p w:rsidR="00B968EA" w:rsidRPr="000422D5" w:rsidRDefault="00B968EA" w:rsidP="00B968EA">
      <w:pPr>
        <w:spacing w:before="120"/>
        <w:ind w:firstLine="567"/>
        <w:jc w:val="both"/>
      </w:pPr>
      <w:r w:rsidRPr="000422D5">
        <w:t xml:space="preserve">Леонтьев склонен развивать эту мысль в еще более радикальном направлении. Техника не просто индифферентна, пассивна, наоборот, — “Реальная наука со своими великими открытиями спешит на помощь той адской революции, которую мы сами подготовили, выхваляя ее под разными другими благовидными именами: прогресс, гражданское равенство, свобода, борьба против невежества, суеверий и т.д.” [29; 241]. Характерно, что техника воздействует не только бомбами, но и вполне мирными средствами: электричеством, железными дорогами, телеграфом. Все это способствует как эрозии прежнего общественного уклада, так и увеличению общей подвижности отношений и перемещений, что позволяет сочетать “физико-химический и умственный разврат”. “Все разрушительные явления современности: парламентаризм, демократизм, слишком свободный и подвижный капитализм и не менее его свободный и подвижной пролетаризм неразрывно связаны с ускорением вообще механического и психического движения (с паром, электричеством, телефонами т.д.)” [7; 502-503]. Техника, как один из продуктов распада западной цивилизации, одновременно служит своего рода катализатором процессов разложения любых других обществ традиционного типа. В Европе она играет роль основного орудия труда “могильщиков феодализма”, тем самым, расчищая поле битвы для основных действующих лиц новой европейской истории. Ибо “прежде чем встретятся в &lt;…&gt; страшном единоборстве капитал &lt;…&gt;, ничем идеальным не оправданный, и голодный труд, тоже лишенный всякого идеального представления, необходимо упростить все другие отношения, чтобы они не мешали этой окончательной встрече” [24; 532]. </w:t>
      </w:r>
    </w:p>
    <w:p w:rsidR="00B968EA" w:rsidRPr="000422D5" w:rsidRDefault="00B968EA" w:rsidP="00B968EA">
      <w:pPr>
        <w:spacing w:before="120"/>
        <w:ind w:firstLine="567"/>
        <w:jc w:val="both"/>
      </w:pPr>
      <w:r w:rsidRPr="000422D5">
        <w:t xml:space="preserve">Парадокс состоит в том, что устранение традиционных институтов предрешает уничтожение самого капитала в схватке с социализмом: “С чистой повсеместной капиталистической и "рациональной" республикой социализму, выждав свое время, гораздо легче будет справиться, чем с таким более сложным обществом, в котором церковь, монархия и высшие сословия еще не совсем утратили свое влияние” [23; 679]. Ибо сам социализм, пережив эпоху мучеников и первых общин, оставит свои “инзуррекционные приемы” и станет явлением, в высшей степени, охранительным. Исходя из этого, Леонтьев именовал социализм не иначе как “феодализм будущего” или словами Г.Спенсера: “грядущее рабство” [50; 146]. </w:t>
      </w:r>
    </w:p>
    <w:p w:rsidR="00B968EA" w:rsidRPr="000422D5" w:rsidRDefault="00B968EA" w:rsidP="00B968EA">
      <w:pPr>
        <w:spacing w:before="120"/>
        <w:ind w:firstLine="567"/>
        <w:jc w:val="both"/>
      </w:pPr>
      <w:r w:rsidRPr="000422D5">
        <w:t xml:space="preserve">Пагубное влияние техники сказывается не только на социальных процессах, но и на планетарных. Леонтьев одним из первых указывает на научно-технический прогресс как причину того, что сегодня принято называть “гуманитарной и экологической катастрофой”. Леонтьев замечает в человечестве охватившую его “страсть орудиями мира неорганического губить везде органическую жизнь, металлами, газами и основными силами природы разрушать растительное разнообразие, животный мир” [37; 406].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FB7" w:rsidRDefault="00650FB7">
      <w:r>
        <w:separator/>
      </w:r>
    </w:p>
  </w:endnote>
  <w:endnote w:type="continuationSeparator" w:id="0">
    <w:p w:rsidR="00650FB7" w:rsidRDefault="0065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FB7" w:rsidRDefault="00650FB7">
      <w:r>
        <w:separator/>
      </w:r>
    </w:p>
  </w:footnote>
  <w:footnote w:type="continuationSeparator" w:id="0">
    <w:p w:rsidR="00650FB7" w:rsidRDefault="00650FB7">
      <w:r>
        <w:continuationSeparator/>
      </w:r>
    </w:p>
  </w:footnote>
  <w:footnote w:id="1">
    <w:p w:rsidR="00650FB7" w:rsidRDefault="00650FB7" w:rsidP="00B968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8EA"/>
    <w:rsid w:val="000422D5"/>
    <w:rsid w:val="00650FB7"/>
    <w:rsid w:val="006B11B3"/>
    <w:rsid w:val="00842EF1"/>
    <w:rsid w:val="009127D1"/>
    <w:rsid w:val="00AC1FB4"/>
    <w:rsid w:val="00B968EA"/>
    <w:rsid w:val="00E3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7FE491-AE86-40A7-B1DD-5569C8A3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8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96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Философия истории К</vt:lpstr>
    </vt:vector>
  </TitlesOfParts>
  <Company>Home</Company>
  <LinksUpToDate>false</LinksUpToDate>
  <CharactersWithSpaces>11233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 истории К</dc:title>
  <dc:subject/>
  <dc:creator>User</dc:creator>
  <cp:keywords/>
  <dc:description/>
  <cp:lastModifiedBy>admin</cp:lastModifiedBy>
  <cp:revision>2</cp:revision>
  <dcterms:created xsi:type="dcterms:W3CDTF">2014-02-14T15:46:00Z</dcterms:created>
  <dcterms:modified xsi:type="dcterms:W3CDTF">2014-02-14T15:46:00Z</dcterms:modified>
</cp:coreProperties>
</file>