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31C" w:rsidRDefault="0078331C">
      <w:pPr>
        <w:pStyle w:val="a7"/>
      </w:pPr>
      <w:r>
        <w:t>Министерство общего и профессионального образования</w:t>
      </w:r>
    </w:p>
    <w:p w:rsidR="0078331C" w:rsidRDefault="0078331C">
      <w:pPr>
        <w:jc w:val="center"/>
        <w:rPr>
          <w:sz w:val="32"/>
        </w:rPr>
      </w:pPr>
      <w:r>
        <w:rPr>
          <w:sz w:val="32"/>
        </w:rPr>
        <w:t>Российской Федерации</w:t>
      </w:r>
    </w:p>
    <w:p w:rsidR="0078331C" w:rsidRDefault="0078331C">
      <w:pPr>
        <w:jc w:val="center"/>
        <w:rPr>
          <w:sz w:val="32"/>
        </w:rPr>
      </w:pPr>
    </w:p>
    <w:p w:rsidR="0078331C" w:rsidRDefault="0078331C">
      <w:pPr>
        <w:jc w:val="center"/>
        <w:rPr>
          <w:sz w:val="32"/>
        </w:rPr>
      </w:pPr>
      <w:r>
        <w:rPr>
          <w:sz w:val="32"/>
        </w:rPr>
        <w:t>Владимирский государственный университет</w:t>
      </w:r>
    </w:p>
    <w:p w:rsidR="0078331C" w:rsidRDefault="0078331C">
      <w:pPr>
        <w:jc w:val="center"/>
        <w:rPr>
          <w:sz w:val="32"/>
        </w:rPr>
      </w:pPr>
    </w:p>
    <w:p w:rsidR="0078331C" w:rsidRDefault="0078331C">
      <w:pPr>
        <w:pStyle w:val="2"/>
        <w:rPr>
          <w:sz w:val="32"/>
        </w:rPr>
      </w:pPr>
      <w:r>
        <w:rPr>
          <w:sz w:val="32"/>
        </w:rPr>
        <w:t>Кафедра философии и социологии</w:t>
      </w:r>
    </w:p>
    <w:p w:rsidR="0078331C" w:rsidRDefault="0078331C">
      <w:pPr>
        <w:jc w:val="center"/>
        <w:rPr>
          <w:sz w:val="28"/>
        </w:rPr>
      </w:pPr>
    </w:p>
    <w:p w:rsidR="0078331C" w:rsidRDefault="0078331C">
      <w:pPr>
        <w:jc w:val="center"/>
      </w:pPr>
    </w:p>
    <w:p w:rsidR="0078331C" w:rsidRDefault="0078331C">
      <w:pPr>
        <w:jc w:val="center"/>
      </w:pPr>
    </w:p>
    <w:p w:rsidR="0078331C" w:rsidRDefault="0078331C">
      <w:pPr>
        <w:jc w:val="center"/>
      </w:pPr>
    </w:p>
    <w:p w:rsidR="0078331C" w:rsidRDefault="0078331C">
      <w:pPr>
        <w:jc w:val="center"/>
        <w:rPr>
          <w:lang w:val="en-US"/>
        </w:rPr>
      </w:pPr>
    </w:p>
    <w:p w:rsidR="0078331C" w:rsidRDefault="0078331C">
      <w:pPr>
        <w:jc w:val="center"/>
        <w:rPr>
          <w:lang w:val="en-US"/>
        </w:rPr>
      </w:pPr>
    </w:p>
    <w:p w:rsidR="0078331C" w:rsidRDefault="0078331C">
      <w:pPr>
        <w:jc w:val="center"/>
      </w:pPr>
    </w:p>
    <w:p w:rsidR="0078331C" w:rsidRDefault="0078331C">
      <w:pPr>
        <w:jc w:val="center"/>
      </w:pPr>
    </w:p>
    <w:p w:rsidR="0078331C" w:rsidRDefault="0078331C">
      <w:pPr>
        <w:jc w:val="center"/>
      </w:pPr>
    </w:p>
    <w:p w:rsidR="0078331C" w:rsidRDefault="0078331C">
      <w:pPr>
        <w:jc w:val="center"/>
      </w:pPr>
    </w:p>
    <w:p w:rsidR="0078331C" w:rsidRDefault="0078331C">
      <w:pPr>
        <w:jc w:val="center"/>
        <w:rPr>
          <w:sz w:val="56"/>
        </w:rPr>
      </w:pPr>
      <w:r>
        <w:rPr>
          <w:sz w:val="56"/>
        </w:rPr>
        <w:t>Реферат:</w:t>
      </w:r>
    </w:p>
    <w:p w:rsidR="0078331C" w:rsidRDefault="0078331C">
      <w:pPr>
        <w:jc w:val="center"/>
      </w:pPr>
    </w:p>
    <w:p w:rsidR="0078331C" w:rsidRDefault="0078331C">
      <w:pPr>
        <w:jc w:val="center"/>
      </w:pPr>
    </w:p>
    <w:p w:rsidR="0078331C" w:rsidRDefault="0078331C">
      <w:pPr>
        <w:pStyle w:val="a6"/>
        <w:rPr>
          <w:sz w:val="56"/>
        </w:rPr>
      </w:pPr>
      <w:r>
        <w:rPr>
          <w:sz w:val="56"/>
        </w:rPr>
        <w:t>Философия Рене Декарта</w:t>
      </w:r>
    </w:p>
    <w:p w:rsidR="0078331C" w:rsidRDefault="0078331C">
      <w:pPr>
        <w:jc w:val="center"/>
      </w:pPr>
    </w:p>
    <w:p w:rsidR="0078331C" w:rsidRDefault="0078331C">
      <w:pPr>
        <w:jc w:val="center"/>
      </w:pPr>
    </w:p>
    <w:p w:rsidR="0078331C" w:rsidRDefault="0078331C">
      <w:pPr>
        <w:jc w:val="center"/>
      </w:pPr>
    </w:p>
    <w:p w:rsidR="0078331C" w:rsidRDefault="0078331C">
      <w:pPr>
        <w:jc w:val="center"/>
        <w:rPr>
          <w:lang w:val="en-US"/>
        </w:rPr>
      </w:pPr>
    </w:p>
    <w:p w:rsidR="0078331C" w:rsidRDefault="0078331C">
      <w:pPr>
        <w:jc w:val="center"/>
        <w:rPr>
          <w:lang w:val="en-US"/>
        </w:rPr>
      </w:pPr>
    </w:p>
    <w:p w:rsidR="0078331C" w:rsidRDefault="0078331C">
      <w:pPr>
        <w:jc w:val="center"/>
        <w:rPr>
          <w:lang w:val="en-US"/>
        </w:rPr>
      </w:pPr>
    </w:p>
    <w:p w:rsidR="0078331C" w:rsidRDefault="0078331C">
      <w:pPr>
        <w:jc w:val="center"/>
      </w:pPr>
    </w:p>
    <w:p w:rsidR="0078331C" w:rsidRDefault="0078331C">
      <w:pPr>
        <w:jc w:val="center"/>
      </w:pPr>
    </w:p>
    <w:p w:rsidR="0078331C" w:rsidRDefault="0078331C">
      <w:pPr>
        <w:ind w:left="5670"/>
        <w:rPr>
          <w:sz w:val="32"/>
        </w:rPr>
      </w:pPr>
      <w:r>
        <w:rPr>
          <w:sz w:val="32"/>
        </w:rPr>
        <w:t>Выполнил: Дмитриенко М.Н.,</w:t>
      </w:r>
    </w:p>
    <w:p w:rsidR="0078331C" w:rsidRDefault="0078331C">
      <w:pPr>
        <w:ind w:left="7230"/>
        <w:rPr>
          <w:sz w:val="32"/>
        </w:rPr>
      </w:pPr>
      <w:r>
        <w:rPr>
          <w:sz w:val="32"/>
        </w:rPr>
        <w:t>группа УИ-198</w:t>
      </w:r>
    </w:p>
    <w:p w:rsidR="0078331C" w:rsidRDefault="0078331C">
      <w:pPr>
        <w:ind w:left="5670"/>
        <w:rPr>
          <w:sz w:val="32"/>
        </w:rPr>
      </w:pPr>
    </w:p>
    <w:p w:rsidR="0078331C" w:rsidRDefault="0078331C">
      <w:pPr>
        <w:ind w:left="5670"/>
        <w:rPr>
          <w:sz w:val="32"/>
        </w:rPr>
      </w:pPr>
      <w:r>
        <w:rPr>
          <w:sz w:val="32"/>
        </w:rPr>
        <w:t>Принял: Ратников Е.В.</w:t>
      </w:r>
    </w:p>
    <w:p w:rsidR="0078331C" w:rsidRDefault="0078331C">
      <w:pPr>
        <w:ind w:left="4820"/>
        <w:jc w:val="center"/>
      </w:pPr>
    </w:p>
    <w:p w:rsidR="0078331C" w:rsidRDefault="0078331C">
      <w:pPr>
        <w:ind w:left="4820"/>
        <w:jc w:val="center"/>
      </w:pPr>
    </w:p>
    <w:p w:rsidR="0078331C" w:rsidRDefault="0078331C">
      <w:pPr>
        <w:jc w:val="center"/>
      </w:pPr>
    </w:p>
    <w:p w:rsidR="0078331C" w:rsidRDefault="0078331C">
      <w:pPr>
        <w:jc w:val="center"/>
      </w:pPr>
    </w:p>
    <w:p w:rsidR="0078331C" w:rsidRDefault="0078331C">
      <w:pPr>
        <w:jc w:val="center"/>
      </w:pPr>
    </w:p>
    <w:p w:rsidR="0078331C" w:rsidRDefault="0078331C">
      <w:pPr>
        <w:jc w:val="center"/>
      </w:pPr>
    </w:p>
    <w:p w:rsidR="0078331C" w:rsidRDefault="0078331C">
      <w:pPr>
        <w:jc w:val="center"/>
        <w:rPr>
          <w:lang w:val="en-US"/>
        </w:rPr>
      </w:pPr>
    </w:p>
    <w:p w:rsidR="0078331C" w:rsidRDefault="0078331C">
      <w:pPr>
        <w:jc w:val="center"/>
      </w:pPr>
    </w:p>
    <w:p w:rsidR="0078331C" w:rsidRDefault="0078331C">
      <w:pPr>
        <w:jc w:val="center"/>
      </w:pPr>
    </w:p>
    <w:p w:rsidR="0078331C" w:rsidRDefault="0078331C">
      <w:pPr>
        <w:jc w:val="center"/>
      </w:pPr>
    </w:p>
    <w:p w:rsidR="0078331C" w:rsidRDefault="0078331C">
      <w:pPr>
        <w:jc w:val="center"/>
      </w:pPr>
    </w:p>
    <w:p w:rsidR="0078331C" w:rsidRDefault="0078331C">
      <w:pPr>
        <w:jc w:val="center"/>
        <w:rPr>
          <w:lang w:val="en-US"/>
        </w:rPr>
      </w:pPr>
    </w:p>
    <w:p w:rsidR="0078331C" w:rsidRDefault="0078331C">
      <w:pPr>
        <w:jc w:val="center"/>
        <w:rPr>
          <w:lang w:val="en-US"/>
        </w:rPr>
      </w:pPr>
    </w:p>
    <w:p w:rsidR="0078331C" w:rsidRDefault="0078331C">
      <w:pPr>
        <w:jc w:val="center"/>
        <w:rPr>
          <w:lang w:val="en-US"/>
        </w:rPr>
      </w:pPr>
    </w:p>
    <w:p w:rsidR="0078331C" w:rsidRDefault="0078331C">
      <w:pPr>
        <w:jc w:val="center"/>
        <w:rPr>
          <w:lang w:val="en-US"/>
        </w:rPr>
      </w:pPr>
    </w:p>
    <w:p w:rsidR="0078331C" w:rsidRDefault="0078331C">
      <w:pPr>
        <w:jc w:val="center"/>
        <w:rPr>
          <w:lang w:val="en-US"/>
        </w:rPr>
      </w:pPr>
    </w:p>
    <w:p w:rsidR="0078331C" w:rsidRDefault="0078331C">
      <w:pPr>
        <w:pStyle w:val="a7"/>
        <w:rPr>
          <w:lang w:val="en-US"/>
        </w:rPr>
      </w:pPr>
      <w:r>
        <w:t>Владимир 1999</w:t>
      </w:r>
    </w:p>
    <w:p w:rsidR="0078331C" w:rsidRDefault="0078331C">
      <w:pPr>
        <w:pStyle w:val="a7"/>
      </w:pPr>
      <w:r>
        <w:rPr>
          <w:sz w:val="36"/>
        </w:rPr>
        <w:t>Содержание</w:t>
      </w:r>
    </w:p>
    <w:p w:rsidR="0078331C" w:rsidRDefault="0078331C">
      <w:pPr>
        <w:pStyle w:val="a7"/>
        <w:jc w:val="both"/>
      </w:pPr>
    </w:p>
    <w:p w:rsidR="0078331C" w:rsidRDefault="0078331C">
      <w:pPr>
        <w:pStyle w:val="a7"/>
        <w:numPr>
          <w:ilvl w:val="0"/>
          <w:numId w:val="1"/>
        </w:numPr>
        <w:tabs>
          <w:tab w:val="num" w:pos="927"/>
        </w:tabs>
        <w:ind w:left="426" w:hanging="426"/>
        <w:jc w:val="both"/>
      </w:pPr>
      <w:r>
        <w:t>Введение. Общая характеристика нового времени и философии этой эпохи.</w:t>
      </w:r>
    </w:p>
    <w:p w:rsidR="0078331C" w:rsidRDefault="0078331C">
      <w:pPr>
        <w:pStyle w:val="a7"/>
        <w:numPr>
          <w:ilvl w:val="0"/>
          <w:numId w:val="1"/>
        </w:numPr>
        <w:tabs>
          <w:tab w:val="num" w:pos="927"/>
        </w:tabs>
        <w:ind w:left="426" w:hanging="426"/>
        <w:jc w:val="both"/>
      </w:pPr>
      <w:r>
        <w:t>Философия Декарта:</w:t>
      </w:r>
    </w:p>
    <w:p w:rsidR="0078331C" w:rsidRDefault="0078331C">
      <w:pPr>
        <w:pStyle w:val="a7"/>
        <w:numPr>
          <w:ilvl w:val="0"/>
          <w:numId w:val="2"/>
        </w:numPr>
        <w:tabs>
          <w:tab w:val="num" w:pos="567"/>
        </w:tabs>
        <w:ind w:left="851" w:hanging="567"/>
        <w:jc w:val="both"/>
      </w:pPr>
      <w:r>
        <w:t>История жизни и творчества Декарта.</w:t>
      </w:r>
    </w:p>
    <w:p w:rsidR="0078331C" w:rsidRDefault="0078331C">
      <w:pPr>
        <w:pStyle w:val="a7"/>
        <w:numPr>
          <w:ilvl w:val="0"/>
          <w:numId w:val="2"/>
        </w:numPr>
        <w:tabs>
          <w:tab w:val="num" w:pos="567"/>
        </w:tabs>
        <w:ind w:left="851" w:hanging="567"/>
        <w:jc w:val="both"/>
      </w:pPr>
      <w:r>
        <w:t>Основы философии Декарта.</w:t>
      </w:r>
    </w:p>
    <w:p w:rsidR="0078331C" w:rsidRDefault="0078331C">
      <w:pPr>
        <w:pStyle w:val="a7"/>
        <w:numPr>
          <w:ilvl w:val="0"/>
          <w:numId w:val="2"/>
        </w:numPr>
        <w:tabs>
          <w:tab w:val="num" w:pos="567"/>
        </w:tabs>
        <w:ind w:left="851" w:hanging="567"/>
        <w:jc w:val="both"/>
      </w:pPr>
      <w:r>
        <w:t>Проблема движения.</w:t>
      </w:r>
    </w:p>
    <w:p w:rsidR="0078331C" w:rsidRDefault="0078331C">
      <w:pPr>
        <w:pStyle w:val="a7"/>
        <w:numPr>
          <w:ilvl w:val="0"/>
          <w:numId w:val="2"/>
        </w:numPr>
        <w:tabs>
          <w:tab w:val="num" w:pos="567"/>
        </w:tabs>
        <w:ind w:left="851" w:hanging="567"/>
        <w:jc w:val="both"/>
      </w:pPr>
      <w:r>
        <w:t>Основы теории познания.</w:t>
      </w:r>
    </w:p>
    <w:p w:rsidR="0078331C" w:rsidRDefault="0078331C">
      <w:pPr>
        <w:pStyle w:val="a7"/>
        <w:numPr>
          <w:ilvl w:val="0"/>
          <w:numId w:val="2"/>
        </w:numPr>
        <w:tabs>
          <w:tab w:val="num" w:pos="567"/>
        </w:tabs>
        <w:ind w:left="851" w:hanging="567"/>
        <w:jc w:val="both"/>
      </w:pPr>
      <w:r>
        <w:t>Методология Декарта.</w:t>
      </w:r>
    </w:p>
    <w:p w:rsidR="0078331C" w:rsidRDefault="0078331C">
      <w:pPr>
        <w:pStyle w:val="a7"/>
        <w:numPr>
          <w:ilvl w:val="0"/>
          <w:numId w:val="1"/>
        </w:numPr>
        <w:tabs>
          <w:tab w:val="num" w:pos="927"/>
        </w:tabs>
        <w:ind w:left="426" w:hanging="426"/>
        <w:jc w:val="both"/>
      </w:pPr>
      <w:r>
        <w:t>Заключение.</w:t>
      </w:r>
    </w:p>
    <w:p w:rsidR="0078331C" w:rsidRDefault="0078331C">
      <w:pPr>
        <w:pStyle w:val="1"/>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pStyle w:val="a8"/>
        <w:jc w:val="center"/>
        <w:rPr>
          <w:sz w:val="36"/>
        </w:rPr>
      </w:pPr>
      <w:r>
        <w:rPr>
          <w:sz w:val="36"/>
        </w:rPr>
        <w:t>Введение. Общая характеристика</w:t>
      </w:r>
    </w:p>
    <w:p w:rsidR="0078331C" w:rsidRDefault="0078331C">
      <w:pPr>
        <w:pStyle w:val="a8"/>
        <w:jc w:val="center"/>
        <w:rPr>
          <w:sz w:val="36"/>
        </w:rPr>
      </w:pPr>
      <w:r>
        <w:rPr>
          <w:sz w:val="36"/>
        </w:rPr>
        <w:t>нового времени и философии этой эпохи</w:t>
      </w:r>
    </w:p>
    <w:p w:rsidR="0078331C" w:rsidRDefault="0078331C">
      <w:pPr>
        <w:pStyle w:val="a8"/>
      </w:pPr>
    </w:p>
    <w:p w:rsidR="0078331C" w:rsidRDefault="0078331C">
      <w:pPr>
        <w:pStyle w:val="a8"/>
      </w:pPr>
      <w:r>
        <w:t>Ренессанс и философия Ренессанса знаменовали поиски новых путей, нового способа, но также и нового содержания философствования. Этот поиск был реакцией на длительный период гегемонии схоластики. Выливается он во вновь сформировавшийся способ философского мышления, который можно определить как философскую мысль Нового времени. Было бы слишком сложно и нецелесообразно искать чёткую границу между философией Ренессанса и философией Нового времени в собственном смысле слова. В период, когда формируются философские системы Бэкона и Декарта, в Италии и остальной Европе ещё не отзвучали идеи завершающегося Ренессанса.</w:t>
      </w:r>
    </w:p>
    <w:p w:rsidR="0078331C" w:rsidRDefault="0078331C">
      <w:pPr>
        <w:pStyle w:val="a8"/>
      </w:pPr>
      <w:r>
        <w:t>Если окончательное расхождение мышления Ренессанса и его философии с томистски-схоластическим средневековьем проявлялось как отвержение тогдашними прогрессивными общественными слоями феодальных отношений и «феодального» мышления, то философия Нового времени в собственном смысле слова является программным выражением их в значительной мере уже осознанных интересов и взглядов.</w:t>
      </w:r>
    </w:p>
    <w:p w:rsidR="0078331C" w:rsidRDefault="0078331C">
      <w:pPr>
        <w:pStyle w:val="a8"/>
      </w:pPr>
      <w:r>
        <w:t>Впервые в цельной теоретической форме интересы и воззрения нарождающегося класса – буржуазии были выражены в философии Бэкона и Декарта. Период формирования их систем (последние годы 16-го и первая половина 17-го веков) является временем постепенной стагнации экономического расцвета итальянских городов, а центр экономического развития постепенно перемещается в Англию, Голландию и частично во Францию.</w:t>
      </w:r>
    </w:p>
    <w:p w:rsidR="0078331C" w:rsidRDefault="0078331C">
      <w:pPr>
        <w:pStyle w:val="a8"/>
      </w:pPr>
      <w:r>
        <w:t>Быстрое экономическое развитие происходит во второй половине 16-го века в Нидерландах. Нидерланды были тогда экономически наиболее зрелой частью владений испанских Габсбургов. Испания представляла собой не насыщаемый рынок для нидерландских товаров. Это было большим стимулом для роста мануфактурного производства, которое во многом развивается ещё на основе средневекового ремесла. С развитием производства формируются новые общественные отношения и одновременно обостряются противоречия между Нидерландами и Испанией. Во второй половине 16-го века происходит ряд выступлений и восстаний против испанской гегемонии, которой сопротивлялись практически все слои нидерландского общества. Эти выступления завершаются в 1609 году первой буржуазной революцией в Европе.</w:t>
      </w:r>
    </w:p>
    <w:p w:rsidR="0078331C" w:rsidRDefault="0078331C">
      <w:pPr>
        <w:pStyle w:val="a8"/>
      </w:pPr>
      <w:r>
        <w:t>Нидерландская буржуазная революция была первым политическим выступлением во многом ещё не созревшего общественного класса – буржуазии.</w:t>
      </w:r>
    </w:p>
    <w:p w:rsidR="0078331C" w:rsidRDefault="0078331C">
      <w:pPr>
        <w:pStyle w:val="a8"/>
      </w:pPr>
      <w:r>
        <w:t xml:space="preserve">Во второй половине 15-го века державой первостепенного значения становится и Англия. Во время правления Елизаветы </w:t>
      </w:r>
      <w:r>
        <w:rPr>
          <w:lang w:val="en-US"/>
        </w:rPr>
        <w:t>I</w:t>
      </w:r>
      <w:r>
        <w:t xml:space="preserve"> (1558-1603) в Англии заметно развиваются как ремесленное производство (которое в конце столетия интенсивно перерастает в мануфактурное), так и торговля. С начала 60-х годов 16-го века Англия бескомпромиссно соперничает с Испанией в борьбе за власть в мире, в частности она добивается гегемонии на морях, а тем самым и в мировой торговле. Завершением этого соперничества является уничтожение в 1588 году испанской так называемой Великой армады. Этим самым Англия становится значительной колониальной и торговой державой. Всё это ведёт к быстрому развитию мануфактурного производства, которое основывается на наёмном труде, т.е. на тех общественных отношениях, которые, в сущности, чужды феодализму. Грабёж колоний и «изгнание» крестьян с земли в самой Англии являются главным признаком происходящего в то время первоначального накопления капитала. В этот процесс включается и английское дворянство, которое ориентируется на производство сырья для развивающегося мануфактурного производства.</w:t>
      </w:r>
    </w:p>
    <w:p w:rsidR="0078331C" w:rsidRDefault="0078331C">
      <w:pPr>
        <w:pStyle w:val="a8"/>
        <w:rPr>
          <w:lang w:val="en-US"/>
        </w:rPr>
      </w:pPr>
      <w:r>
        <w:t>Нарождающаяся буржуазия и включенное по сути дела в буржуазное производство дворянство имеют не вполне тождественные, но близкие интересы в области экономического предпринимательства. Экономическая деятельность, интересы реальной практической жизни ведут этот общественный слой (и не только в Англии) к ориентации на действительное познание мира, в частности природы, к ориентации на познание, которое не было бы основано лишь на цитатах из Библии или на высушенном схоластикой Аристотеле, но которое опиралось бы на практический опыт. Рост социальной значимости класса, связанного с развитием хозяйственной и промышленной жизни, развитие научного, в частности естественнонаучного, познания, опирающегося на эмпирию и опыт, представляют социальную и гносеологическую основу, из которой возникла и черпала силы как конкретная философия Бэкона и Декарта, так и вообще вся философия Нового времени.</w:t>
      </w:r>
    </w:p>
    <w:p w:rsidR="0078331C" w:rsidRDefault="0078331C">
      <w:pPr>
        <w:pStyle w:val="a8"/>
      </w:pPr>
      <w:r>
        <w:t>Для формирования науки Нового времени, в частности естествознания, характерна ориентация на познание реальности, опирающейся на чувство. Поворот к чувственному познанию действительности, начавшийся в эпоху Ренессанса, приносит с собой небывалый рост фактических данных в различных областях, как формирующейся науки, так и производственной и социальной (ремесленной) практики.</w:t>
      </w:r>
    </w:p>
    <w:p w:rsidR="0078331C" w:rsidRDefault="0078331C">
      <w:pPr>
        <w:pStyle w:val="a8"/>
      </w:pPr>
      <w:r>
        <w:t>Формирование естествознания в этот период связано с тенденцией познания не единичных, изолированных фактов, но определённых систем, целостностей. Одновременно с этим перед философами и учёными встаёт вопрос о сущности и характере самого познания, что приводит к повышенной значимости гносеологической ориентации новой философии.</w:t>
      </w:r>
    </w:p>
    <w:p w:rsidR="0078331C" w:rsidRDefault="0078331C">
      <w:pPr>
        <w:pStyle w:val="a8"/>
      </w:pPr>
      <w:r>
        <w:t>Ориентация на чувственность и практичность познания не является, однако, единственной выразительной чертой формирующейся науки Нового времени, которая повлияла на характер философского мышления того времени. Стремление к систематизации, количественный рост и усиливающаяся дифференциация познания вызывают развитие теоретического мышления, не только ищущего причинно-следственного (связанного с законами) объяснения взаимосвязи между отдельными явлениями и областями явлений, но и стремящегося к созданию целостного образа мира, опирающегося на новую науку и её данные. Если ориентация на чувственность и практичность познания проецируется на развитие опирающейся на науку эмпирии, то стремление к выяснению взаимосвязей и взаимодействий закономерно ведёт к повышению роли рационального рассмотрения, которое, однако, по своему характеру ближе, например, к Евклидовой геометрии, чем к аристотелевско-схоластической контемпляции (духовному созерцанию). Поэтому с развитием чувственного, эмпирического познания мира развивается и точное, рациональное, математическое мышление. Как эмпирическое, так и рациональное познание ведут к развитию науки как целого, формируют её характер и проецируются на складывающиеся основные направления философского мышления Нового времени (Бэкон, Декарт).</w:t>
      </w:r>
    </w:p>
    <w:p w:rsidR="0078331C" w:rsidRDefault="0078331C">
      <w:pPr>
        <w:pStyle w:val="a8"/>
      </w:pPr>
    </w:p>
    <w:p w:rsidR="0078331C" w:rsidRDefault="0078331C">
      <w:pPr>
        <w:pStyle w:val="a8"/>
        <w:jc w:val="center"/>
        <w:rPr>
          <w:sz w:val="36"/>
        </w:rPr>
      </w:pPr>
      <w:r>
        <w:rPr>
          <w:sz w:val="36"/>
        </w:rPr>
        <w:t>История жизни и творчества Декарта</w:t>
      </w:r>
    </w:p>
    <w:p w:rsidR="0078331C" w:rsidRDefault="0078331C">
      <w:pPr>
        <w:pStyle w:val="a8"/>
      </w:pPr>
    </w:p>
    <w:p w:rsidR="0078331C" w:rsidRDefault="0078331C">
      <w:pPr>
        <w:pStyle w:val="a8"/>
      </w:pPr>
      <w:r>
        <w:t>Рене Декарт (1596 – 1650) является одним из выдающихся мыслителей Нового времени. Во Франции в период, когда складывалось философское мышление Декарта, происходит усиление центральной власти. Кардиналу Ришелье удалось постепенно ликвидировать все очаги сопротивления гугенотов и создать прочное централизованное государство, которое ещё страдало от внутренних потрясений, но уже выступало как одно из важнейших на арене европейской политики. Французская буржуазия в то время ещё только возникала.</w:t>
      </w:r>
      <w:r>
        <w:rPr>
          <w:lang w:val="en-US"/>
        </w:rPr>
        <w:t xml:space="preserve"> </w:t>
      </w:r>
      <w:r>
        <w:t>Централизованное государство с крепкой монархической властью, с одной стороны, создавало благоприятные условия для развития внутреннего рынка. Однако, с другой стороны, абсолютизм заметно закреплял сословные деления и привилегии. Вместе с этим во французской культурной и духовной жизни окрепла позиция католицизма, под влиянием которого находились все центры образования в стране. Однако он не мог ни во Франции, ни где-либо в Европе подавить прогресс естественнонаучного познания, стимулировавшегося развитием производственных сил. Именно достижения в развитии естественных наук сильно повлияли на формирование воззрений Декарта.</w:t>
      </w:r>
    </w:p>
    <w:p w:rsidR="0078331C" w:rsidRDefault="0078331C">
      <w:pPr>
        <w:pStyle w:val="a8"/>
      </w:pPr>
      <w:r>
        <w:t>Рене Декарт в восемь лет уходит на учёбу в иезуитский колледж Ла-Флеш. Здесь он получил основы образования. В ряде жизнеописаний Декарта указывается, что сухое, педантичное обучение его не удовлетворяло. Отрицательное отношение к схоластическому пониманию науки и философии проявилось у него, однако, позже, когда он как военный побывал в значительной части Европы. В 1621 году он уходит с военной службы и путешествует. Посетил Германию, Польшу, Швейцарию, Италию и некоторое время жил во Франции. Наиболее интенсивно предавался исследованиям во время своего сравнительно долгого пребывания в Голландии в 1629 – 1644 годах. В этот период он пишет большинство своих работ. Годы 1644 – 1649 были наполнены стремлением отстоять, и не только теоретически, взгляды и идеи, содержащиеся, в частности, в «Размышлениях о первой философии» и в «Началах философии». В 1643 году в Утрехте, а в 1647 году в Лейдене (где сравнительно долго жил Декарт) было запрещено распространение его воззрений, а его труды были сожжены.</w:t>
      </w:r>
      <w:r>
        <w:rPr>
          <w:lang w:val="en-US"/>
        </w:rPr>
        <w:t xml:space="preserve"> </w:t>
      </w:r>
      <w:r>
        <w:t>В этот период Декарт вновь несколько раз посещает Париж и думает даже о возвращении во Францию. Однако затем он принимает приглашение шведской королевы Кристины и уезжает в Стокгольм, где вскоре умирает от простуды.</w:t>
      </w:r>
    </w:p>
    <w:p w:rsidR="0078331C" w:rsidRDefault="0078331C">
      <w:pPr>
        <w:pStyle w:val="a8"/>
        <w:rPr>
          <w:lang w:val="en-US"/>
        </w:rPr>
      </w:pPr>
      <w:r>
        <w:t>Наиболее выдающиеся из его философских трудов – это работы, посвящённые методологической проблематике. К ним принадлежат прежде всего «Правила для руководства разума», написанные в 1628 – 1629 годах, в которых Декарт излагает методологию научного познания. С этой работой связано и вышедшее в 1637 году «Рассуждение о методе». В 1640 – 1641 годах Декарт пишет «Размышления о первой философии», в которых вновь возвращается к определённым аспектам своей новой методологии и одновременно придаёт ей более глубокое философское обоснование. В 1643 году выходит его труд «Начала философии», в котором полно изложены его философские воззрения.</w:t>
      </w:r>
    </w:p>
    <w:p w:rsidR="0078331C" w:rsidRDefault="0078331C">
      <w:pPr>
        <w:pStyle w:val="a8"/>
      </w:pPr>
      <w:r>
        <w:t>Кроме того, Декарт является автором ряда исследований, касающихся самых различных областей человеческого познания. К наиболее значительным из них принадлежит «Реферат о свете», над которым он работал в 1630 – 1633 годах, затем его «Диоптрика», где он заложил основы геометрической оптики. Следует упомянуть и работу «О страстях», посвящённую этической проблематике, написанную в 1649 году.</w:t>
      </w:r>
    </w:p>
    <w:p w:rsidR="0078331C" w:rsidRDefault="0078331C">
      <w:pPr>
        <w:pStyle w:val="a8"/>
      </w:pPr>
      <w:r>
        <w:t>Декарт интенсивно занимался и экспериментальными (говоря современными терминами) науками, например, в связи с диоптрикой он изучает анатомию человеческого глаза. Одна из его выдающихся заслуг относится к психологии (он первым выдвигает идею условного рефлекса). Как создатель аналитической геометрии, он внёс большой вклад в развитие математики и математического мышления.</w:t>
      </w:r>
    </w:p>
    <w:p w:rsidR="0078331C" w:rsidRDefault="0078331C">
      <w:pPr>
        <w:pStyle w:val="a8"/>
        <w:jc w:val="center"/>
        <w:rPr>
          <w:sz w:val="36"/>
        </w:rPr>
      </w:pPr>
      <w:r>
        <w:rPr>
          <w:sz w:val="36"/>
        </w:rPr>
        <w:t>Основы философии Декарта</w:t>
      </w:r>
    </w:p>
    <w:p w:rsidR="0078331C" w:rsidRDefault="0078331C">
      <w:pPr>
        <w:pStyle w:val="a8"/>
      </w:pPr>
    </w:p>
    <w:p w:rsidR="0078331C" w:rsidRDefault="0078331C">
      <w:pPr>
        <w:pStyle w:val="a8"/>
      </w:pPr>
      <w:r>
        <w:t>Из приведённого выше следует, что Декарт был одним из тех мыслителей, кто тесно связывал развитие научного мышления и общие философские принципы. Поначалу при формировании его философии важную роль играл способ мышления, воплощённый в современном ему естествознании. Значение развития естественных наук нельзя ограничивать лишь новыми открытиями. То новое, что приносит естествознание, чем знаменуются все сферы духовной жизни, есть новый способ понимания мира и самого процесса познания. Естествознание 16-го – 17-го столетий ещё не формулирует эти новые принципы познания (по крайней мере, без соответствующей степени общности). Оно скорее реализует их непосредственно в процессе овладения своим предметом. Если философия Бэкона является предвестником нового (его философия скорее симпатизирует естествознанию Нового времени, чем создаёт для него философское обоснование), то в философии Декарта уже закладываются основания (достаточно общие) новой теории света, в которой не только обобщены, но и философски разработаны и оценены все полученные к тому времени результаты нового естествознания. Поэтому философия Декарта представляет собой новый, цельный и рационально обоснованный образ мира, не только соответствующий актуальному состоянию естествознания, но и полностью определяющий направление его развития. Одновременно она вносит и основополагающие изменения в развитие самого философского мышления, новую ориентацию в философии, которую Гегель характеризует словами: «Декарт направил философию в совершенно новое направление, которым начинается новый период философии… Он исходил из требования, что мысль должна начинать с самой себя. Всё предшествующее философствование, в частности то, которое исходило из авторитета церкви, было, начиная с этого времени, отвергнуто»</w:t>
      </w:r>
      <w:r>
        <w:rPr>
          <w:lang w:val="en-US"/>
        </w:rPr>
        <w:t xml:space="preserve"> [2]</w:t>
      </w:r>
      <w:r>
        <w:t>.</w:t>
      </w:r>
    </w:p>
    <w:p w:rsidR="0078331C" w:rsidRDefault="0078331C">
      <w:pPr>
        <w:pStyle w:val="a8"/>
      </w:pPr>
      <w:r>
        <w:t>Первую и исходную определённость всякой философии Декарт видит в определённости сознания – мышления. «Требование, что должно исходить из мышления как такового, Декарт выражает словами: «</w:t>
      </w:r>
      <w:r>
        <w:rPr>
          <w:lang w:val="en-US"/>
        </w:rPr>
        <w:t>De omnibus dubitandum est</w:t>
      </w:r>
      <w:r>
        <w:t xml:space="preserve">» (во всём должно сомневаться); это абсолютное начало. Таким образом, первым условием философии он делает само отвержение всех определений» – так характеризует исходный путь философии Декарта Гегель </w:t>
      </w:r>
      <w:r>
        <w:rPr>
          <w:lang w:val="en-US"/>
        </w:rPr>
        <w:t>[2]</w:t>
      </w:r>
      <w:r>
        <w:t>.</w:t>
      </w:r>
    </w:p>
    <w:p w:rsidR="0078331C" w:rsidRDefault="0078331C">
      <w:pPr>
        <w:pStyle w:val="a8"/>
      </w:pPr>
      <w:r>
        <w:t>Декартово сомнение и «отвержение всех определений» исходит, однако, не из предпосылки о принципиальной невозможности существования этих определений. Это не скепсис, с которым мы встречались, например, в античной философии. Принцип Декарта, согласно которому во всём следует сомневаться, выдвигает сомнение не как цель, но лишь как средство.</w:t>
      </w:r>
      <w:r>
        <w:rPr>
          <w:lang w:val="en-US"/>
        </w:rPr>
        <w:t xml:space="preserve"> </w:t>
      </w:r>
      <w:r>
        <w:t>Как пишет Гегель, этот принцип «имеет скорее то значение, что мы должны отречься от всяких предрассудков, то есть от всех предпосылок, которые бывают принимаемы непосредственно как истинные, и должны начать с мышления и лишь отсюда прийти к чему-то достоверному, чтобы обрести подлинное начало»</w:t>
      </w:r>
      <w:r>
        <w:rPr>
          <w:lang w:val="en-US"/>
        </w:rPr>
        <w:t xml:space="preserve"> [2]</w:t>
      </w:r>
      <w:r>
        <w:t>. Скепсис Декарта, таким образом, по своей сути является скепсисом методологическим.</w:t>
      </w:r>
      <w:r>
        <w:rPr>
          <w:lang w:val="en-US"/>
        </w:rPr>
        <w:t xml:space="preserve"> </w:t>
      </w:r>
      <w:r>
        <w:t>Он выступает как скепсис, который рушит всякие (мнимые) достоверности, чтобы найти единственную (действительную) достоверность. «Первичная» достоверность может быть краеугольным камнем, положенным в основание всей конструкции нашего познания. К этим выводам Декарт приходит на основе исследований и собственного личного опыта.</w:t>
      </w:r>
    </w:p>
    <w:p w:rsidR="0078331C" w:rsidRDefault="0078331C">
      <w:pPr>
        <w:pStyle w:val="a8"/>
      </w:pPr>
      <w:r>
        <w:t>Первичную достоверность Бэкон находит в чувственной очевидности, в эмпирическом, смысловом познании. Для Декарта, однако, чувственная очевидность как основа, принцип достоверности познания неприемлема. «Всё, что я до сих пор полагал наиболее истинным, я получил либо от чувств, либо при их посредстве. Но чувства я иногда уличал в обмане, и разумно будет не всегда крепко верить тем, кто хотя бы раз нас обманул». Нельзя также основывать достоверность познания на «авторитетах». Моментально возник бы вопрос, откуда берётся достоверность этих авторитетов. Декарт ставит вопрос о постижении достоверности самой по себе, достоверности, которая должна быть исходной предпосылкой и поэтому сама не может опираться на другие предпосылки. Такую достоверность он находит в мыслящем Я – в сознании, в его внутренней сознательной очевидности.</w:t>
      </w:r>
      <w:r>
        <w:rPr>
          <w:lang w:val="en-US"/>
        </w:rPr>
        <w:t xml:space="preserve"> </w:t>
      </w:r>
      <w:r>
        <w:t>«Если мы отбросим и провозгласим ложным всё, в чём можно каким-либо способом сомневаться, то легко предположить, что нет бога, неба, тела, но нельзя сказать, что не существуем мы, которые таким образом мыслим. Ибо является противоестественным полагать, что то, что мыслит, не существует. А поэтому факт, выраженный словами: «я мыслю, значит, существую» (</w:t>
      </w:r>
      <w:r>
        <w:rPr>
          <w:lang w:val="en-US"/>
        </w:rPr>
        <w:t>cogito ergo sum)</w:t>
      </w:r>
      <w:r>
        <w:t>, является наипервейшим из всех и наидостовернейшим из тех, которые перед каждым, кто правильно философствует, предстанут».</w:t>
      </w:r>
    </w:p>
    <w:p w:rsidR="0078331C" w:rsidRDefault="0078331C">
      <w:pPr>
        <w:pStyle w:val="a8"/>
      </w:pPr>
      <w:r>
        <w:t>Факт, что Декарт находит первичную достоверность в «</w:t>
      </w:r>
      <w:r>
        <w:rPr>
          <w:lang w:val="en-US"/>
        </w:rPr>
        <w:t>ego cogito</w:t>
      </w:r>
      <w:r>
        <w:t>» (мыслящем Я) и что, исходя из этой достоверности, он выдвигает свою первую философию, связан в определённом смысле с развитием естествознания или, точнее сказать, с развитием математических конструкций естествознания. Математика, в которой основой является идеальная конструкция (а не то, что этой конструкции соответствует в реальной природе), считается наукой, достигающей своих истин с высокой степенью достоверности.</w:t>
      </w:r>
      <w:r>
        <w:rPr>
          <w:lang w:val="en-US"/>
        </w:rPr>
        <w:t xml:space="preserve"> </w:t>
      </w:r>
      <w:r>
        <w:t>«Вероятно, мы не будем судить превратно, если скажем, что физика, астрономия, медицина и все остальные науки, зависящие от наблюдения сложных вещей, имеют сомнительную цену, но что арифметика, геометрия и другие науки, которые рассуждают лишь о вещах наипростейших и наиболее общих и мало беспокоятся о том, есть ли эти вещи в природе или нет, содержат нечто достоверное и несомненное. Ведь и во сне и во бдении два плюс три дают всегда пять, а прямоугольник имеет не больше четырёх сторон. Кажется невозможным, чтобы такие очевидные истины подозревались в неправильности». Декарт здесь указывает, что достоверность арифметики, геометрии и им подобных наук заключается в том, что по сравнению с другими науками они больше всего зависят от мыслящего Я и менее всего от «внешней реальности». Принятие Декартом мыслящего Я как первичной достоверности, достоверности с наивысшей возможной очевидностью, направлено против схоластического спекулятивного философствования. Как отмечает Гегель, у Декарта «философия лишается религиозных предпосылок, ищет лишь доказательности, а не абсолютного содержания»</w:t>
      </w:r>
      <w:r>
        <w:rPr>
          <w:lang w:val="en-US"/>
        </w:rPr>
        <w:t xml:space="preserve"> [2]</w:t>
      </w:r>
      <w:r>
        <w:t>.</w:t>
      </w:r>
    </w:p>
    <w:p w:rsidR="0078331C" w:rsidRDefault="0078331C">
      <w:pPr>
        <w:pStyle w:val="a8"/>
      </w:pPr>
      <w:r>
        <w:t>Из понимания Декартом первичной достоверности, из его «</w:t>
      </w:r>
      <w:r>
        <w:rPr>
          <w:lang w:val="en-US"/>
        </w:rPr>
        <w:t>ego cogito, ergo sum</w:t>
      </w:r>
      <w:r>
        <w:t>» вытекает ряд существенных характеристик его понятия субстанции. Само понятие субстанции Декарт характеризует так: «Каждая вещь, в которой нечто непосредственно содержится как в субъекте или если при её посредстве существует нечто, что мы воспринимаем, то есть и некое свойство, качество, или атрибут, а её действительная идея есть в нас, которая называется субстанцией». Здесь заметно различие в понятии субстанции по сравнению с предшествующей философией.</w:t>
      </w:r>
    </w:p>
    <w:p w:rsidR="0078331C" w:rsidRDefault="0078331C">
      <w:pPr>
        <w:pStyle w:val="a8"/>
      </w:pPr>
      <w:r>
        <w:t>Декартово мыслящее Я является, как мы видели, чем-то, что для своего существования не нуждается ни в чём, кроме самого себя, не нуждается «ни в каком месте и не зависит ни от какой материальной вещи». В этом смысле здесь нет никакой иной характеристики (материальной, пространственной или какой-либо иной), кроме мышления. Поэтому он определяет его «</w:t>
      </w:r>
      <w:r>
        <w:rPr>
          <w:lang w:val="en-US"/>
        </w:rPr>
        <w:t>res cogitas</w:t>
      </w:r>
      <w:r>
        <w:t>» – как мыслящую вещь, духовную субстанцию.</w:t>
      </w:r>
    </w:p>
    <w:p w:rsidR="0078331C" w:rsidRDefault="0078331C">
      <w:pPr>
        <w:pStyle w:val="a8"/>
      </w:pPr>
      <w:r>
        <w:t xml:space="preserve">Напротив, «субстанция, которая является непосредственным субъектом распространённости по месту и акциденцией, предполагающей распространённость (форма, положение, движение на месте и т. д.), именуется телом». Так же как </w:t>
      </w:r>
      <w:r>
        <w:rPr>
          <w:lang w:val="en-US"/>
        </w:rPr>
        <w:t xml:space="preserve">substantia cogitas </w:t>
      </w:r>
      <w:r>
        <w:t xml:space="preserve">для своего существования не нуждается ни в какой из материальных вещей, характеризуемых распространённостью, так же и тело – </w:t>
      </w:r>
      <w:r>
        <w:rPr>
          <w:lang w:val="en-US"/>
        </w:rPr>
        <w:t>substantia extensa</w:t>
      </w:r>
      <w:r>
        <w:t xml:space="preserve"> – не требует для своего существования «субстанций духовных». Они, таким образом, могут существовать независимо друг от друга.</w:t>
      </w:r>
    </w:p>
    <w:p w:rsidR="0078331C" w:rsidRDefault="0078331C">
      <w:pPr>
        <w:pStyle w:val="a8"/>
      </w:pPr>
      <w:r>
        <w:t xml:space="preserve">Признавая независимость существования </w:t>
      </w:r>
      <w:r>
        <w:rPr>
          <w:lang w:val="en-US"/>
        </w:rPr>
        <w:t xml:space="preserve">substantia cogitas и substantia extensa, </w:t>
      </w:r>
      <w:r>
        <w:t xml:space="preserve">Декарт закладывает в новой философии основы дуализма. Он признаёт как материальный принцип – не зависящее от сознания существование материи, так и духовный принцип – не зависящее от материи и материального мира </w:t>
      </w:r>
      <w:r>
        <w:rPr>
          <w:lang w:val="en-US"/>
        </w:rPr>
        <w:t>cogito</w:t>
      </w:r>
      <w:r>
        <w:t>.</w:t>
      </w:r>
    </w:p>
    <w:p w:rsidR="0078331C" w:rsidRDefault="0078331C">
      <w:pPr>
        <w:pStyle w:val="a8"/>
      </w:pPr>
      <w:r>
        <w:t xml:space="preserve">И хотя Декарт подчёркивает, что и </w:t>
      </w:r>
      <w:r>
        <w:rPr>
          <w:lang w:val="en-US"/>
        </w:rPr>
        <w:t>substantia cogitas,</w:t>
      </w:r>
      <w:r>
        <w:t xml:space="preserve"> и </w:t>
      </w:r>
      <w:r>
        <w:rPr>
          <w:lang w:val="en-US"/>
        </w:rPr>
        <w:t xml:space="preserve">substantia extensa </w:t>
      </w:r>
      <w:r>
        <w:t>существуют независимо друг от друга и не являются в его понимании совершенными субстанциями, но в своих «Началах философии» он характеризует субстанцию как такую вещь, которая для своего существования нуждается лишь в самой себе. В этом смысле он считает, что совершенной субстанцией является лишь бог, который существует «сам из себя» и сам является своей причиной. Всё остальное нуждается для своего существования в «присутствии бога».</w:t>
      </w:r>
    </w:p>
    <w:p w:rsidR="0078331C" w:rsidRDefault="0078331C">
      <w:pPr>
        <w:pStyle w:val="a8"/>
      </w:pPr>
      <w:r>
        <w:t>Бог как наиболее совершенное сущее у Декарта не имеет такой же функции, как в схоластической философии. В концепции Декарта функция бога заключается в гарантии истинности познания. Познание, которое человек считает достоверным, возможно, лишь кажется достоверным, но не является таковым в смысле согласия с вещами, которые в нём отражены. И лишь бог является гарантом истинности достоверных фактов. Декартов дуализм – признание вещей мыслящих (</w:t>
      </w:r>
      <w:r>
        <w:rPr>
          <w:lang w:val="en-US"/>
        </w:rPr>
        <w:t>res cogitas</w:t>
      </w:r>
      <w:r>
        <w:t>) и вещей распространённых (</w:t>
      </w:r>
      <w:r>
        <w:rPr>
          <w:lang w:val="en-US"/>
        </w:rPr>
        <w:t>res extensa</w:t>
      </w:r>
      <w:r>
        <w:t>) – своеобразно выливается в идеализм, в признание существования бога.</w:t>
      </w:r>
    </w:p>
    <w:p w:rsidR="0078331C" w:rsidRDefault="0078331C">
      <w:pPr>
        <w:pStyle w:val="a8"/>
      </w:pPr>
      <w:r>
        <w:t xml:space="preserve">Чёткие материалистические элементы проявляются, однако, в «физике» Декарта, предметом которой являются </w:t>
      </w:r>
      <w:r>
        <w:rPr>
          <w:lang w:val="en-US"/>
        </w:rPr>
        <w:t>res extensa</w:t>
      </w:r>
      <w:r>
        <w:t>. Основным атрибутом материи для Декарта является распространённость. Как констатирует Гегель в «Истории философии», «по Декарту, сущность тела полностью определяется его распространённостью и лишь мышление касается сути материального мира».</w:t>
      </w:r>
    </w:p>
    <w:p w:rsidR="0078331C" w:rsidRDefault="0078331C">
      <w:pPr>
        <w:pStyle w:val="a8"/>
      </w:pPr>
      <w:r>
        <w:t>Распространённость Декарт противопоставляет другим в большинстве своём чувственно достоверным свойствам тел (материи). Однако он приходит к заключению, что по отношению к распространённости они в большей или меньшей мере производны. Поэтому он полагает, что всё в сущности можно перевести на распространённость.</w:t>
      </w:r>
    </w:p>
    <w:p w:rsidR="0078331C" w:rsidRDefault="0078331C">
      <w:pPr>
        <w:pStyle w:val="a8"/>
      </w:pPr>
    </w:p>
    <w:p w:rsidR="0078331C" w:rsidRDefault="0078331C">
      <w:pPr>
        <w:pStyle w:val="a8"/>
        <w:jc w:val="center"/>
        <w:rPr>
          <w:sz w:val="36"/>
        </w:rPr>
      </w:pPr>
      <w:r>
        <w:rPr>
          <w:sz w:val="36"/>
        </w:rPr>
        <w:t>Проблема движения в философии Декарта</w:t>
      </w:r>
    </w:p>
    <w:p w:rsidR="0078331C" w:rsidRDefault="0078331C">
      <w:pPr>
        <w:pStyle w:val="a8"/>
      </w:pPr>
    </w:p>
    <w:p w:rsidR="0078331C" w:rsidRDefault="0078331C">
      <w:pPr>
        <w:pStyle w:val="a8"/>
      </w:pPr>
      <w:r>
        <w:t>С распространённостью, в понимании Декарта, весьма тесно связана проблема движения. Движение (механическое) и распространённость вполне характеризуют материальный мир. С Декартовым понятием движения и распространённости связанно и его отрицание атомистической теории, которая в новой философии переживала определённый ренессанс. Декарт на основе понятия распространённости как основного атрибута телесности (материи) однозначно отвергает существование наименьшего и неделимого бытия. По подобному же основанию он отвергает (также в отличие от атомистической теории) и существование пустоты.</w:t>
      </w:r>
    </w:p>
    <w:p w:rsidR="0078331C" w:rsidRDefault="0078331C">
      <w:pPr>
        <w:pStyle w:val="a8"/>
      </w:pPr>
      <w:r>
        <w:t>Источник движения в принципе он видит вне тел (материи). Тело приводится в движение, и если оно движется, то приводится в состояние покоя чем-то, что находится вне него. В этом смысле Декарт в определённой мере предвосхищает принцип инерции, сформулированный И. Ньютоном. Механицизм, проявившийся во взглядах Декарта, повлиял на многих последующих мыслителей, в частности на позднейший французский механистический материализм конца 17-го и 18-го столетий.</w:t>
      </w:r>
    </w:p>
    <w:p w:rsidR="0078331C" w:rsidRDefault="0078331C">
      <w:pPr>
        <w:pStyle w:val="a8"/>
      </w:pPr>
    </w:p>
    <w:p w:rsidR="0078331C" w:rsidRDefault="0078331C">
      <w:pPr>
        <w:pStyle w:val="a8"/>
        <w:jc w:val="center"/>
        <w:rPr>
          <w:sz w:val="36"/>
        </w:rPr>
      </w:pPr>
      <w:r>
        <w:rPr>
          <w:sz w:val="36"/>
        </w:rPr>
        <w:t>Основы теории познания Декарта</w:t>
      </w:r>
    </w:p>
    <w:p w:rsidR="0078331C" w:rsidRDefault="0078331C">
      <w:pPr>
        <w:pStyle w:val="a8"/>
      </w:pPr>
    </w:p>
    <w:p w:rsidR="0078331C" w:rsidRDefault="0078331C">
      <w:pPr>
        <w:pStyle w:val="a8"/>
      </w:pPr>
      <w:r>
        <w:t>В области теории познания Декарт (в отличие от Ф. Бэкона) однозначно отстаивает рационалистическую позицию. Уже говорилось, что, по Декарту, исходной достоверностью всякого познания является мыслящее Я – сознание. Оно овладевает вещами и явлениями окружающего мира при помощи своей собственной (идейной) активности.</w:t>
      </w:r>
    </w:p>
    <w:p w:rsidR="0078331C" w:rsidRDefault="0078331C">
      <w:pPr>
        <w:pStyle w:val="a8"/>
      </w:pPr>
      <w:r>
        <w:t xml:space="preserve">Декарт не отвергает чувственное познание как таковое. Мы уже видели, что </w:t>
      </w:r>
      <w:r>
        <w:rPr>
          <w:lang w:val="en-US"/>
        </w:rPr>
        <w:t>substantia extensa</w:t>
      </w:r>
      <w:r>
        <w:t xml:space="preserve"> (материя) наделена прежде всего чувственными (т. е. чувственно познаваемыми ) свойствами. Однако это познание следует подвергнуть подробной (скептической) критике. Также необходимо подвергнуть критике и суждения разума, которые, как показывает опыт, много раз приводили к ошибкам. Истинность познания, по Декарту, состоит лишь в достоверности сомневающегося сознания – сомневающегося Я. Тем самым он приходит к определённой «субъективизации» в понимании истинности познания, но в то же самое время создаёт новое понимание познания, которое соответствовало развитию тогдашней науки, в частности естествознания, и оказалось весьма плодотворным в дальнейшем развитии философии.</w:t>
      </w:r>
    </w:p>
    <w:p w:rsidR="0078331C" w:rsidRDefault="0078331C">
      <w:pPr>
        <w:pStyle w:val="a8"/>
      </w:pPr>
    </w:p>
    <w:p w:rsidR="0078331C" w:rsidRDefault="0078331C">
      <w:pPr>
        <w:pStyle w:val="a8"/>
        <w:jc w:val="center"/>
        <w:rPr>
          <w:sz w:val="36"/>
        </w:rPr>
      </w:pPr>
      <w:r>
        <w:rPr>
          <w:sz w:val="36"/>
        </w:rPr>
        <w:t>Методология Декарта</w:t>
      </w:r>
    </w:p>
    <w:p w:rsidR="0078331C" w:rsidRDefault="0078331C">
      <w:pPr>
        <w:pStyle w:val="a8"/>
      </w:pPr>
    </w:p>
    <w:p w:rsidR="0078331C" w:rsidRDefault="0078331C">
      <w:pPr>
        <w:pStyle w:val="a8"/>
        <w:rPr>
          <w:lang w:val="en-US"/>
        </w:rPr>
      </w:pPr>
      <w:r>
        <w:t>С проблематикой познания в философии Декарта тесно связан вопрос о способе конкретного достижения наиболее истинного, т. е. наиболее достоверного, познания. Тем самым мы подходим к одной из важнейших частей философского наследия Декарта – к рассуждениям о методе.</w:t>
      </w:r>
    </w:p>
    <w:p w:rsidR="0078331C" w:rsidRDefault="0078331C">
      <w:pPr>
        <w:pStyle w:val="a8"/>
      </w:pPr>
      <w:r>
        <w:t>Эта проблематика в трудах Декарта имеет исключительное значение. Уже говорилось, что главным принципом Декарта было «во всём сомневаться», т. е. чётко определённый методологический скепсис. Этот принцип, однако, был для него лишь определённой предпосылкой для того, чтобы создать правила, гарантирующие достижение познания с высокой степенью правдоподобности. Поэтому основным видом познания, по Декарту, является рациональное познание, инструментом которого служит разум.</w:t>
      </w:r>
    </w:p>
    <w:p w:rsidR="0078331C" w:rsidRDefault="0078331C">
      <w:pPr>
        <w:pStyle w:val="a8"/>
      </w:pPr>
      <w:r>
        <w:t>В «Рассуждении о методе» Декарт говорит, что его «умыслом не является учить здесь методу, которому каждый должен следовать, чтобы правильно вести свой разум, но лишь только показать, каким способом я стремился вести свой разум».</w:t>
      </w:r>
    </w:p>
    <w:p w:rsidR="0078331C" w:rsidRDefault="0078331C">
      <w:pPr>
        <w:pStyle w:val="a8"/>
      </w:pPr>
      <w:r>
        <w:t>Правила, которых он придерживается и которые на основе своего опыта полагает важнейшими, он формулирует следующим образом:</w:t>
      </w:r>
    </w:p>
    <w:p w:rsidR="0078331C" w:rsidRDefault="0078331C">
      <w:pPr>
        <w:pStyle w:val="a8"/>
        <w:numPr>
          <w:ilvl w:val="0"/>
          <w:numId w:val="3"/>
        </w:numPr>
        <w:tabs>
          <w:tab w:val="num" w:pos="993"/>
        </w:tabs>
        <w:ind w:left="0" w:firstLine="567"/>
      </w:pPr>
      <w:r>
        <w:t>не принимать никогда любую вещь за истинную, если ты её не познал как истинную с очевидностью; избегать всякой поспешности и заинтересованности; не включать в свои суждения ничего, кроме того, что предстало как ясное и видимое перед моим духом, чтобы не было никакой возможности сомневаться в этом;</w:t>
      </w:r>
    </w:p>
    <w:p w:rsidR="0078331C" w:rsidRDefault="0078331C">
      <w:pPr>
        <w:pStyle w:val="a8"/>
        <w:numPr>
          <w:ilvl w:val="0"/>
          <w:numId w:val="3"/>
        </w:numPr>
        <w:tabs>
          <w:tab w:val="num" w:pos="993"/>
        </w:tabs>
        <w:ind w:left="0" w:firstLine="567"/>
      </w:pPr>
      <w:r>
        <w:t>разделить каждый из вопросов, которые следует изучить, на столько частей, сколько необходимо, чтобы эти вопросы лучше разрешить;</w:t>
      </w:r>
    </w:p>
    <w:p w:rsidR="0078331C" w:rsidRDefault="0078331C">
      <w:pPr>
        <w:pStyle w:val="a8"/>
        <w:numPr>
          <w:ilvl w:val="0"/>
          <w:numId w:val="3"/>
        </w:numPr>
        <w:tabs>
          <w:tab w:val="num" w:pos="851"/>
        </w:tabs>
        <w:ind w:left="0" w:firstLine="567"/>
      </w:pPr>
      <w:r>
        <w:t>свои идеи располагать в надлежащей последовательности, начиная с предметов наипростейших и легче познаваемых, продвигаться медленно, как бы со ступени на ступень, к знанию наиболее сложных, предполагая порядок даже среди тех, которые естественно не следуют друг за другом;</w:t>
      </w:r>
    </w:p>
    <w:p w:rsidR="0078331C" w:rsidRDefault="0078331C">
      <w:pPr>
        <w:pStyle w:val="a8"/>
        <w:numPr>
          <w:ilvl w:val="0"/>
          <w:numId w:val="3"/>
        </w:numPr>
        <w:tabs>
          <w:tab w:val="num" w:pos="993"/>
        </w:tabs>
        <w:ind w:left="0" w:firstLine="567"/>
      </w:pPr>
      <w:r>
        <w:t>совершать везде такие полные расчёты и такие полные обзоры, чтобы быть уверенным в том, что ты ничего не обошёл.</w:t>
      </w:r>
    </w:p>
    <w:p w:rsidR="0078331C" w:rsidRDefault="0078331C">
      <w:pPr>
        <w:pStyle w:val="a8"/>
      </w:pPr>
      <w:r>
        <w:t>Первое из правил Декарта является концентрированным выражением его методологического скептицизма. Оно имеет ярко выраженный гносеологический характер. Требование: не принимать никогда любую вещь за истинную, если ты её не познал как истинную с очевидностью, – опирается на условия «достоверности» и «очевидности» познания, о которых уже говорилось выше.</w:t>
      </w:r>
    </w:p>
    <w:p w:rsidR="0078331C" w:rsidRDefault="0078331C">
      <w:pPr>
        <w:pStyle w:val="a8"/>
      </w:pPr>
      <w:r>
        <w:t>Это правило также можно считать главной предпосылкой для использования следующих правил. Если условия первого правила не удовлетворяются, остальные правила не могут гарантировать разуму, что он придёт к истинному познанию.</w:t>
      </w:r>
    </w:p>
    <w:p w:rsidR="0078331C" w:rsidRDefault="0078331C">
      <w:pPr>
        <w:pStyle w:val="a8"/>
      </w:pPr>
      <w:r>
        <w:t>Следующее правило является выражением требования аналитичности. При этом оно, как и остальные два, имеет в меньшей или большей степени методический характер.</w:t>
      </w:r>
    </w:p>
    <w:p w:rsidR="0078331C" w:rsidRDefault="0078331C">
      <w:pPr>
        <w:pStyle w:val="a8"/>
      </w:pPr>
      <w:r>
        <w:t>Третье правило относится к собственно выводам из мыслей. Условия, которые оно содержит, становятся в ходе развития новой философии и науки неотделимой и эффективной составной частью основных методологических принципов.</w:t>
      </w:r>
    </w:p>
    <w:p w:rsidR="0078331C" w:rsidRDefault="0078331C">
      <w:pPr>
        <w:pStyle w:val="a8"/>
      </w:pPr>
      <w:r>
        <w:t>Заключительное же правило подчёркивает необходимость определённой систематизации как познанного, так и познаваемого.</w:t>
      </w:r>
    </w:p>
    <w:p w:rsidR="0078331C" w:rsidRDefault="0078331C">
      <w:pPr>
        <w:pStyle w:val="a8"/>
      </w:pPr>
      <w:r>
        <w:t>Правила Декарта, как и все его «Рассуждения о методе», имели исключительное значение для развития философии и науки Нового времени. Условие «очевидности» и «интуитивной ясности» исходных утверждений научной теории является одним из основных характеристик научного познания в нашу эпоху.</w:t>
      </w:r>
    </w:p>
    <w:p w:rsidR="0078331C" w:rsidRDefault="0078331C">
      <w:pPr>
        <w:pStyle w:val="a8"/>
      </w:pPr>
      <w:r>
        <w:t>В отличие от Ф. Бэкона, который в «Новом Органоне» считал индукцию (в современных терминах можно сказать «эмпирическую индукцию») основным методом получения истинных (и практически полезных) фактов, Декарт таким методом считает рациональную дедукцию. Формулирует он этот метод в прямой противоположности по отношению к созерцательной и спекулятивной средневековой схоластической философии.</w:t>
      </w:r>
    </w:p>
    <w:p w:rsidR="0078331C" w:rsidRDefault="0078331C">
      <w:pPr>
        <w:pStyle w:val="a8"/>
      </w:pPr>
    </w:p>
    <w:p w:rsidR="0078331C" w:rsidRDefault="0078331C">
      <w:pPr>
        <w:pStyle w:val="a8"/>
        <w:jc w:val="center"/>
        <w:rPr>
          <w:sz w:val="36"/>
        </w:rPr>
      </w:pPr>
      <w:r>
        <w:rPr>
          <w:sz w:val="36"/>
        </w:rPr>
        <w:t>Заключение</w:t>
      </w:r>
    </w:p>
    <w:p w:rsidR="0078331C" w:rsidRDefault="0078331C">
      <w:pPr>
        <w:pStyle w:val="a8"/>
      </w:pPr>
    </w:p>
    <w:p w:rsidR="0078331C" w:rsidRDefault="0078331C">
      <w:pPr>
        <w:pStyle w:val="a8"/>
      </w:pPr>
      <w:r>
        <w:t>Значение Декарта для развития современной науки и философии огромно. Кроме того, что он утвердил «новые принципы философии», он способствовал развитию ряда специальных научных дисциплин, в частности математики. Он является творцом аналитической геометрии. Достойны внимания и его труды, посвящённые проблемам физики, в том числе оптики. Его идеи, относящиеся к области естественных наук, серьёзнейшим образом повлияли на развитие французского, в частности механистического, материалистического, философского и естественнонаучного мышления.</w:t>
      </w: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rPr>
          <w:lang w:val="en-US"/>
        </w:rPr>
      </w:pPr>
    </w:p>
    <w:p w:rsidR="0078331C" w:rsidRDefault="0078331C">
      <w:pPr>
        <w:pStyle w:val="a7"/>
      </w:pPr>
      <w:r>
        <w:t>Список литературы</w:t>
      </w:r>
    </w:p>
    <w:p w:rsidR="0078331C" w:rsidRDefault="0078331C">
      <w:pPr>
        <w:jc w:val="both"/>
        <w:rPr>
          <w:sz w:val="36"/>
        </w:rPr>
      </w:pPr>
    </w:p>
    <w:p w:rsidR="0078331C" w:rsidRDefault="0078331C">
      <w:pPr>
        <w:numPr>
          <w:ilvl w:val="0"/>
          <w:numId w:val="4"/>
        </w:numPr>
        <w:jc w:val="both"/>
        <w:rPr>
          <w:sz w:val="32"/>
        </w:rPr>
      </w:pPr>
      <w:r>
        <w:rPr>
          <w:sz w:val="32"/>
        </w:rPr>
        <w:t>История философии в кратком изложении/ Пер. с чешского И.И. Богута – М.: Мысль, 1991. – 590 с.</w:t>
      </w:r>
    </w:p>
    <w:p w:rsidR="0078331C" w:rsidRDefault="0078331C">
      <w:pPr>
        <w:numPr>
          <w:ilvl w:val="0"/>
          <w:numId w:val="4"/>
        </w:numPr>
        <w:jc w:val="both"/>
        <w:rPr>
          <w:sz w:val="32"/>
        </w:rPr>
      </w:pPr>
      <w:r>
        <w:rPr>
          <w:sz w:val="32"/>
        </w:rPr>
        <w:t xml:space="preserve">Гегель. Сочинения. Т. </w:t>
      </w:r>
      <w:r>
        <w:rPr>
          <w:sz w:val="32"/>
          <w:lang w:val="en-US"/>
        </w:rPr>
        <w:t>XI</w:t>
      </w:r>
      <w:r>
        <w:rPr>
          <w:sz w:val="32"/>
        </w:rPr>
        <w:t>.</w:t>
      </w:r>
    </w:p>
    <w:p w:rsidR="0078331C" w:rsidRDefault="0078331C">
      <w:pPr>
        <w:numPr>
          <w:ilvl w:val="0"/>
          <w:numId w:val="4"/>
        </w:numPr>
        <w:jc w:val="both"/>
        <w:rPr>
          <w:sz w:val="32"/>
        </w:rPr>
      </w:pPr>
      <w:r>
        <w:rPr>
          <w:sz w:val="32"/>
        </w:rPr>
        <w:t>Лосев А.Ф. История философии в конспективном изложении. – М.: Мысль, 1989. – 204 с.</w:t>
      </w:r>
      <w:bookmarkStart w:id="0" w:name="_GoBack"/>
      <w:bookmarkEnd w:id="0"/>
    </w:p>
    <w:sectPr w:rsidR="0078331C">
      <w:headerReference w:type="even" r:id="rId7"/>
      <w:headerReference w:type="default" r:id="rId8"/>
      <w:footerReference w:type="even" r:id="rId9"/>
      <w:footerReference w:type="default" r:id="rId10"/>
      <w:pgSz w:w="11906" w:h="16838" w:code="9"/>
      <w:pgMar w:top="1440" w:right="851" w:bottom="1452" w:left="1134" w:header="720" w:footer="720"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331C" w:rsidRDefault="0078331C">
      <w:r>
        <w:separator/>
      </w:r>
    </w:p>
  </w:endnote>
  <w:endnote w:type="continuationSeparator" w:id="0">
    <w:p w:rsidR="0078331C" w:rsidRDefault="00783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1C" w:rsidRDefault="0078331C">
    <w:pPr>
      <w:pStyle w:val="a3"/>
      <w:framePr w:wrap="around" w:vAnchor="text" w:hAnchor="margin" w:xAlign="right" w:y="1"/>
      <w:rPr>
        <w:rStyle w:val="a4"/>
      </w:rPr>
    </w:pPr>
    <w:r>
      <w:rPr>
        <w:rStyle w:val="a4"/>
        <w:noProof/>
      </w:rPr>
      <w:t>1</w:t>
    </w:r>
  </w:p>
  <w:p w:rsidR="0078331C" w:rsidRDefault="0078331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1C" w:rsidRDefault="003D68CF">
    <w:pPr>
      <w:pStyle w:val="a3"/>
      <w:framePr w:wrap="around" w:vAnchor="text" w:hAnchor="margin" w:xAlign="right" w:y="1"/>
      <w:rPr>
        <w:rStyle w:val="a4"/>
      </w:rPr>
    </w:pPr>
    <w:r>
      <w:rPr>
        <w:rStyle w:val="a4"/>
        <w:noProof/>
      </w:rPr>
      <w:t>3</w:t>
    </w:r>
  </w:p>
  <w:p w:rsidR="0078331C" w:rsidRDefault="0078331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331C" w:rsidRDefault="0078331C">
      <w:r>
        <w:separator/>
      </w:r>
    </w:p>
  </w:footnote>
  <w:footnote w:type="continuationSeparator" w:id="0">
    <w:p w:rsidR="0078331C" w:rsidRDefault="00783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1C" w:rsidRDefault="0078331C">
    <w:pPr>
      <w:pStyle w:val="a5"/>
      <w:framePr w:wrap="around" w:vAnchor="text" w:hAnchor="margin" w:xAlign="center" w:y="1"/>
      <w:rPr>
        <w:rStyle w:val="a4"/>
      </w:rPr>
    </w:pPr>
    <w:r>
      <w:rPr>
        <w:rStyle w:val="a4"/>
        <w:noProof/>
      </w:rPr>
      <w:t>1</w:t>
    </w:r>
  </w:p>
  <w:p w:rsidR="0078331C" w:rsidRDefault="0078331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331C" w:rsidRDefault="003D68CF">
    <w:pPr>
      <w:pStyle w:val="a5"/>
      <w:framePr w:wrap="around" w:vAnchor="text" w:hAnchor="margin" w:xAlign="center" w:y="1"/>
      <w:rPr>
        <w:rStyle w:val="a4"/>
      </w:rPr>
    </w:pPr>
    <w:r>
      <w:rPr>
        <w:rStyle w:val="a4"/>
        <w:noProof/>
      </w:rPr>
      <w:t>3</w:t>
    </w:r>
  </w:p>
  <w:p w:rsidR="0078331C" w:rsidRDefault="0078331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E3ADE"/>
    <w:multiLevelType w:val="singleLevel"/>
    <w:tmpl w:val="12F0D69E"/>
    <w:lvl w:ilvl="0">
      <w:numFmt w:val="bullet"/>
      <w:lvlText w:val="-"/>
      <w:lvlJc w:val="left"/>
      <w:pPr>
        <w:tabs>
          <w:tab w:val="num" w:pos="927"/>
        </w:tabs>
        <w:ind w:left="927" w:hanging="360"/>
      </w:pPr>
      <w:rPr>
        <w:rFonts w:hint="default"/>
      </w:rPr>
    </w:lvl>
  </w:abstractNum>
  <w:abstractNum w:abstractNumId="1">
    <w:nsid w:val="42865656"/>
    <w:multiLevelType w:val="singleLevel"/>
    <w:tmpl w:val="D2189180"/>
    <w:lvl w:ilvl="0">
      <w:start w:val="1"/>
      <w:numFmt w:val="decimal"/>
      <w:lvlText w:val="%1."/>
      <w:lvlJc w:val="left"/>
      <w:pPr>
        <w:tabs>
          <w:tab w:val="num" w:pos="360"/>
        </w:tabs>
        <w:ind w:left="360" w:hanging="360"/>
      </w:pPr>
      <w:rPr>
        <w:rFonts w:hint="default"/>
      </w:rPr>
    </w:lvl>
  </w:abstractNum>
  <w:abstractNum w:abstractNumId="2">
    <w:nsid w:val="4A3879E4"/>
    <w:multiLevelType w:val="singleLevel"/>
    <w:tmpl w:val="DBD62B38"/>
    <w:lvl w:ilvl="0">
      <w:start w:val="1"/>
      <w:numFmt w:val="decimal"/>
      <w:lvlText w:val="%1."/>
      <w:lvlJc w:val="left"/>
      <w:pPr>
        <w:tabs>
          <w:tab w:val="num" w:pos="1069"/>
        </w:tabs>
        <w:ind w:left="1069" w:hanging="360"/>
      </w:pPr>
      <w:rPr>
        <w:rFonts w:hint="default"/>
      </w:rPr>
    </w:lvl>
  </w:abstractNum>
  <w:abstractNum w:abstractNumId="3">
    <w:nsid w:val="565C6120"/>
    <w:multiLevelType w:val="singleLevel"/>
    <w:tmpl w:val="04190013"/>
    <w:lvl w:ilvl="0">
      <w:start w:val="1"/>
      <w:numFmt w:val="upperRoman"/>
      <w:lvlText w:val="%1."/>
      <w:lvlJc w:val="left"/>
      <w:pPr>
        <w:tabs>
          <w:tab w:val="num" w:pos="720"/>
        </w:tabs>
        <w:ind w:left="720" w:hanging="7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68CF"/>
    <w:rsid w:val="003D68CF"/>
    <w:rsid w:val="0078331C"/>
    <w:rsid w:val="00C0417B"/>
    <w:rsid w:val="00E00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44410E-A73F-4E61-AB91-D0282D6C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32"/>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a5">
    <w:name w:val="header"/>
    <w:basedOn w:val="a"/>
    <w:semiHidden/>
    <w:pPr>
      <w:tabs>
        <w:tab w:val="center" w:pos="4153"/>
        <w:tab w:val="right" w:pos="8306"/>
      </w:tabs>
    </w:pPr>
  </w:style>
  <w:style w:type="paragraph" w:styleId="a6">
    <w:name w:val="Body Text"/>
    <w:basedOn w:val="a"/>
    <w:semiHidden/>
    <w:pPr>
      <w:jc w:val="center"/>
    </w:pPr>
    <w:rPr>
      <w:sz w:val="52"/>
    </w:rPr>
  </w:style>
  <w:style w:type="paragraph" w:styleId="a7">
    <w:name w:val="Title"/>
    <w:basedOn w:val="a"/>
    <w:qFormat/>
    <w:pPr>
      <w:jc w:val="center"/>
    </w:pPr>
    <w:rPr>
      <w:sz w:val="32"/>
    </w:rPr>
  </w:style>
  <w:style w:type="paragraph" w:styleId="a8">
    <w:name w:val="Body Text Indent"/>
    <w:basedOn w:val="a"/>
    <w:semiHidden/>
    <w:pPr>
      <w:ind w:firstLine="567"/>
      <w:jc w:val="both"/>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4044</Words>
  <Characters>23057</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Company>
  <LinksUpToDate>false</LinksUpToDate>
  <CharactersWithSpaces>27047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Максим</dc:creator>
  <cp:keywords/>
  <cp:lastModifiedBy>Irina</cp:lastModifiedBy>
  <cp:revision>2</cp:revision>
  <cp:lastPrinted>1999-12-14T17:17:00Z</cp:lastPrinted>
  <dcterms:created xsi:type="dcterms:W3CDTF">2014-09-07T15:31:00Z</dcterms:created>
  <dcterms:modified xsi:type="dcterms:W3CDTF">2014-09-07T15:31:00Z</dcterms:modified>
</cp:coreProperties>
</file>