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2E" w:rsidRPr="00857F1A" w:rsidRDefault="00E9772E" w:rsidP="00E9772E">
      <w:pPr>
        <w:spacing w:before="120"/>
        <w:jc w:val="center"/>
        <w:rPr>
          <w:b/>
          <w:bCs/>
          <w:sz w:val="32"/>
          <w:szCs w:val="32"/>
        </w:rPr>
      </w:pPr>
      <w:r w:rsidRPr="00857F1A">
        <w:rPr>
          <w:b/>
          <w:bCs/>
          <w:sz w:val="32"/>
          <w:szCs w:val="32"/>
        </w:rPr>
        <w:t>Философские принципы «социальной физиологии»: постановка проблемы</w:t>
      </w:r>
    </w:p>
    <w:p w:rsidR="00AC055C" w:rsidRPr="00AC055C" w:rsidRDefault="00AC055C" w:rsidP="00E9772E">
      <w:pPr>
        <w:spacing w:before="120"/>
        <w:ind w:firstLine="567"/>
        <w:jc w:val="both"/>
        <w:rPr>
          <w:sz w:val="28"/>
          <w:szCs w:val="28"/>
        </w:rPr>
      </w:pPr>
      <w:r w:rsidRPr="00AC055C">
        <w:rPr>
          <w:sz w:val="28"/>
          <w:szCs w:val="28"/>
        </w:rPr>
        <w:t>Момджян К.Ж.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Итак, мы установили реестр различных по своему масштабу «деталей», из которых строится человеческое общество. Однако эта необходимая операция, как уже отмечалось выше, сама по себе не дает нам ответа на вопрос: как же оно устроено?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Чтобы ответить на него с достаточной полнотой, мы должны перейти от структурного анализа социальной системы к ее функциональному анализу, т.е. рассмотреть реальное взаимодействие выделенных нами частей. Основная цель функционального анализа — понять, каким образом система, разделенная на многие части, способна существовать и изменяться как единое целое, как возникают интегральные свойства целого, которых лишены образующие его части.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Иными словами, функциональный анализ как бы «оживляет» социальную целостность, временно «умерщвленную», препарированную структурным анализом, раскрывает механизмы ее самовоспроизводства в рамках фиксированных качественных состояний. Механизмы смены таких состояний изучает уже динамический анализ, возможный лишь после того, как установлены основные функциональные зависимости в социальной системе.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Как и структурный анализ общества, его функциональное рассмотрение может быть успешным лишь при выполнении нескольких несложных, на первых взгляд, методологических правил.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Первое из этих правил предполагает умение исследователя различать уровни системного рассмотрения общества, не смешивая друг с другом проблемы функционального анализа реальных социальных организмов и различных по рангу абстракций типологических моделей общества.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Прежде всего мы должны понимать, что возможные зависимости между конкретными единичными событиями общественной жизни и ее безличными воспроизводимыми структурами подчиняются разной логике (что запрещает нам интерпретировать поведение «доброго барина» Михаила Полознева и его жены Маши из чеховской повести «Моя жизнь» как организационную норму отношения между помещиками и крестьянами в российской деревне?).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Точно так же мы не должны отождествлять друг с другом структурированные институциональные взаимодействия людей в конкретных социальных организмах (способные обретать самые экзотические формы) с алгоритмами функционального соподчинения, имеющими универсальное общеисторическое значение. Важно понимать, что сложившаяся практика управления общественными делами в политарном российском обществе («Я прикажу инженерам быть честными!») далеко не во всем соответствует универсальным алгоритмам субординационной и координационной связи между типами необходимой деятельности в «обществе вообще».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Непонимание этих обстоятельств чревато многими недоразумениями типа незатухающей полемики между сторонниками и противниками «пан-функционализма» в социологии и антропологии. Полемика эта касается проблемы полноты функциональных связей в обществе, т.е. вопроса о том, могут ли существовать в нем такие структурные образования, которые выпадают из поля системного взаимодействия — лишены значимых функций, существуют в обществе на манер некоего ненужного ему «аппендикса».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Часть теоретиков полагает, что все существующее в обществе непременно играет некоторую нужную ему роль, включается в систему необходимых для воспроизводства общества связей. Другое дело, что эта роль может быть непонятна ученым (как когда-то была непонятна медикам роль миндалин в человеческом горле, что породило моду на хирургическое удаление этого бесполезного и даже вредоносного, как считали врачи, органа).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Сторонники подобного «пан-функционализма» (исходя из известной презумпции Гегеля: «Все действительное — разумно») полагают, что нефункциональные объекты в обществе могут существовать лишь временно — как разложившиеся и еще не успевшие исчезнуть остатки ранее функциональных систем. Но устойчивое воспроизводство дисфункционального в принципе невозможно.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Другие теоретики, напротив, согласны с высказыванием известного французского антрополога К. Леви-Стросса: «Говорить, что общество функционирует, есть не что иное, как трюизм, но говорить, что в обществе все функционирует, — абсурд». Развивая эту мысль, Леви-Стросс считал, что в общественной жизни наряду с областью необходимых функций и соответствующих институтов, призванных удовлетворять жизненные потребности людей, существуют такие институты, которые удерживаются только вследствие «нежелания группы отказаться от своей привычки».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Мы полагаем, что правильная методологическая ориентация в споре сторонников и противников пан-функционализма связана с четким ответом на вопрос: о каком обществе идет речь? Если исследователей интересует область универсалий — логических моделей общества, синтезирующих в себе всеобщие или типологические общие свойства социальной организации, — то адекватной будет позиция пан-функционализма. Напомним, что суть такого моделирования состоит в обнаружении достаточных и необходимых норм «социальной анатомии и физиологии», вне и помимо которых невозможно воспроизводство общественной жизни вообще или ее особых исторических форм (феодального общества, капиталистического общества и пр.). Возможность дисфункций при таком подходе учитывается теоретиками, но не рассматривается ими, не входит в круг их собственных задач, которые не связаны с анализом адаптивно избыточных или патологических состояний социальной системы.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Если же речь идет о конкретных человеческих обстоятельствах, то их изучение невозможно без признания и рассмотрения таких адаптивно нейтральных или дисфункциональных форм общественной жизни, объективно препятствующих воспроизводству и развитию тех или иных ее сфер (даже если многие члены этого общества убеждены в их абсолютной необходимости и полезности)48.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Более того, дисфункциональным способно быть и конкретное общество, взятое в целом, — так, ниже в философско-историческом разделе нашей работы мы специально остановимся на проблеме различения «нормальных» форм общественной организации и ее «ненормальных», «искусственных» форм, в числе которых некоторые социологи выделяют даже «артефактные способы производства», дисфункциональные в своей основе и все же подчиняющие себе жизнь целых стран и народов (острые споры в этой связи вызывает рассмотрение в качестве одной из форм такой «артефактной» организации общества сталинизма, понимаемого как европейское «переиздание» азиатского политаризма, не соответствовавшее реальным потребностям российского общества, в котором оно утвердилось).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Еще одно правило адекватного функционального анализа предполагает умение исследователя различать субординационные и координационные зависимости, существующие на разных структурных «этажах» изучаемого общества (будь то общество вообще, его исторический тип или конкретный социальный организм).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Об этом обстоятельстве следует сказать особо, поскольку внимательный читатель мог заметить, что процедуры функционального анализа уже применялись нами при рассмотрении простейшего акта человеческой деятельности, когда от структурных характеристик субъекта и объекта мы перешли к рассмотрению причин и механизмов их взаимоопосредования, свойств, которые проявляются в его процессе, последовательности его фаз, его результатов и т.д.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Может возникнуть вопрос: не является ли наше новое обращение к проблемам функционального анализа нарушением логической последовательности изложения, повторением уже сказанного выше? Ответ будет отрицательным. Вспомним, что, рассуждая о принципах строения всякой сложноорганизованной системы, мы исходили из факта ее «многоярусности», из наличия в ней нескольких рангов структурной организации. Теперь нам важно понять, что на каждом из этих рангов действует своя собственная система функциональных связей.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Важно понимать, в частности, что уже рассмотренные нами зависимости между простейшими образованиями социального действия, соединяющие между собой потребности, интересы, цели, средства и результаты внутри любой из форм деятельности, совсем не тождественны зависимостям между ее различными видами — промышленностью, политикой, наукой, искусством и т.д.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Ниже мы увидим, что непонимание этого обстоятельства дорого обошлось тем представителям марксистской социологии, которые отождествляли проблему идеальных и неидеальных факторов деятельности с проблемой субординационной связи между производством вещей и духовным производством. Эта невинная, казалось бы, ошибка заставляла философов с рвением, достойным лучшего применения, опровергать очевидности истории — всячески изгонять сознание из сферы материального производства (оспаривая, в частности, факт превращения науки в непосредственную производительную силу, который интерпретировался как проникновение идеального в цитадель «социальной материи», разрушающее основы материалистического мировоззрения).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Итак, признавая многомерность структурной организации общества, социальная теория ставит своей задачей объяснение всей совокупности функциональных связей на всех рангах общественной организации — элементном, компонентном и подсистемном — в результате которых общество оказывается способным функционировать, т.е. поддерживать и воспроизводить свою целостность в самых различных, меняющихся условиях существования.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Руководствуясь этим правилом, мы продолжим функциональное рассмотрение субстанции социальной деятельности, переключив свое внимание с ее элементарных проявлений — социального действия — на общество как организационную форму воспроизводства социального.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Нужно сказать, что характер существующих в обществе зависимостей по-разному понимается учеными, при этом степень конфликтности функциональной проблематики, как уже отмечалось выше, значительно превышает конфликтность проблематики структурного анализа. При этом наиболее острые споры специалистов вызывает проблема характера и направленности связей между частями общественного целого, разделяющая теоретиков на конфликтующие друг с другом школы.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Решая этот вопрос, часть ученых, примыкающая к так называемому монистическому течению в социальной теории, полагает, что эти связи имеют выраженный субординационный характер. Это означает, что на каждом «этаже» социальной структуры и применительно к обществу, взятому в целом, мы можем выделить главный системообразующий фактор, который оказывает детерминирующее воздействие на все прочие, зависящие от него явления.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 xml:space="preserve">Характер таких факторов, доминант общественной жизни, определяющих функционирование и развитие общества, разные социально-философские и социологические школы видят по-разному. «Одни выдвигают в качестве такого решающего фактора географические и климатические условия: климат, флору, фауну, ту или иную конфигурацию земной поверхности — горы, моря и т.д. (Л. Мечников, Ратцель, Мужоль, Маттеуци и др.); другие — чисто этнические условия, главным образом борьбу рас (Гумплович, Гобино, Аммон и др.); третьи — чисто биологические факторы: борьбу за существование, рост населения и др. (М. Ковалевский, Коста и др.); иные — экономические факторы и классовую борьбу (марксизм); многие, едва не большинство, — интеллектуальный фактор: рост и развитие человеческого разума в различных формах — в форме аналитических, чисто научных знаний (Де-Роберти, П. Лавров), в форме мировоззрения и религиозных верований (О. Конт, Б. Кидд), в форме изобретений (Г. Тард); некоторые выдвигают в качестве такого основного фактора свойственное человеку, как и всякому организму, стремление к наслаждению и избегание страданий (Л. Уорд, Паттэн); иные — разделение общественного труда (Дюркгейм и отчасти Зиммель) и т.д.»49. 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При этом радикальные сторонники монизма полагают, что выделенный ими «главный фактор» действует в качестве такового во всех обществах и на всех этапах их исторического развития. Более умеренные» полагают, что каждая историческая эпоха или географический регион человеческой истории обладает своими собственными «главными факторами» детерминации: если, к примеру, мы можем с уверенностью говорить об определяющем воздействии экономики для стран европейского капитализма, то это утверждение вряд ли применимо к первобытному обществу или Древнему Китаю и другим азиатским странам, в которых доминирующую роль играли иные (демографические, политические или религиозные) факторы.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Сторонники противоположного, плюралистического, направления убеждены в том, что части любой общественной системы находятся между собой в координационной, а не субординационной зависимости, т.е. взаимно влияют друг на друга, не разделяясь на главные, определяющие, и вторичные, определяемые. Еще М.М. Ковалевский полагал, что «говорить о факторе, то есть о центральном факторе, увлекающем за собой все остальное, для меня то же, что говорить о тех каплях речной воды, которые своим движением обусловливает преимущественно ее течение. В действительности мы имеем дело не с факторами, а с фактами, из которых каждый так или иначе связан с массой остальных, ими обусловливается и их обусловливает»50.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Соответственно, каждый теоретик вправе выбрать свой собственный «главный фактор» — к примеру, рассматривать человеческую историю с точки зрения той роли, которую сыграли в ней экономические отношения собственности (как это делал К. Маркс). Такое рассмотрение, как полагает известный французский теоретик Р. Арон, будет вполне законным и полезным — но лишь до тех пор, пока оно не сопровождается «догматической абсолютизацией», претензиями на единственность подобного подхода. В действительности любой социолог имеет точно такое же право рассматривать историю под углом зрения духовных или политических факторов, не абсолютизируя свою точку зрения, не превращая ее в единственно возможную.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Характерную аргументацию в защиту такого подхода предлагает П.А. Сорокин, развивающий идею координационного общесистемного функционирования и развития общества, исключающего доминантную роль в них какого-либо отдельного компонента целостной системы.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«Исследование любой интегрированной системы социокультурных явлений, — утверждает он, — показывает, что все основные ее элементы являются с различной степенью интенсивности взаимозависимыми. Поэтому когда мы обнаруживаем, что изменение в одном из классов (скажем, в экономическом) внутри интегрированной культуры сопровождается одновременным или отложенным изменением в другом классе (скажем, религиозном), мы не приписываем одному из этих классов преобладающего влияния, а скорее рассматриваем все эти изменения как проявления трансформации в социокультурной системе в целом»51.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Для разъяснения этого утверждения Сорокин прибегает к аналогии с функциональными зависимостями в живом организме, утверждая: «Когда организм переходит от детского ко взрослому состоянию, его анатомические, физиологические и психологические качества претерпевают много изменений: увеличивается рост и вес, трансформируется деятельность желез внутренней секреции, у мужчин появляются усы и борода, накапливается опыт. Все эти мутации происходят не в связи с увеличением роста или с появлением усов, а являются многосторонними проявлениями перемены в организме в целом»52.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Точно так же, заключает Сорокин, « и во взаимоотношениях... между классами, являющимися составными частями социокультурной системы. Например, когда мы изучаем западное общество и культуру с конца средних веков и на всем протяжении последующих столетий, мы замечаем, что научные открытия и изобретения проявляются с увеличивающейся скоростью, возникает и растет капиталистическая экономика, искусства претерпевают фундаментальный сдвиг от преимущественно религиозных к преимущественно светским и чувственным формам, абсолютистская этика и нравы уступают место релятивистской этике, идеализм уменьшается, материализм растет; появляется и набирает силу протестантизм, происходят сотни других изменений. Согласно Карлу Марксу, эти явления связаны со сдвигом в экономико-технологических условиях; согласно Максу Веберу, они происходят в связи с изменением религии, или, более точно, в связи с появлением протестантизма»53.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Не соглашаясь ни с той, ни с другой точкой зрения, Сорокин полагает, что «в течение всей этой метаморфозы западного общества и культуры ни один из «первичных» факторов не был ответственным за изменение других факторов; скорее, наоборот, изменение, которая претерпела вся господствующая социокультурная система Запада, было ответственно за все многообразное развитие в его экономической, религиозной, политической и других подсистемах, подобно тому, как изменение в росте, весе, органах секреции и ментальности человека, переходящего от детского ко взрослому состоянию, обусловлено ростом всего организма»54..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Сторонники монизма, напротив, высказывают решительное несогласие с такой аргументацией, отвергая едва ли корректные аналогии общества с водным потоком или функционированием и развитием организма.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В самом деле, пример с потоком воды, приводимый М.М. Ковалевским, не может считаться характерным для общества. В данном случае отдельные капли не могут инициировать общее движение по той простой причине, что оно осуществляется в соответствии с экстернальной, а не имманентной моделью изменения, т.е. вызвано действием не внутренних — как в случае с обществом — а чисто внешних причин.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В случае же с изменениями организма мы можем — в противоположность мнению Сорокина — утверждать, что их непосредственной причиной является не холистически понятое «целое» организма, а его информационная подсистема, представленная генетическими структурами наследственности, которые отвечают за эквифинальное развитие по собственной программе, а также за мутационные изменения, спровоцированные внешними условиями среды55.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Учитывая ограниченность объема данной главы, мы попытаемся дать читателю представление о функциональной проблематике в социально-философской и общесоциологической теориях путем сопоставления взглядов двух наиболее интересных нам теоретиков — ПА. Сорокина56 и К. Маркса57. Различие их подходов имеет, говоря языком конкретной социологии, вполне репрезентативный характер, т.е. демонстрирует, как мы полагаем, основные болевые точки функциональной теории общества вообще.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Начнем с области согласия между названными теоретиками. И тот и другой считают возможным и необходимым установление универсальных законов функционирования и развития, которые проявляются в любом обществе, независимо от его этнических, пространственно-временных и прочих особенностей.</w:t>
      </w:r>
    </w:p>
    <w:p w:rsidR="00E9772E" w:rsidRPr="00B97FF4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>Далее, и тот и другой считают, что в основе функционирования каждого общества лежат главные факторы, не меняющиеся на всем протяжении истории людей. Это утверждение может вызвать недоумение читателя, только что ознакомившегося с аргументами Сорокина в пользу социально-философского плюрализма, критикой им монистического подхода (который в ранних работах определяется им как результат интервенции философского умозрения в область социологической проблематики, мертворожденное дитя незаконного брака философии и социологии).</w:t>
      </w:r>
    </w:p>
    <w:p w:rsidR="00E9772E" w:rsidRDefault="00E9772E" w:rsidP="00E9772E">
      <w:pPr>
        <w:spacing w:before="120"/>
        <w:ind w:firstLine="567"/>
        <w:jc w:val="both"/>
        <w:rPr>
          <w:sz w:val="24"/>
          <w:szCs w:val="24"/>
        </w:rPr>
      </w:pPr>
      <w:r w:rsidRPr="00B97FF4">
        <w:rPr>
          <w:sz w:val="24"/>
          <w:szCs w:val="24"/>
        </w:rPr>
        <w:t xml:space="preserve">Характерно, однако, что переходя от общих рассуждений о принципах «социальной физиологии» к анализу конкретных причин функционирования и эволюции социокультурных систем, Сорокин де-факто приходит к взглядам, которые вполне соответствуют канонам социально-философского монизма. Подобно Марксу, он обнаруживает «главный» фактор функционирования и развития общества, аргументируя и защищая свой выбор. На этом, однако, сходство двух концепций кончается, так как природа доминирующих в обществе сил понимается ими прямо противоположно. Рассмотрим основные проблемы, вызывающие острую полемику Сорокина и сторонников материалистического понимания истории.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72E"/>
    <w:rsid w:val="00217A38"/>
    <w:rsid w:val="00616072"/>
    <w:rsid w:val="007A48DC"/>
    <w:rsid w:val="00857F1A"/>
    <w:rsid w:val="008B35EE"/>
    <w:rsid w:val="00AC055C"/>
    <w:rsid w:val="00B42C45"/>
    <w:rsid w:val="00B47B6A"/>
    <w:rsid w:val="00B65358"/>
    <w:rsid w:val="00B97FF4"/>
    <w:rsid w:val="00E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6C962-A9A9-4EF1-AEB0-5C7EBB0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2E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9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12295</Words>
  <Characters>7009</Characters>
  <Application>Microsoft Office Word</Application>
  <DocSecurity>0</DocSecurity>
  <Lines>58</Lines>
  <Paragraphs>38</Paragraphs>
  <ScaleCrop>false</ScaleCrop>
  <Company>Home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Философские принципы «социальной физиологии»: постановка проблемы</dc:title>
  <dc:subject/>
  <dc:creator>User</dc:creator>
  <cp:keywords/>
  <dc:description/>
  <cp:lastModifiedBy>admin</cp:lastModifiedBy>
  <cp:revision>2</cp:revision>
  <dcterms:created xsi:type="dcterms:W3CDTF">2014-01-24T17:17:00Z</dcterms:created>
  <dcterms:modified xsi:type="dcterms:W3CDTF">2014-01-24T17:17:00Z</dcterms:modified>
</cp:coreProperties>
</file>