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FD" w:rsidRDefault="00C01DFD">
      <w:pPr>
        <w:pStyle w:val="1"/>
        <w:jc w:val="center"/>
        <w:rPr>
          <w:sz w:val="28"/>
        </w:rPr>
      </w:pPr>
      <w:r>
        <w:rPr>
          <w:sz w:val="28"/>
        </w:rPr>
        <w:t>МИНИСТЕРСТВО СЕЛЬСКОГО ХОЗЯЙСТВА И ПРОДОВОЛЬСТВИЯ РОССИЙСКОЙ ФЕДЕРАЦИИ</w:t>
      </w:r>
    </w:p>
    <w:p w:rsidR="00C01DFD" w:rsidRDefault="00C01DFD">
      <w:pPr>
        <w:rPr>
          <w:sz w:val="28"/>
        </w:rPr>
      </w:pPr>
    </w:p>
    <w:p w:rsidR="00C01DFD" w:rsidRDefault="00C01DFD">
      <w:pPr>
        <w:pStyle w:val="1"/>
        <w:jc w:val="center"/>
        <w:rPr>
          <w:b/>
          <w:sz w:val="28"/>
        </w:rPr>
      </w:pPr>
      <w:r>
        <w:rPr>
          <w:b/>
          <w:sz w:val="28"/>
        </w:rPr>
        <w:t>ДЕПАРТАМЕНТ КАДРОВОЙ ПОЛИТИКИ И ОБРАЗОВАНИЯ</w:t>
      </w:r>
    </w:p>
    <w:p w:rsidR="00C01DFD" w:rsidRDefault="00C01DFD">
      <w:pPr>
        <w:pStyle w:val="1"/>
        <w:jc w:val="center"/>
        <w:rPr>
          <w:b/>
          <w:sz w:val="28"/>
        </w:rPr>
      </w:pPr>
      <w:r>
        <w:rPr>
          <w:b/>
          <w:sz w:val="28"/>
        </w:rPr>
        <w:t>Башкирский ордена Трудового Красного Знамени государственный аграрный университет</w:t>
      </w:r>
    </w:p>
    <w:p w:rsidR="00C01DFD" w:rsidRDefault="00C01DFD">
      <w:pPr>
        <w:rPr>
          <w:sz w:val="28"/>
        </w:rPr>
      </w:pPr>
    </w:p>
    <w:p w:rsidR="00C01DFD" w:rsidRDefault="00C01DFD">
      <w:pPr>
        <w:rPr>
          <w:sz w:val="28"/>
        </w:rPr>
      </w:pPr>
    </w:p>
    <w:p w:rsidR="00C01DFD" w:rsidRDefault="00C01DFD">
      <w:pPr>
        <w:rPr>
          <w:sz w:val="28"/>
        </w:rPr>
      </w:pPr>
    </w:p>
    <w:p w:rsidR="00C01DFD" w:rsidRDefault="00C01DFD">
      <w:pPr>
        <w:pStyle w:val="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Факультет Бухгалтерский учет, аудит и финансы(з/о)</w:t>
      </w:r>
    </w:p>
    <w:p w:rsidR="00C01DFD" w:rsidRDefault="00C01DFD">
      <w:pPr>
        <w:pStyle w:val="1"/>
        <w:jc w:val="center"/>
        <w:rPr>
          <w:b/>
          <w:sz w:val="28"/>
          <w:u w:val="single"/>
        </w:rPr>
      </w:pPr>
    </w:p>
    <w:p w:rsidR="00C01DFD" w:rsidRDefault="00C01DFD">
      <w:pPr>
        <w:pStyle w:val="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Специальность          Финансы</w:t>
      </w:r>
    </w:p>
    <w:p w:rsidR="00C01DFD" w:rsidRDefault="00C01DFD">
      <w:pPr>
        <w:jc w:val="center"/>
        <w:rPr>
          <w:rFonts w:ascii="Arial" w:hAnsi="Arial"/>
          <w:kern w:val="28"/>
          <w:sz w:val="28"/>
          <w:u w:val="single"/>
        </w:rPr>
      </w:pPr>
      <w:r>
        <w:rPr>
          <w:sz w:val="28"/>
          <w:u w:val="single"/>
        </w:rPr>
        <w:t xml:space="preserve">Кафедра                </w:t>
      </w:r>
      <w:r>
        <w:rPr>
          <w:rFonts w:ascii="Arial" w:hAnsi="Arial"/>
          <w:b/>
          <w:kern w:val="28"/>
          <w:sz w:val="28"/>
          <w:u w:val="single"/>
        </w:rPr>
        <w:t xml:space="preserve">  </w:t>
      </w:r>
      <w:r>
        <w:rPr>
          <w:rFonts w:ascii="Arial" w:hAnsi="Arial"/>
          <w:kern w:val="28"/>
          <w:sz w:val="28"/>
          <w:u w:val="single"/>
        </w:rPr>
        <w:t>Финансы и кредит</w:t>
      </w:r>
    </w:p>
    <w:p w:rsidR="00C01DFD" w:rsidRDefault="00C01DFD">
      <w:pPr>
        <w:jc w:val="center"/>
        <w:rPr>
          <w:rFonts w:ascii="Arial" w:hAnsi="Arial"/>
          <w:kern w:val="28"/>
          <w:sz w:val="28"/>
          <w:u w:val="single"/>
        </w:rPr>
      </w:pPr>
    </w:p>
    <w:p w:rsidR="00C01DFD" w:rsidRDefault="00C01DFD">
      <w:pPr>
        <w:pStyle w:val="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Корлыханов Алексей Васильевич</w:t>
      </w:r>
    </w:p>
    <w:p w:rsidR="00C01DFD" w:rsidRDefault="00C01DFD">
      <w:pPr>
        <w:pStyle w:val="1"/>
        <w:jc w:val="center"/>
        <w:rPr>
          <w:sz w:val="28"/>
        </w:rPr>
      </w:pPr>
    </w:p>
    <w:p w:rsidR="00C01DFD" w:rsidRDefault="00C01DFD"/>
    <w:p w:rsidR="00C01DFD" w:rsidRDefault="00C01DFD"/>
    <w:p w:rsidR="00C01DFD" w:rsidRDefault="00C01DFD"/>
    <w:p w:rsidR="00C01DFD" w:rsidRDefault="00C01DFD">
      <w:pPr>
        <w:rPr>
          <w:sz w:val="28"/>
        </w:rPr>
      </w:pPr>
    </w:p>
    <w:p w:rsidR="00C01DFD" w:rsidRDefault="00C01DFD">
      <w:pPr>
        <w:pStyle w:val="1"/>
        <w:jc w:val="center"/>
        <w:rPr>
          <w:b/>
          <w:sz w:val="36"/>
        </w:rPr>
      </w:pPr>
      <w:r>
        <w:rPr>
          <w:b/>
          <w:sz w:val="36"/>
        </w:rPr>
        <w:t>Курсовая работа</w:t>
      </w:r>
    </w:p>
    <w:p w:rsidR="00C01DFD" w:rsidRDefault="00C01DFD">
      <w:pPr>
        <w:jc w:val="center"/>
        <w:rPr>
          <w:sz w:val="28"/>
        </w:rPr>
      </w:pPr>
    </w:p>
    <w:p w:rsidR="00C01DFD" w:rsidRDefault="00C01DFD">
      <w:pPr>
        <w:jc w:val="center"/>
        <w:rPr>
          <w:sz w:val="28"/>
        </w:rPr>
      </w:pPr>
    </w:p>
    <w:p w:rsidR="00C01DFD" w:rsidRDefault="00C01DFD">
      <w:pPr>
        <w:jc w:val="center"/>
        <w:rPr>
          <w:sz w:val="28"/>
        </w:rPr>
      </w:pPr>
    </w:p>
    <w:p w:rsidR="00C01DFD" w:rsidRDefault="00C01DFD">
      <w:pPr>
        <w:jc w:val="center"/>
        <w:rPr>
          <w:b/>
          <w:sz w:val="28"/>
        </w:rPr>
      </w:pPr>
      <w:r>
        <w:rPr>
          <w:b/>
          <w:sz w:val="28"/>
        </w:rPr>
        <w:t xml:space="preserve">Тема: Финансирование из бюджета </w:t>
      </w:r>
    </w:p>
    <w:p w:rsidR="00C01DFD" w:rsidRDefault="00C01DFD">
      <w:pPr>
        <w:jc w:val="center"/>
        <w:rPr>
          <w:sz w:val="28"/>
        </w:rPr>
      </w:pPr>
      <w:r>
        <w:rPr>
          <w:b/>
          <w:sz w:val="28"/>
        </w:rPr>
        <w:t>жилищно-коммунального хозяйства</w:t>
      </w:r>
    </w:p>
    <w:p w:rsidR="00C01DFD" w:rsidRDefault="00C01DFD">
      <w:pPr>
        <w:pStyle w:val="4"/>
        <w:rPr>
          <w:sz w:val="28"/>
        </w:rPr>
      </w:pPr>
    </w:p>
    <w:p w:rsidR="00C01DFD" w:rsidRDefault="00C01DFD">
      <w:pPr>
        <w:pStyle w:val="3"/>
        <w:rPr>
          <w:sz w:val="28"/>
        </w:rPr>
      </w:pPr>
      <w:r>
        <w:rPr>
          <w:sz w:val="28"/>
        </w:rPr>
        <w:t>Шифр 1645</w:t>
      </w:r>
    </w:p>
    <w:p w:rsidR="00C01DFD" w:rsidRDefault="00C01DFD">
      <w:pPr>
        <w:rPr>
          <w:sz w:val="28"/>
        </w:rPr>
      </w:pPr>
    </w:p>
    <w:p w:rsidR="00C01DFD" w:rsidRDefault="00C01DFD">
      <w:pPr>
        <w:rPr>
          <w:sz w:val="28"/>
        </w:rPr>
      </w:pPr>
    </w:p>
    <w:p w:rsidR="00C01DFD" w:rsidRDefault="00C01DFD">
      <w:pPr>
        <w:rPr>
          <w:sz w:val="28"/>
        </w:rPr>
      </w:pPr>
    </w:p>
    <w:p w:rsidR="00C01DFD" w:rsidRDefault="00C01DFD">
      <w:pPr>
        <w:rPr>
          <w:sz w:val="28"/>
        </w:rPr>
      </w:pPr>
    </w:p>
    <w:p w:rsidR="00C01DFD" w:rsidRDefault="00C01DFD">
      <w:pPr>
        <w:rPr>
          <w:sz w:val="28"/>
        </w:rPr>
      </w:pPr>
    </w:p>
    <w:p w:rsidR="00C01DFD" w:rsidRDefault="00C01DFD">
      <w:pPr>
        <w:rPr>
          <w:sz w:val="28"/>
        </w:rPr>
      </w:pPr>
    </w:p>
    <w:p w:rsidR="00C01DFD" w:rsidRDefault="00C01DFD">
      <w:pPr>
        <w:rPr>
          <w:sz w:val="28"/>
        </w:rPr>
      </w:pPr>
    </w:p>
    <w:p w:rsidR="00C01DFD" w:rsidRDefault="00C01DFD">
      <w:pPr>
        <w:rPr>
          <w:sz w:val="28"/>
        </w:rPr>
      </w:pPr>
    </w:p>
    <w:p w:rsidR="00C01DFD" w:rsidRDefault="00C01DFD">
      <w:pPr>
        <w:rPr>
          <w:sz w:val="28"/>
        </w:rPr>
      </w:pPr>
    </w:p>
    <w:p w:rsidR="00C01DFD" w:rsidRDefault="00C01DFD">
      <w:pPr>
        <w:ind w:firstLine="0"/>
        <w:rPr>
          <w:sz w:val="28"/>
        </w:rPr>
      </w:pPr>
    </w:p>
    <w:p w:rsidR="00C01DFD" w:rsidRDefault="00C01DFD">
      <w:pPr>
        <w:pStyle w:val="3"/>
        <w:rPr>
          <w:sz w:val="28"/>
        </w:rPr>
      </w:pPr>
      <w:r>
        <w:rPr>
          <w:sz w:val="28"/>
        </w:rPr>
        <w:t>УФА 2000</w:t>
      </w:r>
    </w:p>
    <w:p w:rsidR="00C01DFD" w:rsidRDefault="00C01DFD">
      <w:pPr>
        <w:rPr>
          <w:sz w:val="28"/>
        </w:rPr>
      </w:pPr>
    </w:p>
    <w:p w:rsidR="00C01DFD" w:rsidRDefault="00C01DFD">
      <w:pPr>
        <w:spacing w:line="240" w:lineRule="auto"/>
        <w:ind w:firstLine="0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Содержание:</w:t>
      </w: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Введение                                                                                                                            2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</w:p>
    <w:p w:rsidR="00C01DFD" w:rsidRDefault="00C01DFD">
      <w:pPr>
        <w:pStyle w:val="4"/>
        <w:jc w:val="right"/>
      </w:pPr>
      <w:r>
        <w:t>1.    Место статьи расходов на жилищно-коммунальное                                               4</w:t>
      </w:r>
    </w:p>
    <w:p w:rsidR="00C01DFD" w:rsidRDefault="00C01DFD">
      <w:pPr>
        <w:spacing w:line="240" w:lineRule="auto"/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хозяйство в бюджетной классификации.</w:t>
      </w:r>
    </w:p>
    <w:p w:rsidR="00C01DFD" w:rsidRDefault="00C01DFD">
      <w:pPr>
        <w:spacing w:line="240" w:lineRule="auto"/>
        <w:ind w:firstLine="0"/>
        <w:rPr>
          <w:rFonts w:ascii="Arial" w:hAnsi="Arial"/>
          <w:sz w:val="24"/>
        </w:rPr>
      </w:pPr>
    </w:p>
    <w:p w:rsidR="00C01DFD" w:rsidRDefault="00C01DFD">
      <w:pPr>
        <w:spacing w:line="240" w:lineRule="auto"/>
        <w:ind w:firstLine="0"/>
        <w:jc w:val="left"/>
        <w:rPr>
          <w:rFonts w:ascii="Arial" w:hAnsi="Arial"/>
          <w:sz w:val="24"/>
        </w:rPr>
      </w:pPr>
    </w:p>
    <w:p w:rsidR="00C01DFD" w:rsidRDefault="00C01DFD">
      <w:pPr>
        <w:numPr>
          <w:ilvl w:val="0"/>
          <w:numId w:val="6"/>
        </w:numPr>
        <w:spacing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Жилищно-коммунальное хозяйство и его                                                               5</w:t>
      </w:r>
    </w:p>
    <w:p w:rsidR="00C01DFD" w:rsidRDefault="00C01DFD">
      <w:pPr>
        <w:spacing w:line="240" w:lineRule="auto"/>
        <w:ind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финансирование из бюджета.</w:t>
      </w:r>
    </w:p>
    <w:p w:rsidR="00C01DFD" w:rsidRDefault="00C01DFD">
      <w:pPr>
        <w:spacing w:line="240" w:lineRule="auto"/>
        <w:ind w:firstLine="0"/>
        <w:jc w:val="left"/>
        <w:rPr>
          <w:rFonts w:ascii="Arial" w:hAnsi="Arial"/>
          <w:sz w:val="24"/>
        </w:rPr>
      </w:pPr>
    </w:p>
    <w:p w:rsidR="00C01DFD" w:rsidRDefault="00C01DFD">
      <w:pPr>
        <w:numPr>
          <w:ilvl w:val="1"/>
          <w:numId w:val="8"/>
        </w:numPr>
        <w:spacing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Структура жилищно-коммунального хозяйства                                               5</w:t>
      </w:r>
    </w:p>
    <w:p w:rsidR="00C01DFD" w:rsidRDefault="00C01DFD">
      <w:pPr>
        <w:spacing w:line="240" w:lineRule="auto"/>
        <w:ind w:firstLine="0"/>
        <w:rPr>
          <w:rFonts w:ascii="Arial" w:hAnsi="Arial"/>
          <w:sz w:val="24"/>
        </w:rPr>
      </w:pPr>
    </w:p>
    <w:p w:rsidR="00C01DFD" w:rsidRDefault="00C01DFD">
      <w:pPr>
        <w:spacing w:line="240" w:lineRule="auto"/>
        <w:ind w:firstLine="0"/>
        <w:rPr>
          <w:rFonts w:ascii="Arial" w:hAnsi="Arial"/>
          <w:sz w:val="24"/>
        </w:rPr>
      </w:pPr>
    </w:p>
    <w:p w:rsidR="00C01DFD" w:rsidRDefault="00C01DFD">
      <w:pPr>
        <w:spacing w:line="240" w:lineRule="auto"/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2.2.     Состояние жилищно-коммунального хозяйства                                              5</w:t>
      </w:r>
    </w:p>
    <w:p w:rsidR="00C01DFD" w:rsidRDefault="00C01DFD">
      <w:pPr>
        <w:spacing w:line="240" w:lineRule="auto"/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в Республике Башкортостан и проблемы его финансирования</w:t>
      </w:r>
    </w:p>
    <w:p w:rsidR="00C01DFD" w:rsidRDefault="00C01DFD">
      <w:pPr>
        <w:spacing w:line="240" w:lineRule="auto"/>
        <w:ind w:firstLine="0"/>
        <w:rPr>
          <w:rFonts w:ascii="Arial" w:hAnsi="Arial"/>
          <w:sz w:val="24"/>
        </w:rPr>
      </w:pPr>
    </w:p>
    <w:p w:rsidR="00C01DFD" w:rsidRDefault="00C01DFD">
      <w:pPr>
        <w:spacing w:line="240" w:lineRule="auto"/>
        <w:ind w:firstLine="0"/>
        <w:rPr>
          <w:rFonts w:ascii="Arial" w:hAnsi="Arial"/>
          <w:sz w:val="24"/>
        </w:rPr>
      </w:pPr>
    </w:p>
    <w:p w:rsidR="00C01DFD" w:rsidRDefault="00C01DFD">
      <w:pPr>
        <w:spacing w:line="240" w:lineRule="auto"/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2.3.     Проблемы финансирования жилищно-коммунального                                  7</w:t>
      </w:r>
    </w:p>
    <w:p w:rsidR="00C01DFD" w:rsidRDefault="00C01DFD">
      <w:pPr>
        <w:pStyle w:val="a5"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хозяйства из бюджета в разных регионах России.</w:t>
      </w:r>
    </w:p>
    <w:p w:rsidR="00C01DFD" w:rsidRDefault="00C01DFD">
      <w:pPr>
        <w:spacing w:line="240" w:lineRule="auto"/>
        <w:ind w:firstLine="0"/>
        <w:jc w:val="center"/>
        <w:rPr>
          <w:rFonts w:ascii="Arial" w:hAnsi="Arial"/>
          <w:i/>
          <w:sz w:val="24"/>
        </w:rPr>
      </w:pPr>
    </w:p>
    <w:p w:rsidR="00C01DFD" w:rsidRDefault="00C01DFD">
      <w:pPr>
        <w:spacing w:line="240" w:lineRule="auto"/>
        <w:ind w:firstLine="0"/>
        <w:jc w:val="center"/>
        <w:rPr>
          <w:rFonts w:ascii="Arial" w:hAnsi="Arial"/>
          <w:i/>
          <w:sz w:val="24"/>
        </w:rPr>
      </w:pPr>
    </w:p>
    <w:p w:rsidR="00C01DFD" w:rsidRDefault="00C01DFD">
      <w:pPr>
        <w:numPr>
          <w:ilvl w:val="0"/>
          <w:numId w:val="8"/>
        </w:numPr>
        <w:spacing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О жилищно-коммунальной реформе или разорительное                                   12</w:t>
      </w:r>
    </w:p>
    <w:p w:rsidR="00C01DFD" w:rsidRDefault="00C01DFD">
      <w:pPr>
        <w:spacing w:line="240" w:lineRule="auto"/>
        <w:ind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жилищно-коммунальное хозяйство.</w:t>
      </w:r>
    </w:p>
    <w:p w:rsidR="00C01DFD" w:rsidRDefault="00C01DFD">
      <w:pPr>
        <w:spacing w:line="240" w:lineRule="auto"/>
        <w:ind w:firstLine="0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0"/>
        <w:rPr>
          <w:rFonts w:ascii="Arial" w:hAnsi="Arial"/>
          <w:b/>
          <w:sz w:val="24"/>
        </w:rPr>
      </w:pPr>
    </w:p>
    <w:p w:rsidR="00C01DFD" w:rsidRDefault="00C01DFD">
      <w:pPr>
        <w:pStyle w:val="4"/>
        <w:jc w:val="right"/>
      </w:pPr>
      <w:r>
        <w:t>Список использованой литературы.                                                                             17</w:t>
      </w:r>
    </w:p>
    <w:p w:rsidR="00C01DFD" w:rsidRDefault="00C01DFD">
      <w:pPr>
        <w:spacing w:line="240" w:lineRule="auto"/>
        <w:ind w:firstLine="0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0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Введение.</w:t>
      </w:r>
    </w:p>
    <w:p w:rsidR="00C01DFD" w:rsidRDefault="00C01DFD">
      <w:pPr>
        <w:spacing w:line="240" w:lineRule="auto"/>
        <w:rPr>
          <w:rFonts w:ascii="Arial" w:hAnsi="Arial"/>
          <w:b/>
          <w:sz w:val="24"/>
        </w:rPr>
      </w:pPr>
    </w:p>
    <w:p w:rsidR="00C01DFD" w:rsidRDefault="00C01DFD">
      <w:pPr>
        <w:pStyle w:val="30"/>
        <w:spacing w:before="0" w:line="240" w:lineRule="auto"/>
        <w:ind w:firstLine="709"/>
      </w:pPr>
      <w:r>
        <w:t xml:space="preserve">Ведущую, определяющую роль в формировании и развитии экономической структуры любого современного общества играет государственное регулирование, осуществляемое в рамках избранной властью экономической политики. Одним из наиболее важных механизмов, позволяющих государству осуществлять экономическое и социальное регулирование, является финансовый механизм - финансовая система общества, главным звеном которой является государственный бюджет.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средств, обеспечивая возможность выполнения возложенных на государственные органы функций. 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Экономические и политические реформы, проводимые в России с начала девяностых годов, также не могли не затронуть сферу государственных финансов, и, в первую очередь, бюджетную систему. Государственный бюджет, являясь главным средством мобилизации и расходования ресурсов государства, дает политической власти реальную возможность воздействовать на экономику, финансировать ее структурную перестройку, стимулировать развитие приоритетных секторов экономики, обеспечивать социальную поддержку наименее защищенным слоям населения. 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Очевидно, что успех экономического реформирования в нашей стране в большой степени зависит от того, в каких направлениях пойдет преобразование финансовой системы общества, насколько бюджетная политика государства будет отвечать требованиям времени. 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Поиск выхода из глубочайшего экономического кризиса, в котором на сегодняшний день оказалась Россия, потребовал радикального обновления финансовой системы общества. Составной частью пути выхода из кризиса явилось принятие </w:t>
      </w:r>
      <w:r>
        <w:rPr>
          <w:rFonts w:ascii="Arial" w:hAnsi="Arial"/>
          <w:sz w:val="24"/>
          <w:lang w:val="en-US"/>
        </w:rPr>
        <w:t>в</w:t>
      </w:r>
      <w:r>
        <w:rPr>
          <w:rFonts w:ascii="Arial" w:hAnsi="Arial"/>
          <w:sz w:val="24"/>
        </w:rPr>
        <w:t xml:space="preserve">1998г. нового Бюджетного кодекса Российской Федерации, установившего общие принципы бюджетного законодательства и правовые основы функционирования бюджетной системы и бюджетного процесса Российской Федерации. В связи с этим изучение бюджетной системы, бюджетного процесса, теоретических и законодательных основ и реальной практики функционирования бюджетного механизма обрело в настоящее время особую актуальность. 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Проблемы современного бюджетного механизма логично разделить на две основные группы. К первой следует отнести те из них, которые определяются федеративным устройством нашей страны: вопросы совершенствования межбюджетных отношений и необходимости формирования системы бюджетного федерализма, что, руководствуясь вековым опытом ведущих западных стран, позволит стабилизировать и укрепить российскую государственность, повысит управляемость существующей рыночной системы и в конечном итоге оптимизирует структуру доходов и расходов как федерального бюджета, так и местных бюджетов. А отсюда вытекает и вторая группа проблем действующего бюджетного устройства - собственно финансовая. Повышение доходности бюджета и оптимизация его расходов, проблема сбалансированности государственного бюджета и необходимость управления государственным долгом - именно эти финансовые аспекты бюджетного устройства определяют уровень социально - экономического развития страны, качество жизни населения. В конечном итоге, именно эти показатели и определяют эффективность всей проводимой государством экономической политики.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Пользуясь такой условной классификацией, для получения исчерпывающего результата проблему совершенствования бюджетного устройства Российской Федерации необходимо рассматривать с двух обозначенных выше сторон. Изменения в сфере межбюджетных отношений неизбежно отражаются на финансовой стороне бюджетов всех уровней; значительные изменения в бюджетных доходах или расходах требуют соответствующей корректировки бюджетной системы. Бюджет - это сложнейший комплекс финансовых отношений, и поэтому подход к решению его проблем должен быть также комплексным. Именно тогда возможно полноценное функционирование государственного бюджета как наиболее эффективного инструмента государственного регулирования экономики.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Таким образом, важность и актуальность рассматриваемой проблемы  подтверждается авторитетными экономистами, посвящающими ей немалую часть своих исследований. Подтверждается она и самой жизнью: ведь большинство из стоящих на сегодняшний день перед государством проблем в той или иной мере обусловлено продолжающимся кризисом бюджета. Именно поэтому проблеме совершенствования бюджетного устройства следует уделить достойное место. 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C01DFD" w:rsidRDefault="00C01DFD">
      <w:pPr>
        <w:numPr>
          <w:ilvl w:val="0"/>
          <w:numId w:val="3"/>
        </w:numPr>
        <w:spacing w:line="240" w:lineRule="auto"/>
        <w:ind w:left="0" w:firstLine="70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Место статьи расходов на жилищно-коммунальное хозяйство в бюджетной классификации.</w:t>
      </w:r>
    </w:p>
    <w:p w:rsidR="00C01DFD" w:rsidRDefault="00C01DFD">
      <w:pPr>
        <w:spacing w:line="240" w:lineRule="auto"/>
        <w:ind w:firstLine="0"/>
        <w:rPr>
          <w:rFonts w:ascii="Arial" w:hAnsi="Arial"/>
          <w:b/>
          <w:sz w:val="24"/>
        </w:rPr>
      </w:pPr>
    </w:p>
    <w:p w:rsidR="00C01DFD" w:rsidRDefault="00C01DFD">
      <w:pPr>
        <w:pStyle w:val="a6"/>
        <w:spacing w:line="240" w:lineRule="auto"/>
        <w:rPr>
          <w:rFonts w:ascii="Arial" w:hAnsi="Arial"/>
        </w:rPr>
      </w:pPr>
      <w:r>
        <w:rPr>
          <w:rFonts w:ascii="Arial" w:hAnsi="Arial"/>
        </w:rPr>
        <w:t>Бюджетная   классификация   Российской   Федерации   является группировкой доходов и расходов бюджетов всех уровней бюджетной системы Российской Федерации, а также источников финансирования дефицитов этих бюджетов, применяется при составлении проектов бюджетов и исполнении бюджетов всех уровней, обеспечивает сопоставимость показателей бюджетов всех уровней бюджетной системы Российской Федерации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Бюджетная классификация Российской Федерации включает:</w:t>
      </w:r>
    </w:p>
    <w:p w:rsidR="00C01DFD" w:rsidRDefault="00C01DFD">
      <w:pPr>
        <w:numPr>
          <w:ilvl w:val="0"/>
          <w:numId w:val="2"/>
        </w:numPr>
        <w:tabs>
          <w:tab w:val="clear" w:pos="360"/>
          <w:tab w:val="num" w:pos="-851"/>
          <w:tab w:val="left" w:pos="-709"/>
          <w:tab w:val="left" w:pos="284"/>
        </w:tabs>
        <w:spacing w:line="24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классификацию доходов бюджетов Российской Федерации; </w:t>
      </w:r>
    </w:p>
    <w:p w:rsidR="00C01DFD" w:rsidRDefault="00C01DFD">
      <w:pPr>
        <w:numPr>
          <w:ilvl w:val="0"/>
          <w:numId w:val="2"/>
        </w:numPr>
        <w:tabs>
          <w:tab w:val="clear" w:pos="360"/>
          <w:tab w:val="num" w:pos="-851"/>
          <w:tab w:val="left" w:pos="-709"/>
          <w:tab w:val="left" w:pos="284"/>
        </w:tabs>
        <w:spacing w:line="24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функциональную классификацию расходов бюджетов Российской Федерации:</w:t>
      </w:r>
    </w:p>
    <w:p w:rsidR="00C01DFD" w:rsidRDefault="00C01DFD">
      <w:pPr>
        <w:numPr>
          <w:ilvl w:val="0"/>
          <w:numId w:val="2"/>
        </w:numPr>
        <w:tabs>
          <w:tab w:val="clear" w:pos="360"/>
          <w:tab w:val="num" w:pos="-851"/>
          <w:tab w:val="left" w:pos="-709"/>
          <w:tab w:val="left" w:pos="284"/>
        </w:tabs>
        <w:spacing w:line="24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экономическую классификацию расходов бюджетов Российской Федерации;</w:t>
      </w:r>
    </w:p>
    <w:p w:rsidR="00C01DFD" w:rsidRDefault="00C01DFD">
      <w:pPr>
        <w:numPr>
          <w:ilvl w:val="0"/>
          <w:numId w:val="2"/>
        </w:numPr>
        <w:tabs>
          <w:tab w:val="clear" w:pos="360"/>
          <w:tab w:val="num" w:pos="-851"/>
          <w:tab w:val="left" w:pos="-709"/>
          <w:tab w:val="left" w:pos="284"/>
        </w:tabs>
        <w:spacing w:line="24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классификацию источников внутреннего финансирования дефицитов бюджетов Российской Федерации;</w:t>
      </w:r>
    </w:p>
    <w:p w:rsidR="00C01DFD" w:rsidRDefault="00C01DFD">
      <w:pPr>
        <w:numPr>
          <w:ilvl w:val="0"/>
          <w:numId w:val="2"/>
        </w:numPr>
        <w:tabs>
          <w:tab w:val="clear" w:pos="360"/>
          <w:tab w:val="num" w:pos="-851"/>
          <w:tab w:val="left" w:pos="-709"/>
          <w:tab w:val="left" w:pos="284"/>
        </w:tabs>
        <w:spacing w:line="24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классификацию источников внешнего финансирования дефицитов федерального бюджета и бюджетов субъектов Российской Федерации;</w:t>
      </w:r>
    </w:p>
    <w:p w:rsidR="00C01DFD" w:rsidRDefault="00C01DFD">
      <w:pPr>
        <w:pStyle w:val="20"/>
        <w:numPr>
          <w:ilvl w:val="0"/>
          <w:numId w:val="2"/>
        </w:numPr>
        <w:tabs>
          <w:tab w:val="clear" w:pos="360"/>
          <w:tab w:val="num" w:pos="-851"/>
          <w:tab w:val="left" w:pos="-709"/>
        </w:tabs>
        <w:spacing w:line="240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классификацию видов государственных внутренних долгов Российской Федерации и субъектов Российской Федерации, видов муниципального долга;</w:t>
      </w:r>
    </w:p>
    <w:p w:rsidR="00C01DFD" w:rsidRDefault="00C01DFD">
      <w:pPr>
        <w:numPr>
          <w:ilvl w:val="0"/>
          <w:numId w:val="2"/>
        </w:numPr>
        <w:tabs>
          <w:tab w:val="clear" w:pos="360"/>
          <w:tab w:val="num" w:pos="-851"/>
          <w:tab w:val="left" w:pos="-709"/>
          <w:tab w:val="left" w:pos="284"/>
        </w:tabs>
        <w:spacing w:line="24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классификацию видов государственных внешних долгов Российской Федерации и субъектов Российской Федерации, а также государственных внешних активов Российской Федерации;</w:t>
      </w:r>
    </w:p>
    <w:p w:rsidR="00C01DFD" w:rsidRDefault="00C01DFD">
      <w:pPr>
        <w:numPr>
          <w:ilvl w:val="0"/>
          <w:numId w:val="2"/>
        </w:numPr>
        <w:tabs>
          <w:tab w:val="clear" w:pos="360"/>
          <w:tab w:val="num" w:pos="-851"/>
          <w:tab w:val="left" w:pos="-709"/>
          <w:tab w:val="left" w:pos="284"/>
        </w:tabs>
        <w:spacing w:line="24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ведомственную классификацию расходов федерального бюджета. Бюджетная   классификация   Российской   Федерации   в   части классификации доходов бюджетов Российской Федерации является единой и используется при составлении, утверждении и исполнении бюджетов всех уровней и составлении консолидированных бюджетов всех уровней Законодательные  (представительные)  органы  субъектов  Российской Федерации и представительные органы местного самоуправления при утверждении бюджетных классификаций соответствующих бюджетов вправе производить дальнейшую детализацию объектов бюджетных классификаций не нарушая общих принципов построения и единства бюджетной классификации Российской Федерации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Функциональная классификация расходов бюджетов Российской Федерации является группировкой расходов бюджетов всех уровней, отражающей направление финансов на выполнение основных функций государства.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Первым уровнем указанной классификации являются разделы, состоящие из подразделов, конкретизирующих направление финансов на осуществление деятельности государства в определенной области и образующих второй ее уровень. Ведомственная классификация расходов федерального бюджета является группировкой расходов, отражающей распределение бюджетных ассигнований по прямым получателям средств из федерального бюджета, а в рамках их бюджетов - по целевым статьям и видам расходов.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Классификация   расходов   бюджетов   Российской   Федерации подразделяется на группы, подгруппы, статьи и подстатьи.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Согласно функциональной классификации расходов бюджетов Российской Федерации расходы на жилищно-коммунальное хозяйство составляют:</w:t>
      </w:r>
    </w:p>
    <w:p w:rsidR="00C01DFD" w:rsidRDefault="00C01DFD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  <w:color w:val="000000"/>
        </w:rPr>
        <w:t>_________________________________________________________________</w:t>
      </w:r>
    </w:p>
    <w:p w:rsidR="00C01DFD" w:rsidRDefault="00C01DFD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  <w:color w:val="000000"/>
        </w:rPr>
        <w:t>¦   Код   ¦      Наименование разделов и подразделов                 ¦</w:t>
      </w:r>
    </w:p>
    <w:p w:rsidR="00C01DFD" w:rsidRDefault="00C01DFD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  <w:color w:val="000000"/>
        </w:rPr>
        <w:t>_________________________________________________________________</w:t>
      </w:r>
    </w:p>
    <w:p w:rsidR="00C01DFD" w:rsidRDefault="00C01DFD">
      <w:pPr>
        <w:pStyle w:val="2"/>
        <w:spacing w:line="240" w:lineRule="auto"/>
        <w:ind w:firstLine="709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1200   Жилищно-коммунальное хозяйство, градостроительство</w:t>
      </w:r>
    </w:p>
    <w:p w:rsidR="00C01DFD" w:rsidRDefault="00C01DFD">
      <w:pPr>
        <w:pStyle w:val="1"/>
        <w:spacing w:line="240" w:lineRule="auto"/>
        <w:ind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1201  Жилищное строительство</w:t>
      </w:r>
    </w:p>
    <w:p w:rsidR="00C01DFD" w:rsidRDefault="00C01DFD">
      <w:pPr>
        <w:pStyle w:val="1"/>
        <w:spacing w:line="240" w:lineRule="auto"/>
        <w:ind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1202   Жилищное хозяйство</w:t>
      </w:r>
    </w:p>
    <w:p w:rsidR="00C01DFD" w:rsidRDefault="00C01DFD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  <w:color w:val="000000"/>
        </w:rPr>
        <w:t xml:space="preserve"> 1203   Коммунальное хозяйство</w:t>
      </w:r>
    </w:p>
    <w:p w:rsidR="00C01DFD" w:rsidRDefault="00C01DFD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  <w:color w:val="000000"/>
        </w:rPr>
        <w:t xml:space="preserve"> 1204   Архитектура и градостроительство</w:t>
      </w:r>
    </w:p>
    <w:p w:rsidR="00C01DFD" w:rsidRDefault="00C01DFD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  <w:color w:val="000000"/>
        </w:rPr>
        <w:t xml:space="preserve"> 1205   Прочие структуры коммунального хозяйства</w:t>
      </w: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:rsidR="00C01DFD" w:rsidRDefault="00C01DFD">
      <w:pPr>
        <w:numPr>
          <w:ilvl w:val="0"/>
          <w:numId w:val="3"/>
        </w:numPr>
        <w:spacing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Жилищно-коммунальное хозяйство и его финансировнаие из бюджета.</w:t>
      </w:r>
    </w:p>
    <w:p w:rsidR="00C01DFD" w:rsidRDefault="00C01DFD">
      <w:pPr>
        <w:spacing w:line="240" w:lineRule="auto"/>
        <w:ind w:firstLine="0"/>
        <w:rPr>
          <w:rFonts w:ascii="Arial" w:hAnsi="Arial"/>
          <w:b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2.1.  Стуктура жилищно-коммунального хозяйства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настоящее время производственная структура многопрофиль</w:t>
      </w:r>
      <w:r>
        <w:rPr>
          <w:rFonts w:ascii="Arial" w:hAnsi="Arial"/>
          <w:sz w:val="24"/>
        </w:rPr>
        <w:softHyphen/>
        <w:t>ного жилищно-коммунального хозяйства России включает в себя более 30 видов деятельности, ведущие из которых: жилищное хо</w:t>
      </w:r>
      <w:r>
        <w:rPr>
          <w:rFonts w:ascii="Arial" w:hAnsi="Arial"/>
          <w:sz w:val="24"/>
        </w:rPr>
        <w:softHyphen/>
        <w:t>зяйство, электро-, тепло- и газоснабжение, водоснабжение и канализование сточных вод, гостиничное и банно-прачечное хозяй</w:t>
      </w:r>
      <w:r>
        <w:rPr>
          <w:rFonts w:ascii="Arial" w:hAnsi="Arial"/>
          <w:sz w:val="24"/>
        </w:rPr>
        <w:softHyphen/>
        <w:t>ство, оказание ритуальных услуг, благоустройство. К объектам городского благоустройства относятся дорожные покрытия (булыжные, щебеночные, асфальтовые, асфальтобетонные, плиточ</w:t>
      </w:r>
      <w:r>
        <w:rPr>
          <w:rFonts w:ascii="Arial" w:hAnsi="Arial"/>
          <w:sz w:val="24"/>
        </w:rPr>
        <w:softHyphen/>
        <w:t>ные и др.), тротуары всех типов, мосты, путепроводы, эстакады, набережные, ливневая канализация, берегоукрепительные соору</w:t>
      </w:r>
      <w:r>
        <w:rPr>
          <w:rFonts w:ascii="Arial" w:hAnsi="Arial"/>
          <w:sz w:val="24"/>
        </w:rPr>
        <w:softHyphen/>
        <w:t>жения, зеленые насаждения (парки, сады, скверы, бульвары, га</w:t>
      </w:r>
      <w:r>
        <w:rPr>
          <w:rFonts w:ascii="Arial" w:hAnsi="Arial"/>
          <w:sz w:val="24"/>
        </w:rPr>
        <w:softHyphen/>
        <w:t>зоны), уличное освещение, сооружения и средства по очистке городских улиц (проездов) от мусора и снега.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системе жилищно-коммунального хозяйства действует более 50 тыс. предприятий, в отрасли занято около 4 млн. человек. Не</w:t>
      </w:r>
      <w:r>
        <w:rPr>
          <w:rFonts w:ascii="Arial" w:hAnsi="Arial"/>
          <w:sz w:val="24"/>
        </w:rPr>
        <w:softHyphen/>
        <w:t>смотря на рост объемов услуг, работ и продукции, произведен</w:t>
      </w:r>
      <w:r>
        <w:rPr>
          <w:rFonts w:ascii="Arial" w:hAnsi="Arial"/>
          <w:sz w:val="24"/>
        </w:rPr>
        <w:softHyphen/>
        <w:t>ных в отрасли, многие предприятия убыточны. Стоимость основ</w:t>
      </w:r>
      <w:r>
        <w:rPr>
          <w:rFonts w:ascii="Arial" w:hAnsi="Arial"/>
          <w:sz w:val="24"/>
        </w:rPr>
        <w:softHyphen/>
        <w:t>ных фондов составила на 01.01.98 г. более 580 млрд. руб. — четвертая часть национального достояния страны. Однако фонды изношены в среднем на 40%, а в отдельных регионах — на 60%, что зачастую приводит к различным аварийным ситуациям. Уровень надежно</w:t>
      </w:r>
      <w:r>
        <w:rPr>
          <w:rFonts w:ascii="Arial" w:hAnsi="Arial"/>
          <w:sz w:val="24"/>
        </w:rPr>
        <w:softHyphen/>
        <w:t>сти инженерных коммуникаций в России в 2,5-3 раза ниже, чем в европейских странах. В то же время только на поддержание жилищно-коммунальной сферы государство расходует почти 4% ва</w:t>
      </w:r>
      <w:r>
        <w:rPr>
          <w:rFonts w:ascii="Arial" w:hAnsi="Arial"/>
          <w:sz w:val="24"/>
        </w:rPr>
        <w:softHyphen/>
        <w:t>лового внутреннего продукта и до 30% общих расходов бюджета территорий.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z w:val="24"/>
        </w:rPr>
      </w:pPr>
      <w:r>
        <w:rPr>
          <w:rFonts w:ascii="Arial" w:hAnsi="Arial"/>
          <w:snapToGrid w:val="0"/>
          <w:sz w:val="24"/>
        </w:rPr>
        <w:t>В настоящее время в строительном комплексе функционирует более 156 тыс. организаций и предприятий, в том числе 135,5 тыс. строительных организаций; 9,2 тыс. предприятий промышленности строительных материалов и 11,8 тыс. проектно-изыскательских и научно-исследовательских организаций с численностью работников 6,4 млн. человек. Кроме того, 4,8 млн. человек работают в более чем 40 тыс. организаций и предприятий ЖКХ. Таким образом, общая численность работников отрасли сегодня составляет свыше 11 млн. человек.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Финансирование жилищно-коммунального хозяйства в связи со спецификой его функционирования осуществляется прежде всего из бюджетов субъектов Федерации. Это расходы на капи</w:t>
      </w:r>
      <w:r>
        <w:rPr>
          <w:rFonts w:ascii="Arial" w:hAnsi="Arial"/>
          <w:sz w:val="24"/>
        </w:rPr>
        <w:softHyphen/>
        <w:t>тальный ремонт жилого фонда; на покрытие убытков жилищно-эксплутационных организаций, занимающихся обслуживанием жилого фонда; разницы в тарифах на теплоэнергию, отпускаемую для отопления жилых домов; некоторые другие расходы.</w:t>
      </w: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2.2. Состояние жилищно-коммунального хозяйства в Республике Башкортостан и проблемы его финансирования.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Рассмотрим состояние жилищно-коммунального хозяйства РБ в период перехода России к рынку, в период реформирования экономики.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На 01.01.98г. в жилищно-коммунальном хозяйстве республики насчитывается 310 предприятий, организаций, в которых трудятся 46 тыс. человек. Стоимость основных фондов составляет более 37 триллионов рублей (в масштабе цен 1997 года).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На начало 1997 года обобществленный жилищный фонд Республики Башкортостан составлял 41,3 млн. кв. метров, в том числе муниципальный жилищный фонд - 24,7 млн. кв.</w:t>
      </w:r>
      <w:r>
        <w:rPr>
          <w:rFonts w:ascii="Arial" w:hAnsi="Arial"/>
          <w:snapToGrid w:val="0"/>
          <w:color w:val="000000"/>
          <w:sz w:val="24"/>
        </w:rPr>
        <w:t xml:space="preserve"> метров. Обеспеченность обобществленного жилищного фонда в процентах к общей площади составляет: водоснабжением - 90, водоотведением - 86, центральным отоплением - 90, горячим водоснабжением - 74, газом - 91, ваннами - 82.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 xml:space="preserve">При этом уровень благоустройства муниципального жилищного фонда значительно выше, чем государственного (ведомственного). 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С внедрением рыночных отношений в жилищную сферу существенно изменилась структура жилищного фонда: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</w:p>
    <w:p w:rsidR="00C01DFD" w:rsidRDefault="00C01DFD">
      <w:pPr>
        <w:pStyle w:val="10"/>
        <w:widowControl w:val="0"/>
        <w:jc w:val="both"/>
        <w:rPr>
          <w:rFonts w:ascii="a_FuturaOrto" w:hAnsi="a_FuturaOrto"/>
          <w:snapToGrid w:val="0"/>
        </w:rPr>
      </w:pPr>
      <w:r>
        <w:rPr>
          <w:rFonts w:ascii="Courier New" w:hAnsi="Courier New"/>
          <w:snapToGrid w:val="0"/>
          <w:color w:val="000000"/>
        </w:rPr>
        <w:t>____________________________________________________________________</w:t>
      </w:r>
    </w:p>
    <w:p w:rsidR="00C01DFD" w:rsidRDefault="00C01DFD">
      <w:pPr>
        <w:pStyle w:val="10"/>
        <w:widowControl w:val="0"/>
        <w:rPr>
          <w:rFonts w:ascii="a_FuturaOrto" w:hAnsi="a_FuturaOrto"/>
          <w:snapToGrid w:val="0"/>
        </w:rPr>
      </w:pPr>
      <w:r>
        <w:rPr>
          <w:rFonts w:ascii="Courier New" w:hAnsi="Courier New"/>
          <w:snapToGrid w:val="0"/>
          <w:color w:val="000000"/>
        </w:rPr>
        <w:t xml:space="preserve">                                ¦ </w:t>
      </w:r>
      <w:r>
        <w:rPr>
          <w:rFonts w:ascii="Courier New" w:hAnsi="Courier New"/>
          <w:snapToGrid w:val="0"/>
          <w:color w:val="000080"/>
        </w:rPr>
        <w:t>1990 г.</w:t>
      </w:r>
      <w:r>
        <w:rPr>
          <w:rFonts w:ascii="Courier New" w:hAnsi="Courier New"/>
          <w:snapToGrid w:val="0"/>
          <w:color w:val="000000"/>
        </w:rPr>
        <w:t xml:space="preserve">¦ </w:t>
      </w:r>
      <w:r>
        <w:rPr>
          <w:rFonts w:ascii="Courier New" w:hAnsi="Courier New"/>
          <w:snapToGrid w:val="0"/>
          <w:color w:val="000080"/>
        </w:rPr>
        <w:t>1993 г.</w:t>
      </w:r>
      <w:r>
        <w:rPr>
          <w:rFonts w:ascii="Courier New" w:hAnsi="Courier New"/>
          <w:snapToGrid w:val="0"/>
          <w:color w:val="000000"/>
        </w:rPr>
        <w:t xml:space="preserve">¦ </w:t>
      </w:r>
      <w:r>
        <w:rPr>
          <w:rFonts w:ascii="Courier New" w:hAnsi="Courier New"/>
          <w:snapToGrid w:val="0"/>
          <w:color w:val="000080"/>
        </w:rPr>
        <w:t>1995 г.</w:t>
      </w:r>
      <w:r>
        <w:rPr>
          <w:rFonts w:ascii="Courier New" w:hAnsi="Courier New"/>
          <w:snapToGrid w:val="0"/>
          <w:color w:val="000000"/>
        </w:rPr>
        <w:t xml:space="preserve">¦ </w:t>
      </w:r>
      <w:r>
        <w:rPr>
          <w:rFonts w:ascii="Courier New" w:hAnsi="Courier New"/>
          <w:snapToGrid w:val="0"/>
          <w:color w:val="000080"/>
        </w:rPr>
        <w:t>1996 г.</w:t>
      </w:r>
    </w:p>
    <w:p w:rsidR="00C01DFD" w:rsidRDefault="00C01DFD">
      <w:pPr>
        <w:pStyle w:val="10"/>
        <w:widowControl w:val="0"/>
        <w:rPr>
          <w:rFonts w:ascii="a_FuturaOrto" w:hAnsi="a_FuturaOrto"/>
          <w:snapToGrid w:val="0"/>
        </w:rPr>
      </w:pPr>
      <w:r>
        <w:rPr>
          <w:rFonts w:ascii="Courier New" w:hAnsi="Courier New"/>
          <w:snapToGrid w:val="0"/>
          <w:color w:val="000000"/>
        </w:rPr>
        <w:t>____________________________________________________________________</w:t>
      </w:r>
    </w:p>
    <w:p w:rsidR="00C01DFD" w:rsidRDefault="00C01DFD">
      <w:pPr>
        <w:pStyle w:val="10"/>
        <w:widowControl w:val="0"/>
        <w:rPr>
          <w:rFonts w:ascii="a_FuturaOrto" w:hAnsi="a_FuturaOrto"/>
          <w:snapToGrid w:val="0"/>
        </w:rPr>
      </w:pPr>
      <w:r>
        <w:rPr>
          <w:rFonts w:ascii="Courier New" w:hAnsi="Courier New"/>
          <w:snapToGrid w:val="0"/>
          <w:color w:val="000000"/>
        </w:rPr>
        <w:t>Общая площадь тыс. кв. метров   ¦  59422 ¦  63557 ¦  66960 ¦  68573</w:t>
      </w:r>
    </w:p>
    <w:p w:rsidR="00C01DFD" w:rsidRDefault="00C01DFD">
      <w:pPr>
        <w:pStyle w:val="10"/>
        <w:widowControl w:val="0"/>
        <w:rPr>
          <w:rFonts w:ascii="a_FuturaOrto" w:hAnsi="a_FuturaOrto"/>
          <w:snapToGrid w:val="0"/>
        </w:rPr>
      </w:pPr>
      <w:r>
        <w:rPr>
          <w:rFonts w:ascii="Courier New" w:hAnsi="Courier New"/>
          <w:snapToGrid w:val="0"/>
          <w:color w:val="000000"/>
        </w:rPr>
        <w:t>____________________________________________________________________</w:t>
      </w:r>
    </w:p>
    <w:p w:rsidR="00C01DFD" w:rsidRDefault="00C01DFD">
      <w:pPr>
        <w:pStyle w:val="10"/>
        <w:widowControl w:val="0"/>
        <w:rPr>
          <w:rFonts w:ascii="a_FuturaOrto" w:hAnsi="a_FuturaOrto"/>
          <w:snapToGrid w:val="0"/>
        </w:rPr>
      </w:pPr>
      <w:r>
        <w:rPr>
          <w:rFonts w:ascii="Courier New" w:hAnsi="Courier New"/>
          <w:snapToGrid w:val="0"/>
          <w:color w:val="000000"/>
        </w:rPr>
        <w:t>в том числе:                    ¦  17364 ¦  10835 ¦   7257 ¦   6796</w:t>
      </w:r>
    </w:p>
    <w:p w:rsidR="00C01DFD" w:rsidRDefault="00C01DFD">
      <w:pPr>
        <w:pStyle w:val="10"/>
        <w:widowControl w:val="0"/>
        <w:rPr>
          <w:rFonts w:ascii="a_FuturaOrto" w:hAnsi="a_FuturaOrto"/>
          <w:snapToGrid w:val="0"/>
        </w:rPr>
      </w:pPr>
      <w:r>
        <w:rPr>
          <w:rFonts w:ascii="Courier New" w:hAnsi="Courier New"/>
          <w:snapToGrid w:val="0"/>
          <w:color w:val="000000"/>
        </w:rPr>
        <w:t>государственный (ведомственный) ¦        ¦        ¦        ¦</w:t>
      </w:r>
    </w:p>
    <w:p w:rsidR="00C01DFD" w:rsidRDefault="00C01DFD">
      <w:pPr>
        <w:pStyle w:val="10"/>
        <w:widowControl w:val="0"/>
        <w:rPr>
          <w:rFonts w:ascii="a_FuturaOrto" w:hAnsi="a_FuturaOrto"/>
          <w:snapToGrid w:val="0"/>
        </w:rPr>
      </w:pPr>
      <w:r>
        <w:rPr>
          <w:rFonts w:ascii="Courier New" w:hAnsi="Courier New"/>
          <w:snapToGrid w:val="0"/>
          <w:color w:val="000000"/>
        </w:rPr>
        <w:t>____________________________________________________________________</w:t>
      </w:r>
    </w:p>
    <w:p w:rsidR="00C01DFD" w:rsidRDefault="00C01DFD">
      <w:pPr>
        <w:pStyle w:val="10"/>
        <w:widowControl w:val="0"/>
        <w:rPr>
          <w:rFonts w:ascii="a_FuturaOrto" w:hAnsi="a_FuturaOrto"/>
          <w:snapToGrid w:val="0"/>
        </w:rPr>
      </w:pPr>
      <w:r>
        <w:rPr>
          <w:rFonts w:ascii="Courier New" w:hAnsi="Courier New"/>
          <w:snapToGrid w:val="0"/>
          <w:color w:val="000000"/>
        </w:rPr>
        <w:t>муниципальный                   ¦  18605 ¦  20457 ¦  23529 ¦  24746</w:t>
      </w:r>
    </w:p>
    <w:p w:rsidR="00C01DFD" w:rsidRDefault="00C01DFD">
      <w:pPr>
        <w:pStyle w:val="10"/>
        <w:widowControl w:val="0"/>
        <w:rPr>
          <w:rFonts w:ascii="a_FuturaOrto" w:hAnsi="a_FuturaOrto"/>
          <w:snapToGrid w:val="0"/>
        </w:rPr>
      </w:pPr>
      <w:r>
        <w:rPr>
          <w:rFonts w:ascii="Courier New" w:hAnsi="Courier New"/>
          <w:snapToGrid w:val="0"/>
          <w:color w:val="000000"/>
        </w:rPr>
        <w:t>____________________________________________________________________</w:t>
      </w:r>
    </w:p>
    <w:p w:rsidR="00C01DFD" w:rsidRDefault="00C01DFD">
      <w:pPr>
        <w:pStyle w:val="10"/>
        <w:widowControl w:val="0"/>
        <w:rPr>
          <w:rFonts w:ascii="a_FuturaOrto" w:hAnsi="a_FuturaOrto"/>
          <w:snapToGrid w:val="0"/>
        </w:rPr>
      </w:pPr>
      <w:r>
        <w:rPr>
          <w:rFonts w:ascii="Courier New" w:hAnsi="Courier New"/>
          <w:snapToGrid w:val="0"/>
          <w:color w:val="000000"/>
        </w:rPr>
        <w:t>прочие                          ¦  23453 ¦  32265 ¦  36174 ¦  37071</w:t>
      </w:r>
    </w:p>
    <w:p w:rsidR="00C01DFD" w:rsidRDefault="00C01DFD">
      <w:pPr>
        <w:pStyle w:val="10"/>
        <w:widowControl w:val="0"/>
        <w:rPr>
          <w:rFonts w:ascii="a_FuturaOrto" w:hAnsi="a_FuturaOrto"/>
          <w:snapToGrid w:val="0"/>
        </w:rPr>
      </w:pPr>
      <w:r>
        <w:rPr>
          <w:rFonts w:ascii="Courier New" w:hAnsi="Courier New"/>
          <w:snapToGrid w:val="0"/>
          <w:color w:val="000000"/>
        </w:rPr>
        <w:t>____________________________________________________________________</w:t>
      </w:r>
    </w:p>
    <w:p w:rsidR="00C01DFD" w:rsidRDefault="00C01DFD">
      <w:pPr>
        <w:pStyle w:val="10"/>
        <w:widowControl w:val="0"/>
        <w:rPr>
          <w:rFonts w:ascii="a_FuturaOrto" w:hAnsi="a_FuturaOrto"/>
          <w:snapToGrid w:val="0"/>
        </w:rPr>
      </w:pP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В среднем на одного жителя Республики Башкортостан в 1996 году приходилось 17 кв.метров общей площади (в 1990 году - 15,2 кв.метра), при этом в городской местности 16,7 кв.метра (в 1990 году - 14,7 кв.метра), сельской местности - 17,6 кв.метра (в 1990 году - 16,2 кв.метра).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Теплопотери зданий усугубляются значительным износом жилищного фонда, около 18% которого требует капитального ремонта, 10-12% - модернизации и реконструкции.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Жилищно-коммунальное хозяйство потребляет значительную часть тепловой и электрической энергии, вырабатываемой в республике. На начало 1997 года только в муниципальном коммунальном хозяйстве количество отопительных котельных составляло 230 единиц общей мощностью 2839 Гкал/час. 196 из них, или более 85%, работают на газообразном топливе. Протяженность тепловых сетей - 2031 км.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В 1997 году отпущено тепла потребителям 12430 тыс. Гкал, в том числе населению - 8677 тыс.Гкал (69%), на коммунально-бытовые нужды предприятий и организаций - 2688 тыс.Гкал (22%), на производственные нужды - 1065 тыс.Гкал (9%). Потери тепловой энергии составили 1261 тыс.Гкал, или 10%.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Действующие котлы в коммунальных котельных имеют низкий коэффициент полезного действия, что приводит к увеличению удельного расхода топлива.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В целях эффективности работы котельных требуются новые конструкторские разработки по повышению коэффициента полезного действия котлов, в том числе технологии эффективного использования отходящих газов.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Основные фонды теплоэнергетики изношены более чем на 50%.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Около 40% тепловых сетей выработали свой ресурс, 15-17% требуют капитального ремонта, 4% находятся в аварийном состоянии.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При замене ветхих тепловых сетей необходимо использовать современные технологии изоляции и прокладки трубопроводов. Применение, в частности, в качестве изоляционного материала пенополиуретана позволит существенно снизить теплопотери и повысит долговечность теплопроводов в 2 раза.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Протяженность линий электропередач в коммунальном хозяйстве составляет 8466 км, мощность трансформаторов - 1,03 млн.кВа. Реализовано электроэнергии потребителям в 1997 году 1,6 млрд.кВт-ч, в том числе населению - 620 млн.кВт-ч, или 39%. Износ электросетевого оборудования составляет 54%, потери электроэнергии превышают 9%.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Водоснабжение населенных пунктов в республике осуществляется в основном из закрытых источников. Мощность коммунальных водозаборных сооружений составляет 1305 тыс. куб. метров в сутки, протяженность водопроводных сетей - 5635 км.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В 1997 году подано воды в сеть 387 млн. куб. метров.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В отдельных городах и райцентрах имеется дефицит воды. Качество подаваемой воды не по всем параметрам соответствует ГОСТу "Вода питьевая", отсутствуют перспективные разработки по данному вопросу. На коммунальных очистных сооружениях обработано 230 млн. куб. метров, в том числе на биологическую очистку подано 210 млн. куб. метров.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Во многих населенных пунктах республики используются устаревшие очистные сооружения, что не позволяет обеспечивать очистку стоков в соответствии с установленными нормативами.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В сельских райцентрах практически отсутствует центральная система канализации. В целях обеспечения экологической безопасности и повышения уровня благоустройства населенных пунктов необходимо принять кардинальные меры по развитию систем очистных сооружений и канализации.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Проектные нормы расхода воды на одного жителя в сутки отражают как рационально необходимый расход воды на бытовые нужды, так и эксплуатационные потери, связанные с техническим несовершенством внутренних водопроводных сетей зданий и водоразборной арматуры. Уровень удельного потребления воды и городах Республики Башкортостан неоправданно высок. Причинами этого являются утечки в сетях, избыточные давления в сетях внутреннего электроснабжения зданий, отсутствие индивидуальных приборов учета воды, низкая стоимость воды.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Общая величина потерь, связанных с нерациональным водопотреблением и утечками воды при аварийных ситуациях, достигает 50%. Острой проблемой в республике остается сбор и переработка твердых бытовых отходов. Ежегодное увеличение вывозимых твердых отходов составляет 3,5%.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В настоящее время основным способом удаления твердых бытовых отходов из городов является вывоз их на открытые свалки. Полигоны захоронений и утилизации твердых бытовых отходов являются источником повышенной экологической опасности.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Из-за отсутствия соответствующего инженерного обустройства, а также нехватки необходимой техники технологические и санитарно-гигиенические требования на полигонах зачастую не соблюдаются, что приводит к загрязнению окружающей среды.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Разработка и внедрение современных технологий по переработке твердых бытовых отходов сдерживается из-за отсутствия финансовых средств.</w:t>
      </w: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2.3. Проблемы финансирования жилищно-коммунального хозяйства из бюджета в разных регионах России.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Состояние ЖКХ как в целом по России, так и в большинстве городов страны - неудовлетворительное. В числе причин создавшегося положения — администра</w:t>
      </w:r>
      <w:r>
        <w:rPr>
          <w:rFonts w:ascii="Arial" w:hAnsi="Arial"/>
          <w:sz w:val="24"/>
        </w:rPr>
        <w:softHyphen/>
        <w:t>тивный механизм хозяйствования, основными чертами которого являются ведомственность, монополизм, административные ме</w:t>
      </w:r>
      <w:r>
        <w:rPr>
          <w:rFonts w:ascii="Arial" w:hAnsi="Arial"/>
          <w:sz w:val="24"/>
        </w:rPr>
        <w:softHyphen/>
        <w:t>тоды регулирования; игнорирование экономических интересов хозяйствующих субъектов, отсутствие стимулов к снижению про</w:t>
      </w:r>
      <w:r>
        <w:rPr>
          <w:rFonts w:ascii="Arial" w:hAnsi="Arial"/>
          <w:sz w:val="24"/>
        </w:rPr>
        <w:softHyphen/>
        <w:t>изводственных затрат; устаревшая система квартплаты, не стиму</w:t>
      </w:r>
      <w:r>
        <w:rPr>
          <w:rFonts w:ascii="Arial" w:hAnsi="Arial"/>
          <w:sz w:val="24"/>
        </w:rPr>
        <w:softHyphen/>
        <w:t>лирующая жилищно-коммунальные службы на улучшение своей деятельности, а также - ограниченность бюджетного финансирования.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Рассмотрим величину бюджетного финансирования на жилищно-коммунальное хозяйство в бюджете республики и некоторых городах России.</w:t>
      </w:r>
    </w:p>
    <w:p w:rsidR="00C01DFD" w:rsidRDefault="00C01DFD">
      <w:pPr>
        <w:spacing w:line="240" w:lineRule="auto"/>
        <w:ind w:firstLine="709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Расходы на ЖСК в республиканском бюджете в 1998-2000г.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Так, расходы бюджета республики Башкортостан на ЖСК за данный период составили: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1418"/>
        <w:gridCol w:w="1417"/>
        <w:gridCol w:w="1418"/>
      </w:tblGrid>
      <w:tr w:rsidR="00C01DFD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1998г.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1999г.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2000г.</w:t>
            </w:r>
          </w:p>
        </w:tc>
      </w:tr>
      <w:tr w:rsidR="00C01DFD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Всего расходов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8 555 682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9 489 097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15 169 800</w:t>
            </w:r>
          </w:p>
        </w:tc>
      </w:tr>
      <w:tr w:rsidR="00C01DFD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Расходы на ЖКХ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61 921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134 880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103 254</w:t>
            </w:r>
          </w:p>
        </w:tc>
      </w:tr>
      <w:tr w:rsidR="00C01DFD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pStyle w:val="10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Удельный вес в бюджете текущих расходов (%)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0,72%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1,42%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FD" w:rsidRDefault="00C01DFD">
            <w:pPr>
              <w:spacing w:line="240" w:lineRule="auto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0,68%</w:t>
            </w:r>
          </w:p>
        </w:tc>
      </w:tr>
    </w:tbl>
    <w:p w:rsidR="00C01DFD" w:rsidRDefault="002741FF">
      <w:pPr>
        <w:spacing w:line="240" w:lineRule="auto"/>
        <w:ind w:firstLine="709"/>
        <w:jc w:val="center"/>
        <w:rPr>
          <w:rFonts w:ascii="Arial" w:hAnsi="Arial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1.55pt;margin-top:38.75pt;width:411.95pt;height:204.35pt;z-index:251657728;mso-position-horizontal-relative:text;mso-position-vertical-relative:text" o:allowincell="f">
            <v:imagedata r:id="rId7" o:title=""/>
            <w10:wrap type="topAndBottom"/>
          </v:shape>
        </w:pict>
      </w:r>
      <w:r w:rsidR="00C01DFD">
        <w:rPr>
          <w:rFonts w:ascii="Arial" w:hAnsi="Arial"/>
          <w:b/>
        </w:rPr>
        <w:t>Диаграмма динамики расходов на ЖСК в бюджете республики Башкортостан за 1998-2000гг.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Исходя из приведенных цифр видно, что расходы бюджета на ЖКХ по республике на 2000г. понизились почти в 2 раза.</w:t>
      </w:r>
    </w:p>
    <w:p w:rsidR="00C01DFD" w:rsidRDefault="00C01DFD">
      <w:pPr>
        <w:pStyle w:val="3"/>
        <w:spacing w:line="240" w:lineRule="auto"/>
      </w:pPr>
      <w:r>
        <w:t>Состояние ЖКХ и его финансирования в г.Уфе</w:t>
      </w:r>
    </w:p>
    <w:p w:rsidR="00C01DFD" w:rsidRDefault="00C01DFD">
      <w:pPr>
        <w:pStyle w:val="a6"/>
        <w:spacing w:line="240" w:lineRule="auto"/>
        <w:rPr>
          <w:rFonts w:ascii="Arial" w:hAnsi="Arial"/>
        </w:rPr>
      </w:pPr>
      <w:r>
        <w:rPr>
          <w:rFonts w:ascii="Arial" w:hAnsi="Arial"/>
        </w:rPr>
        <w:t>Составлению проекта бюджета предшествует разработка пла</w:t>
      </w:r>
      <w:r>
        <w:rPr>
          <w:rFonts w:ascii="Arial" w:hAnsi="Arial"/>
        </w:rPr>
        <w:softHyphen/>
        <w:t>нов и прогнозов развития региона и целевых программ, на основании которых вносятся предложения о расходах бюджета. При этом учитываются изменения финансовых пото</w:t>
      </w:r>
      <w:r>
        <w:rPr>
          <w:rFonts w:ascii="Arial" w:hAnsi="Arial"/>
        </w:rPr>
        <w:softHyphen/>
        <w:t>ков в соответствии с проводимой в жилищно-коммунальном хозяйстве реформой с приложением адресных программ модер</w:t>
      </w:r>
      <w:r>
        <w:rPr>
          <w:rFonts w:ascii="Arial" w:hAnsi="Arial"/>
        </w:rPr>
        <w:softHyphen/>
        <w:t xml:space="preserve">низации и ремонта инженерного оборудования и сетей.  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В условиях перехода к рыночной экономике, обострения кризиса производства, платежей и инфляции особо острой проблемой в ЖКХ остается недостаточный объем финансирования.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Размер средств, направленных на финансирование капитальных вложений, уменьшился в 4,8 раза, капитального ремонта и эксплуатации жилищного фонда - в 4 раза, содержание объектов внешнего благоустройства - в 3 раза.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В результате недофинансирования ухудшилось состояние основных фондов. Износ основных фондов в инженерной инфраструктуре превышает 56%. Подлежат замене 1800 км водопроводно-канализационных и тепловых сетей. Практически прекратился капитальный ремонт жилищного фонда. В неотложном ремонте нуждается около 5 млн. кв. метров жилищного фонда.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Существующий порядок финансирования из бюджета убытков деятельности по содержанию и обслуживанию жилищного фонда создает предпосылки, стимулирующие затратный метод ведения жилищного хозяйства. Порядок формирования фондов экономического стимулирования для предприятий жилищного хозяйства определен в размере 10% от валовой себестоимости услуг предприятия, что выступает стимулом для увеличения себестоимости.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Для четкого определения источников и размера финансирования необходимо перейти на новый порядок финансирования, в основе которого планово-расчетный тариф, предусматривающий в своем составе плановую себестоимость и плановую рентабельность, что позволит обосновать и конкретизировать сумму дотаций из бюджета и обеспечит правомерное формирование фондов предприятий в соответствии с действующими требованиями законодательных и других нормативных актов. Это позволит ввести материальный стимул для предприятий по снижению издержек производства, снижению себестоимости услуг, повышению эффективности производства в целом.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Установлен стандарт уровня платежей населения в процентах к затратам на содержание, ремонт жилищного фонда и предоставление коммунальных услуг:</w:t>
      </w:r>
    </w:p>
    <w:p w:rsidR="00C01DFD" w:rsidRDefault="00C01DFD">
      <w:pPr>
        <w:pStyle w:val="10"/>
        <w:widowControl w:val="0"/>
        <w:jc w:val="center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1998 год -  50,0,</w:t>
      </w:r>
    </w:p>
    <w:p w:rsidR="00C01DFD" w:rsidRDefault="00C01DFD">
      <w:pPr>
        <w:pStyle w:val="10"/>
        <w:widowControl w:val="0"/>
        <w:jc w:val="center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1999 год -  60,0,</w:t>
      </w:r>
    </w:p>
    <w:p w:rsidR="00C01DFD" w:rsidRDefault="00C01DFD">
      <w:pPr>
        <w:pStyle w:val="10"/>
        <w:widowControl w:val="0"/>
        <w:jc w:val="center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2000 год -  70,0,</w:t>
      </w:r>
    </w:p>
    <w:p w:rsidR="00C01DFD" w:rsidRDefault="00C01DFD">
      <w:pPr>
        <w:pStyle w:val="10"/>
        <w:widowControl w:val="0"/>
        <w:jc w:val="center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2001 год -  80,0,</w:t>
      </w:r>
    </w:p>
    <w:p w:rsidR="00C01DFD" w:rsidRDefault="00C01DFD">
      <w:pPr>
        <w:pStyle w:val="10"/>
        <w:widowControl w:val="0"/>
        <w:jc w:val="center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2002 год -  90,0,</w:t>
      </w:r>
    </w:p>
    <w:p w:rsidR="00C01DFD" w:rsidRDefault="00C01DFD">
      <w:pPr>
        <w:pStyle w:val="10"/>
        <w:widowControl w:val="0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2003 год - 100,0.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С 1999 года в г.Уфе поэтапно вводится: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- взимание платы с населения за наем жилья муниципального и государственного жилищного фонда в зависимости от его потребительских свойств (качества и местоположения);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- взимание платы по полному тарифу за жилье и коммунальные услуги с граждан, имеющих сверхнормативную площадь жилья (за долю, превышающую нормативы);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- оплата нанимателями и собственниками жилых помещений, имеющих второе жилье, его содержания и предоставления коммунальных услуг в полном размере;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- оплата населением накоплений на капитальный ремонт и полное восстановление жилья;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- отчисления на страхование жилья в ставку оплаты за жилье в жилищном фонде всех форм собственности с момента законодательного решения вопроса о страховании жилищного фонда.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В процессе перехода от бюджетного финансирования затрат на содержание жилья и производство коммунальных услуг на оплату населением полной стоимости жилищно-коммунальных услуг необходимо обеспечить социальную защиту отдельных групп населения, в том числе с низким доходом, что достигается существующей системой льгот и субсидий на оплату жилья и коммунальных услуг.</w:t>
      </w:r>
    </w:p>
    <w:p w:rsidR="00C01DFD" w:rsidRDefault="00C01DFD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Социальная защита малоимущих групп населения предполага</w:t>
      </w:r>
      <w:r>
        <w:rPr>
          <w:rFonts w:ascii="Arial" w:hAnsi="Arial"/>
          <w:sz w:val="24"/>
        </w:rPr>
        <w:softHyphen/>
        <w:t>ет, что эти группы никогда не будут оплачивать полную стои</w:t>
      </w:r>
      <w:r>
        <w:rPr>
          <w:rFonts w:ascii="Arial" w:hAnsi="Arial"/>
          <w:sz w:val="24"/>
        </w:rPr>
        <w:softHyphen/>
        <w:t>мость жилищно-коммунальных услуг. Состав групп малоимущих будет со временем меняться, но опыт других стран показывает, что в социальной структуре общества они всегда остаются. Недоп</w:t>
      </w:r>
      <w:r>
        <w:rPr>
          <w:rFonts w:ascii="Arial" w:hAnsi="Arial"/>
          <w:sz w:val="24"/>
        </w:rPr>
        <w:softHyphen/>
        <w:t>лату их расходов берет на себя государство, используя на эти цели часть средств от налогообложения высокодоходных групп населе</w:t>
      </w:r>
      <w:r>
        <w:rPr>
          <w:rFonts w:ascii="Arial" w:hAnsi="Arial"/>
          <w:sz w:val="24"/>
        </w:rPr>
        <w:softHyphen/>
        <w:t>ния. Социально дешевое жилье имеется во всех развитых странах. Оно составляет до 20% жилищного фонда, например Нью-Йорка и других крупных городов Америки. В условиях России значитель</w:t>
      </w:r>
      <w:r>
        <w:rPr>
          <w:rFonts w:ascii="Arial" w:hAnsi="Arial"/>
          <w:sz w:val="24"/>
        </w:rPr>
        <w:softHyphen/>
        <w:t>ную часть расходов малоимущих граждан, примерно 65%, берет на себя государство как сборщик налогов.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В г.Уфе в</w:t>
      </w:r>
      <w:r>
        <w:rPr>
          <w:rFonts w:ascii="Arial" w:hAnsi="Arial"/>
          <w:snapToGrid w:val="0"/>
          <w:color w:val="000000"/>
          <w:sz w:val="24"/>
        </w:rPr>
        <w:t xml:space="preserve"> 1998 году предоставлено льгот при оплате за жилье и коммунальные услуги 304193 семьям на сумму 20029349 руб. Из них профинансировано 6659483 руб., задолженность по всем источникам финансирования составляет 13489966 руб.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Жилищные субсидии в 1997 г. получили 2741 семья, что составило 0,6% населения на сумму 482712244 руб. (неденоминированных). В 1998 г. - 1923 семьи на сумму 3500035 руб.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Наряду с этим необходимо: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- в порядке законодательной инициативы добиться соответствия видов льгот и источников их обязательного финансирования, предусмотреть меры при отсутствии их финансирования, упорядочить систему предоставления льгот по оплате за жилищные и коммунальные услуги;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- установить порядок финансирования расходов по предоставлению льгот и субсидий через финансовое управление администрации города;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- обеспечить адресную поддержку малообеспеченных семей.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С целью сохранения социальной защиты населения, сохранения платежеспособности граждан на оплату жилья и коммунальных услуг, по г. Уфе установлен стандарт максимально допустимой доли собственных расходов семьи в процентах от совокупного семейного дохода для расчета и предоставления субсидий на оплату жилищно-коммунальных услуг:</w:t>
      </w:r>
    </w:p>
    <w:p w:rsidR="00C01DFD" w:rsidRDefault="00C01DFD">
      <w:pPr>
        <w:pStyle w:val="10"/>
        <w:widowControl w:val="0"/>
        <w:ind w:firstLine="485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1998 год - 15</w:t>
      </w:r>
    </w:p>
    <w:p w:rsidR="00C01DFD" w:rsidRDefault="00C01DFD">
      <w:pPr>
        <w:pStyle w:val="10"/>
        <w:widowControl w:val="0"/>
        <w:ind w:firstLine="485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1999 год - 17</w:t>
      </w:r>
    </w:p>
    <w:p w:rsidR="00C01DFD" w:rsidRDefault="00C01DFD">
      <w:pPr>
        <w:pStyle w:val="10"/>
        <w:widowControl w:val="0"/>
        <w:ind w:firstLine="485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2000 год - 19</w:t>
      </w:r>
    </w:p>
    <w:p w:rsidR="00C01DFD" w:rsidRDefault="00C01DFD">
      <w:pPr>
        <w:pStyle w:val="10"/>
        <w:widowControl w:val="0"/>
        <w:ind w:firstLine="485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2001 год - 21</w:t>
      </w:r>
    </w:p>
    <w:p w:rsidR="00C01DFD" w:rsidRDefault="00C01DFD">
      <w:pPr>
        <w:pStyle w:val="10"/>
        <w:widowControl w:val="0"/>
        <w:ind w:firstLine="485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2002 год - 23</w:t>
      </w:r>
    </w:p>
    <w:p w:rsidR="00C01DFD" w:rsidRDefault="00C01DFD">
      <w:pPr>
        <w:pStyle w:val="10"/>
        <w:widowControl w:val="0"/>
        <w:ind w:firstLine="485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2003 год - 25.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При разработке мероприятий годового этапа реформы учитывается реальный рост доходов населения.</w:t>
      </w:r>
    </w:p>
    <w:p w:rsidR="00C01DFD" w:rsidRDefault="00C01DFD">
      <w:pPr>
        <w:pStyle w:val="10"/>
        <w:widowControl w:val="0"/>
        <w:ind w:firstLine="48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Постоянно проводится социальный мониторинг доходов и расходов населения, оценивается платежеспособности граждан, в том числе по оплате жилья и коммунальных услуг.</w:t>
      </w:r>
    </w:p>
    <w:p w:rsidR="00C01DFD" w:rsidRDefault="00C01DFD">
      <w:pPr>
        <w:pStyle w:val="10"/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Расходы на ЖСК в бюджете г.С-Петербург на 1998г.</w:t>
      </w:r>
    </w:p>
    <w:p w:rsidR="00C01DFD" w:rsidRDefault="00C01DFD">
      <w:pPr>
        <w:pStyle w:val="10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Структура текущих расходов бюджета Санкт-Петербурга на 1998 год</w:t>
      </w:r>
    </w:p>
    <w:p w:rsidR="00C01DFD" w:rsidRDefault="00C01DFD">
      <w:pPr>
        <w:pStyle w:val="10"/>
        <w:jc w:val="right"/>
        <w:rPr>
          <w:rFonts w:ascii="Arial" w:hAnsi="Arial"/>
          <w:i/>
        </w:rPr>
      </w:pPr>
      <w:r>
        <w:rPr>
          <w:rFonts w:ascii="Arial" w:hAnsi="Arial"/>
          <w:i/>
        </w:rPr>
        <w:t xml:space="preserve"> (тыс.руб.)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635"/>
        <w:gridCol w:w="1985"/>
        <w:gridCol w:w="1559"/>
      </w:tblGrid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PRIVATE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</w:rPr>
              <w:t>№ п/п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Наименование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Сумма (тыс.руб.)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Удельный вес в бюджете текущих расходов (%)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Государственное управление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405 082,7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3,25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Судебная власть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7 005,0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0,06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>Международная деятельность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1 927,4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0,02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5 801,0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0,05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Правоохранительная деятельность иобеспечение безопасности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426 409,0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3,42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Фундаментальные исследования и содействие научно-техническому прогрессу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27 082,0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0,22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Сельское хозяйство и рыболовство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9 788,0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0,08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Охрана окружающей природной среды и природных ресурсов, гидрометеорология – картография и геодезия, стандартизация и метрология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16 097,0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0,13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Транспорт, дорожное хозяйство, связь и информатика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1 026 344,0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8,23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Развитие рыночной инфраструктуры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5 917,0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0,05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Жилищно-коммунальное хозяйство, градостроительство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2 275 437,8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18,24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Предупреждение и ликвидация последствий чрезвычайных ситуаций и стихийных бедствий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14 871,0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0,12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Образование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2 534 397,2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20,32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и искусство, кинематография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269 740,4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2,16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Средства массовой информации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68 895,0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0,55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Здравоохранение и физическая культура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1 475 527,4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11,83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1 490 380,2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11,95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Обслуживание и погашение государственного долга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1 029 767,7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8,25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19.</w:t>
            </w: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Прочие расходы, всего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1 384 681,3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11,10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т.ч. погашение кредиторской задолженности, включая оплату топливно-энергетических расходов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958 000,0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7,68</w:t>
            </w:r>
          </w:p>
        </w:tc>
      </w:tr>
      <w:tr w:rsidR="00C01DFD">
        <w:tc>
          <w:tcPr>
            <w:tcW w:w="4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</w:p>
        </w:tc>
        <w:tc>
          <w:tcPr>
            <w:tcW w:w="4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12 475 151,1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100,00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:rsidR="00C01DFD" w:rsidRDefault="00C01DFD">
      <w:pPr>
        <w:pStyle w:val="10"/>
        <w:jc w:val="center"/>
        <w:rPr>
          <w:rFonts w:ascii="Arial" w:hAnsi="Arial"/>
          <w:b/>
        </w:rPr>
      </w:pP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Расходы на жилищно-коммунальное хозяйство, градостроительство в проекте бюджета на 1998 год включают: расходы на жилищно-коммунальное хозяйство, компенсацию удорожания стоимости кооперативного жилищного строительства, расходы на градостроительное проектирование и пуско-наладочные работы по инженерному оборудованию вводных объектов жилищного и социально-культурного строительства и составляют 2 275 437,8 тыс.руб. (18.24%). </w:t>
      </w:r>
    </w:p>
    <w:p w:rsidR="00C01DFD" w:rsidRDefault="00C01DFD">
      <w:pPr>
        <w:pStyle w:val="1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Жилищно-коммунальное хозяйство</w:t>
      </w:r>
    </w:p>
    <w:p w:rsidR="00C01DFD" w:rsidRDefault="00C01DFD">
      <w:pPr>
        <w:pStyle w:val="1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Текущие расходы на жилищно-коммунальное хозяйство аспределяются по основным целевым статьям следующим образом: </w:t>
      </w:r>
    </w:p>
    <w:p w:rsidR="00C01DFD" w:rsidRDefault="00C01DFD">
      <w:pPr>
        <w:pStyle w:val="10"/>
        <w:rPr>
          <w:rFonts w:ascii="Arial" w:hAnsi="Arial"/>
          <w:sz w:val="24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1559"/>
      </w:tblGrid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PRIVATE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b/>
              </w:rPr>
              <w:t>Наименование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b/>
              </w:rPr>
              <w:t>Сумма (тыс.руб.)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Удельный вес в бюджете текущих         расходов (%)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Убытки от эксплуатации жилищного фонда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558 626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4,48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покрытие убытков теплоснабжающих организаций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531 735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4,26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Возмещение разницы в тарифах на теплоэнергию, отпускаемую для отопления жилых домов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239 149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1,92 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выполнение районными жилищными агентствами функций заказчика на обслуживание и эксплуатацию государственного жилищного фонда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164 883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1,32 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Капитальный ремонт жилищного фонда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143 180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1,15 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>Механизированная уборка дорог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115 267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0,92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приемку ведомственного жилищного фонда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65 000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0,52 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>Текущее содержание уличного освещения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50 964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0,41 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>Текущее содержание дорог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42 765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0,34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Переработка и обезвреживание мусора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39 600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0,32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покрытие убытков городского банного хозяйства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37 721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0,30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Текущее содержание мостов и набережных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35 300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0,28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Реконструкция и капитальный ремонт лифтов города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33 500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0,27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Текущее содержание зеленых насаждений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32 791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0,26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Расходы, направляемые на благоустройство за счет средств от размещения рекламы на объектах, находящихся в собственности города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30 840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0,25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Возмещение разницы в тарифах на теплоэнергию, отпускаемую для отопления жилых домов ведомственным котельным свыше минимального тарифа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25 249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0,20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Расходы, направляемые на содержание, эксплуатацию и развитие зон платных парковок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20 860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0,17я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>Возмещение разницы в тарифах на теплоэнергию, отпускаемую для отопления жилых домов ведомственным котельным по минимальному тарифу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17 448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0,14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создание аварийного запаса и подготовку к отопительному сезону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17 000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0,14 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Капитальный ремонт дорог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14 942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0,12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Компенсация разницы в ценах на топливо, отпускаемое населению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13 650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0,11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>Компенсация ГУП "Водоканал Санкт-Петербурга" услуг для жилищных и жилищно-строительных кооперативов, товариществ собственников жилья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10 830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0,09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проведение непредвиденных аварийно-восстановительных работ и создание аварийного запаса материалов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9 990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0,08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Компенсация АО "Ленэнерго" услуг для жилищных и жилищно-строительных кооперативов, товариществ собственников жилья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8 900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0,07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>Компенсация ГП "Топливно-энергетический комплекс Санкт-Петербурга" услуг для жилищных и жилищно-строительных кооперативов, товариществ собственников жилья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8 900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0,07</w:t>
            </w:r>
          </w:p>
        </w:tc>
      </w:tr>
      <w:tr w:rsidR="00C01DFD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>Санитарная очистка территории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8 211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1DFD" w:rsidRDefault="00C01DFD">
            <w:pPr>
              <w:pStyle w:val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0,07</w:t>
            </w:r>
          </w:p>
        </w:tc>
      </w:tr>
    </w:tbl>
    <w:p w:rsidR="00C01DFD" w:rsidRDefault="00C01DFD">
      <w:pPr>
        <w:spacing w:line="240" w:lineRule="auto"/>
        <w:ind w:firstLine="709"/>
      </w:pPr>
    </w:p>
    <w:p w:rsidR="00C01DFD" w:rsidRDefault="00C01DFD">
      <w:pPr>
        <w:spacing w:line="240" w:lineRule="auto"/>
        <w:ind w:firstLine="709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Расходы на ЖСК в бюджете г.Москвы на 1998г.</w:t>
      </w:r>
    </w:p>
    <w:p w:rsidR="00C01DFD" w:rsidRDefault="00C01DFD">
      <w:pPr>
        <w:pStyle w:val="10"/>
        <w:ind w:firstLine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1998 год бюджет города Москвы по расходам утвержден в сумме 48145696 тыс. рублей.</w:t>
      </w:r>
    </w:p>
    <w:p w:rsidR="00C01DFD" w:rsidRDefault="00C01DFD">
      <w:pPr>
        <w:pStyle w:val="10"/>
        <w:ind w:firstLine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 них:</w:t>
      </w:r>
    </w:p>
    <w:p w:rsidR="00C01DFD" w:rsidRDefault="00C01DFD">
      <w:pPr>
        <w:pStyle w:val="10"/>
        <w:ind w:firstLine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ЖИЛИЩНО - КОММУНАЛЬНОЕ ХОЗЯЙСТВО 15110100 в т.ч.:</w:t>
      </w:r>
    </w:p>
    <w:p w:rsidR="00C01DFD" w:rsidRDefault="00C01DFD">
      <w:pPr>
        <w:pStyle w:val="1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жилищное строительство 2377800 </w:t>
      </w:r>
      <w:r>
        <w:rPr>
          <w:rFonts w:ascii="Arial" w:hAnsi="Arial"/>
          <w:i/>
          <w:sz w:val="24"/>
        </w:rPr>
        <w:br/>
      </w:r>
      <w:r>
        <w:rPr>
          <w:rFonts w:ascii="Arial" w:hAnsi="Arial"/>
          <w:sz w:val="24"/>
        </w:rPr>
        <w:t>из них:</w:t>
      </w:r>
      <w:r>
        <w:rPr>
          <w:rFonts w:ascii="Arial" w:hAnsi="Arial"/>
          <w:sz w:val="24"/>
        </w:rPr>
        <w:br/>
        <w:t>- субсидии на строительство и приобретение жилья 281000</w:t>
      </w:r>
      <w:r>
        <w:rPr>
          <w:rFonts w:ascii="Arial" w:hAnsi="Arial"/>
          <w:sz w:val="24"/>
        </w:rPr>
        <w:br/>
        <w:t>- компенсация стоимости строительства домов ЖСК 37000</w:t>
      </w:r>
      <w:r>
        <w:rPr>
          <w:rFonts w:ascii="Arial" w:hAnsi="Arial"/>
          <w:sz w:val="24"/>
        </w:rPr>
        <w:br/>
        <w:t>- капитальные вложения 2059800</w:t>
      </w:r>
      <w:r>
        <w:rPr>
          <w:rFonts w:ascii="Arial" w:hAnsi="Arial"/>
          <w:sz w:val="24"/>
        </w:rPr>
        <w:br/>
      </w:r>
      <w:r>
        <w:rPr>
          <w:rFonts w:ascii="Arial" w:hAnsi="Arial"/>
          <w:i/>
          <w:sz w:val="24"/>
        </w:rPr>
        <w:t>жилищное хозяйство 9088000</w:t>
      </w:r>
      <w:r>
        <w:rPr>
          <w:rFonts w:ascii="Arial" w:hAnsi="Arial"/>
          <w:i/>
          <w:sz w:val="24"/>
        </w:rPr>
        <w:br/>
      </w:r>
      <w:r>
        <w:rPr>
          <w:rFonts w:ascii="Arial" w:hAnsi="Arial"/>
          <w:sz w:val="24"/>
        </w:rPr>
        <w:t>из них:</w:t>
      </w:r>
      <w:r>
        <w:rPr>
          <w:rFonts w:ascii="Arial" w:hAnsi="Arial"/>
          <w:sz w:val="24"/>
        </w:rPr>
        <w:br/>
        <w:t>- капитальный ремонт жилищного фонда 2443000</w:t>
      </w:r>
      <w:r>
        <w:rPr>
          <w:rFonts w:ascii="Arial" w:hAnsi="Arial"/>
          <w:sz w:val="24"/>
        </w:rPr>
        <w:br/>
        <w:t>из них:</w:t>
      </w:r>
      <w:r>
        <w:rPr>
          <w:rFonts w:ascii="Arial" w:hAnsi="Arial"/>
          <w:sz w:val="24"/>
        </w:rPr>
        <w:br/>
        <w:t>- расходы на установку приборов учета 30000</w:t>
      </w:r>
      <w:r>
        <w:rPr>
          <w:rFonts w:ascii="Arial" w:hAnsi="Arial"/>
          <w:sz w:val="24"/>
        </w:rPr>
        <w:br/>
        <w:t>- расходы по эксплуатации жилищного фонда 3104000</w:t>
      </w:r>
      <w:r>
        <w:rPr>
          <w:rFonts w:ascii="Arial" w:hAnsi="Arial"/>
          <w:sz w:val="24"/>
        </w:rPr>
        <w:br/>
        <w:t>из них:</w:t>
      </w:r>
      <w:r>
        <w:rPr>
          <w:rFonts w:ascii="Arial" w:hAnsi="Arial"/>
          <w:sz w:val="24"/>
        </w:rPr>
        <w:br/>
        <w:t>- субсидии на оплату жилищно -коммунальных услуг малообеспеченным гражданам 315400</w:t>
      </w:r>
      <w:r>
        <w:rPr>
          <w:rFonts w:ascii="Arial" w:hAnsi="Arial"/>
          <w:sz w:val="24"/>
        </w:rPr>
        <w:br/>
        <w:t>в том числе:</w:t>
      </w:r>
      <w:r>
        <w:rPr>
          <w:rFonts w:ascii="Arial" w:hAnsi="Arial"/>
          <w:sz w:val="24"/>
        </w:rPr>
        <w:br/>
        <w:t>- оплата коммунальных услуг Городскому центру жилищных субсидий 2982</w:t>
      </w:r>
      <w:r>
        <w:rPr>
          <w:rFonts w:ascii="Arial" w:hAnsi="Arial"/>
          <w:sz w:val="24"/>
        </w:rPr>
        <w:br/>
        <w:t xml:space="preserve">- расходы по эксплуатации АИС "Жилище" за счет целевых поступлений 31000 </w:t>
      </w:r>
      <w:r>
        <w:rPr>
          <w:rFonts w:ascii="Arial" w:hAnsi="Arial"/>
          <w:sz w:val="24"/>
        </w:rPr>
        <w:br/>
        <w:t>- возмещение разницы в стоимости тепловой энергии 3500000</w:t>
      </w:r>
      <w:r>
        <w:rPr>
          <w:rFonts w:ascii="Arial" w:hAnsi="Arial"/>
          <w:sz w:val="24"/>
        </w:rPr>
        <w:br/>
        <w:t>- возмещение ущерба муниципальному жилому фонду в результате страховых случаев 10000</w:t>
      </w:r>
      <w:r>
        <w:rPr>
          <w:rFonts w:ascii="Arial" w:hAnsi="Arial"/>
          <w:sz w:val="24"/>
        </w:rPr>
        <w:br/>
        <w:t xml:space="preserve">в том числе: </w:t>
      </w:r>
      <w:r>
        <w:rPr>
          <w:rFonts w:ascii="Arial" w:hAnsi="Arial"/>
          <w:sz w:val="24"/>
        </w:rPr>
        <w:br/>
        <w:t xml:space="preserve">- оплата коммунальных услуг Городскому центру жилищного страхования 30 </w:t>
      </w:r>
      <w:r>
        <w:rPr>
          <w:rFonts w:ascii="Arial" w:hAnsi="Arial"/>
          <w:sz w:val="24"/>
        </w:rPr>
        <w:br/>
      </w:r>
      <w:r>
        <w:rPr>
          <w:rFonts w:ascii="Arial" w:hAnsi="Arial"/>
          <w:i/>
          <w:sz w:val="24"/>
        </w:rPr>
        <w:t>коммунальное хозяйство 3540300</w:t>
      </w:r>
      <w:r>
        <w:rPr>
          <w:rFonts w:ascii="Arial" w:hAnsi="Arial"/>
          <w:i/>
          <w:sz w:val="24"/>
        </w:rPr>
        <w:br/>
      </w:r>
      <w:r>
        <w:rPr>
          <w:rFonts w:ascii="Arial" w:hAnsi="Arial"/>
          <w:sz w:val="24"/>
        </w:rPr>
        <w:t>из них:</w:t>
      </w:r>
      <w:r>
        <w:rPr>
          <w:rFonts w:ascii="Arial" w:hAnsi="Arial"/>
          <w:sz w:val="24"/>
        </w:rPr>
        <w:br/>
        <w:t>- расходы на благоустройство города 3540300</w:t>
      </w:r>
      <w:r>
        <w:rPr>
          <w:rFonts w:ascii="Arial" w:hAnsi="Arial"/>
          <w:sz w:val="24"/>
        </w:rPr>
        <w:br/>
      </w:r>
      <w:r>
        <w:rPr>
          <w:rFonts w:ascii="Arial" w:hAnsi="Arial"/>
          <w:i/>
          <w:sz w:val="24"/>
        </w:rPr>
        <w:t>архитектура и градостроительство 100000</w:t>
      </w:r>
      <w:r>
        <w:rPr>
          <w:rFonts w:ascii="Arial" w:hAnsi="Arial"/>
          <w:i/>
          <w:sz w:val="24"/>
        </w:rPr>
        <w:br/>
      </w:r>
      <w:r>
        <w:rPr>
          <w:rFonts w:ascii="Arial" w:hAnsi="Arial"/>
          <w:sz w:val="24"/>
        </w:rPr>
        <w:t>из них:</w:t>
      </w:r>
      <w:r>
        <w:rPr>
          <w:rFonts w:ascii="Arial" w:hAnsi="Arial"/>
          <w:sz w:val="24"/>
        </w:rPr>
        <w:br/>
        <w:t>- типовое проектирование 80000</w:t>
      </w:r>
      <w:r>
        <w:rPr>
          <w:rFonts w:ascii="Arial" w:hAnsi="Arial"/>
          <w:sz w:val="24"/>
        </w:rPr>
        <w:br/>
        <w:t>- разработка градостроительных и имущественных заключений 20000</w:t>
      </w:r>
      <w:r>
        <w:rPr>
          <w:rFonts w:ascii="Arial" w:hAnsi="Arial"/>
          <w:sz w:val="24"/>
        </w:rPr>
        <w:br/>
      </w:r>
      <w:r>
        <w:rPr>
          <w:rFonts w:ascii="Arial" w:hAnsi="Arial"/>
          <w:i/>
          <w:sz w:val="24"/>
        </w:rPr>
        <w:t>прочие структуры коммунального хозяйства 4000</w:t>
      </w:r>
      <w:r>
        <w:rPr>
          <w:rFonts w:ascii="Arial" w:hAnsi="Arial"/>
          <w:i/>
          <w:sz w:val="24"/>
        </w:rPr>
        <w:br/>
      </w:r>
      <w:r>
        <w:rPr>
          <w:rFonts w:ascii="Arial" w:hAnsi="Arial"/>
          <w:sz w:val="24"/>
        </w:rPr>
        <w:t>из них:</w:t>
      </w:r>
      <w:r>
        <w:rPr>
          <w:rFonts w:ascii="Arial" w:hAnsi="Arial"/>
          <w:sz w:val="24"/>
        </w:rPr>
        <w:br/>
        <w:t>- спецслужба 4000</w:t>
      </w:r>
    </w:p>
    <w:p w:rsidR="00C01DFD" w:rsidRDefault="00C01DFD">
      <w:pPr>
        <w:spacing w:line="240" w:lineRule="auto"/>
        <w:ind w:firstLine="709"/>
        <w:rPr>
          <w:rFonts w:ascii="Arial" w:hAnsi="Arial"/>
          <w:b/>
          <w:i/>
          <w:sz w:val="24"/>
        </w:rPr>
      </w:pPr>
    </w:p>
    <w:p w:rsidR="00C01DFD" w:rsidRDefault="00C01DFD">
      <w:pPr>
        <w:spacing w:line="240" w:lineRule="auto"/>
        <w:ind w:firstLine="70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 Ожилищно-коммунальной реформе или разорительное жилищно-коммунальное хозяйство.</w:t>
      </w:r>
    </w:p>
    <w:p w:rsidR="00C01DFD" w:rsidRDefault="00C01DFD">
      <w:pPr>
        <w:spacing w:line="240" w:lineRule="auto"/>
        <w:ind w:firstLine="709"/>
        <w:jc w:val="left"/>
        <w:rPr>
          <w:rFonts w:ascii="Arial" w:hAnsi="Arial"/>
          <w:b/>
          <w:sz w:val="24"/>
        </w:rPr>
      </w:pP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Жилищный фонд России составляет 2,6 млрд кв. м общей площади. В среднем на одного россиянина приходится 18,4 кв. м общей площади. Около 20% городского жилищного фонда неблагоустроенно, а в малых городах каждый второй дом не имеет инженерного обеспечения. Более 290 млн кв. м (11%) жилищного фонда нуждаются в неотложном капитальном ремонте и переоборудовании коммунальных квартир в отдельные, 250 млн кв. м (9%) - в реконструкции. Из года в год увеличивается подлежащий сносу ветхий и аварийный фонд с износом более 60%. Только за последние 5 лет по ветхости выбыло около 40 млн кв. м.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Стоимость основных фондов отрасли - 580 млрд рублей (т.е. четверть основных фондов страны). Их износ достиг в среднем по России 48%.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Коммунальная энергетика потребляет более 20% электрической и около 45% тепловой энергии, производимых в России. Дефицит мощностей источников тепловой энергии составляет около 13 тыс. Гкал · час. Только зимой 1997 г. тепло отключалось почти в 3 тыс. жилых домах, в которых проживало около 1 млн человек.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Более чем в 100 крупных городах вода подается в дома по графику, при этом четверть ее теряется. Дефицит мощностей водопроводов превышает 10 млн куб. м, или 15% всех установленных.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городах через коммунальные системы канализации очищается до установленных нормативов только 30% стоков. Дефицит мощностей канализационных сетей достигает 9 млн куб. м в сутки (16,5%). Капитального ремонта требуют 12% этих сетей, 50 тыс. км подземных коммуникаций находятся в аварийном состоянии, 300 тыс. км требуют немедленного ремонта, а денег на эти цели практически не выделяется.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Из-за недостаточного финансирования, физического износа основных фондов организации ЖКХ большинства регионов России работают не в эксплуатационном, а в аварийно-восстановительном режиме. На 100 км инженерных сетей приходятся 73 аварии (в Европе - в среднем 3). В сложившихся условиях вполне реален крупномасштабный инфраструктурный кризис, связанный с массовыми авариями на объектах ЖКХ.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Поистине катастрофической ситуация стала после либерализации цен. На товары и услуги они выросли в тысячи раз, а в жилищно-коммунальной сфере продолжали действовать тарифы, утвержденные в 1926 г. постановлением СНК. Согласно им обслуживание 1 кв. м площади стоило 12,5 копейки.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Упадок отрасли спровоцирован нехваткой средств, плохой ее организацией и устаревшей структурой, которые мало изменились с советских времен. Планово-распределительные отношения в жилищной сфере дискредитировали себя еще в те времена. Бюджетное дотирование ЖКХ было связано с ростом подавленной инфляции и с политикой удешевления стоимости строительства, что вело к увеличению расходов на эксплуатацию (для справки: на эксплуатацию и содержание дома на протяжении 50 и более лет приходится 95% совокупных затрат, а на его строительство - лишь 5%).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ЖКХ было и остается самым разорительным иждивенцем страны. На дотации отрасли из федерального и местных бюджетов в 1987-1990 гг. уходило 1,1-1,3% ВВП, в 1996 г. - 3-4, в 1997 г. - 6%, что значительно превысило совокупные расходы на национальную оборону и правоохранительные органы, тем более - на образование и здравоохранение. При сложившемся нормативно-затратном подходе ЖКХ требуется 153 млрд рублей в год, что равно примерно 18% среднего дохода семей, пользующихся основным набором жилищно-коммунальных услуг в государственном, муниципальном и многоквартирном частном жилищном фонде.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субсидирование ЖКХ уходит от 40 до 80% средств местных бюджетов и значительная доля бюджетов субъектов Федерации. Так, к октябрю 1998 г. региональные бюджеты дотировали его более чем на 55 млрд рублей. Бюджетное дотирование этой сферы привело к тому, что строить жилье городам стало невыгодно, поскольку каждый введенный в эксплуатацию жилой дом или социальный объект ложится дополнительной нагрузкой на местный бюджет, в свою очередь, требуя дотаций. Дотации способствуют обострению бюджетного кризиса.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Наиболее надежным поставщиком денег (к тому же наличных) в сферу является население, хотя около 40% граждан числятся в должниках. Местные бюджеты, как правило, перечисляют лишь около половины положенного, а задолженность в лучшем случае покрывают взаимозачетами. Особенно плохо обстоят дела с финансированием ведомственного жилья. У предприятий нет средств, чтобы содержать его даже на том уровне, на котором поддерживается муниципальное жилье.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Не только эта плачевная ситуация, но и усиливающееся расслоение общества настоятельно требует полноценной реформы ЖКХ. Разница между богатыми и бедными в доходах и уровне жизни колоссальная (так, в Москве на долю 20% наиболее состоятельных граждан приходится 60% доходов), дотации достаются в равной степени тем и другим. Более того, поскольку они выделяются на квадратные метры, а не в виде адресной помощи малоимущим, состоятельные граждане, имея большие квартиры (или даже по нескольку квартир), получают более весомую долю, чем те, кто живет в стесненных условиях.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Не менее важная проблема - перекрестное субсидирование, позволяющее, наряду с прямыми выплатами из бюджета, держать жилищно-коммунальные платежи на достаточно низком уровне. При перекрестном субсидировании тарифы на электроэнергию, теплоснабжение для населения устанавливаются в несколько раз ниже, чем для предприятий (своеобразный скрытый налог на них). Так, в Москве в 1992 г., накануне реформы ЖКХ, тарифы на воду для промышленных потребителей в 87 раз превышали тарифы для населения. К 1996 г., в ходе реформы, разница уменьшилась и составила 9 раз, но и эти тарифы втрое превышали экономически обоснованные. Аналогичная ситуация в Волгограде и других промышленных городах, в Ленинградской, Курской и Белгородской областях. В Карелии тарифы для предприятий уже установлены на уровне экономически обоснованных или близки к ним.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прежней планово-распределительной системе, когда плата за энергоресурсы была довольно незначительной, а большинство предприятий существовало безбедно, это никого особенно не тревожило. Сегодня ситуация изменилась. Цены на энергоресурсы у нас приблизились к мировым, а тарифы для предприятий превысили мировые. Положение усугубляется тем, что энергозатраты отечественных предприятий в 3 раза больше, чем зарубежных, соответственно и цены на аналогичную продукцию значительно выше. Поэтому предприятиям, даже выпускающим качественную продукцию, трудно удержаться на рынке. Отказ от перекрестного субсидирования - основа для снижения тарифов для предприятий.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Положение в жилищно-коммунальной сфере усугублялось также из-за обилия льготных категорий граждан - 43 категории затрагивают 63% населения. Законодательство освобождает их (полностью или частично) от оплаты жилищно-коммунальных услуг, а приходящиеся на них расходы ЖКХ не компенсируются ни федеральными властями, ни ведомствами. Оцениваются такие льготы в 23 млрд рублей в год. Причем наравне с ветеранами войны и другими льготниками скидками на оплату жилья пользуются члены их семей, в то время как треть граждан, в основном сельские жители, имеющие собственные дома, никогда не имели подобных льгот.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Реформа жилищно-коммунального хозяйства началась с принятия закона "Об основах федеральной жилищной политики" от 24 декабря 1992 г., который наметил переход отрасли на самоокупаемость, когда население должно само целиком оплачивать все жилищно-коммунальные услуги, в течение 5 лет. Столь короткий срок был выбран, исходя из прогноза, что с 1992 г. в стране начнется экономический рост и доходы населения резко увеличатся. Прогноз не оправдался, более того, реальные доходы снизились и рост тарифов на жилищно-коммунальные услуги оказался болезненным для населения. Поэтому закон "О внесении изменений в Закон РФ "Об основах федеральной жилищной политики"" от 8 декабря 1995 г. продлил срок поэтапного перехода к полной оплате населением жилья и коммунальных услуг с 5 до 10 лет, т.е. до 2003 г.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первом этапе реформы ЖКХ (1992-1996 гг.) главным стало перекладывание издержек отрасли на плечи граждан. Доля оплаты населением жилищно-коммунальных услуг выросла в среднем с 2% в 1992 г. до 28% в 1996 г., а в некоторых регионах и до 45-60%. Многое зависело от благоустроенности жилищного фонда, природно-климатических особенностей региона, а также от аппетитов организаций ЖКХ. </w:t>
      </w:r>
    </w:p>
    <w:p w:rsidR="00C01DFD" w:rsidRDefault="00C01DFD">
      <w:pPr>
        <w:pStyle w:val="1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Следующий этап начался после того, как Указом Президента РФ "О реформе жилищно-коммунального хозяйства в РФ" от 28 апреля 1997 г. № 425 была утверждена "Концепция реформы жилищнокоммунального хозяйства в РФ". Она подтвердила приверженность уже объявленным целям реформы: увеличить эффективность эксплуатации жилья, улучшить условия проживания населения, упрочить жилищные права граждан, а также стабилизировать экономическую ситуацию на предприятиях, сняв с них расходы по содержанию социальной сферы, и, в конечном итоге, увеличить поступление средств в бюджеты всех уровней. Для достижения этих целей было предложено не только повысить уровень оплаты населением жилищно-коммунальных услуг до их реальной стоимости, но и снизить издержки на их производство. Если со второй составляющей реформы согласны все, то вокруг первой продолжаются споры.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993"/>
        <w:gridCol w:w="850"/>
        <w:gridCol w:w="851"/>
        <w:gridCol w:w="1124"/>
      </w:tblGrid>
      <w:tr w:rsidR="00C01DFD">
        <w:trPr>
          <w:jc w:val="center"/>
        </w:trPr>
        <w:tc>
          <w:tcPr>
            <w:tcW w:w="8494" w:type="dxa"/>
            <w:gridSpan w:val="5"/>
          </w:tcPr>
          <w:p w:rsidR="00C01DFD" w:rsidRDefault="00C01DFD">
            <w:pPr>
              <w:pStyle w:val="H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Структура платежей на содержание ЖКХ, % к итогу</w:t>
            </w:r>
          </w:p>
        </w:tc>
      </w:tr>
      <w:tr w:rsidR="00C01DFD">
        <w:trPr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PRIVATE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1990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1995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1997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1999 г., февраль</w:t>
            </w:r>
          </w:p>
        </w:tc>
      </w:tr>
      <w:tr w:rsidR="00C01DFD">
        <w:trPr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>Госдотации из бюджета на эксплуатацию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</w:tr>
      <w:tr w:rsidR="00C01DFD">
        <w:trPr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предприятий за счет перекрестного субсидирования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</w:tr>
      <w:tr w:rsidR="00C01DFD">
        <w:trPr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FD" w:rsidRDefault="00C01DFD">
            <w:pPr>
              <w:pStyle w:val="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</w:tr>
    </w:tbl>
    <w:p w:rsidR="00C01DFD" w:rsidRDefault="00C01DFD">
      <w:pPr>
        <w:pStyle w:val="10"/>
        <w:jc w:val="center"/>
      </w:pPr>
    </w:p>
    <w:p w:rsidR="00C01DFD" w:rsidRDefault="00C01DFD">
      <w:pPr>
        <w:spacing w:line="240" w:lineRule="auto"/>
        <w:ind w:firstLine="709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Список использованной литература:</w:t>
      </w:r>
    </w:p>
    <w:p w:rsidR="00C01DFD" w:rsidRDefault="00C01DFD">
      <w:pPr>
        <w:spacing w:line="240" w:lineRule="auto"/>
        <w:jc w:val="center"/>
        <w:rPr>
          <w:sz w:val="24"/>
        </w:rPr>
      </w:pPr>
    </w:p>
    <w:p w:rsidR="00C01DFD" w:rsidRDefault="00C01DFD">
      <w:pPr>
        <w:spacing w:line="240" w:lineRule="auto"/>
        <w:jc w:val="center"/>
        <w:rPr>
          <w:sz w:val="24"/>
        </w:rPr>
      </w:pPr>
    </w:p>
    <w:p w:rsidR="00C01DFD" w:rsidRDefault="00C01DFD">
      <w:pPr>
        <w:spacing w:line="240" w:lineRule="auto"/>
        <w:jc w:val="center"/>
        <w:rPr>
          <w:sz w:val="24"/>
        </w:rPr>
      </w:pPr>
    </w:p>
    <w:p w:rsidR="00C01DFD" w:rsidRDefault="00C01DFD">
      <w:pPr>
        <w:numPr>
          <w:ilvl w:val="0"/>
          <w:numId w:val="9"/>
        </w:numPr>
        <w:spacing w:line="240" w:lineRule="auto"/>
        <w:jc w:val="left"/>
        <w:rPr>
          <w:sz w:val="24"/>
        </w:rPr>
      </w:pPr>
      <w:r>
        <w:rPr>
          <w:sz w:val="24"/>
        </w:rPr>
        <w:t xml:space="preserve">Общая теория финансов. Под редакцией: Дробозиной Л.А. </w:t>
      </w:r>
    </w:p>
    <w:p w:rsidR="00C01DFD" w:rsidRDefault="00C01DFD">
      <w:pPr>
        <w:spacing w:line="240" w:lineRule="auto"/>
        <w:ind w:firstLine="0"/>
        <w:jc w:val="left"/>
        <w:rPr>
          <w:sz w:val="24"/>
        </w:rPr>
      </w:pPr>
    </w:p>
    <w:p w:rsidR="00C01DFD" w:rsidRDefault="00C01DFD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Москва. Банки и биржи. 1995 г.</w:t>
      </w:r>
    </w:p>
    <w:p w:rsidR="00C01DFD" w:rsidRDefault="00C01DFD">
      <w:pPr>
        <w:spacing w:line="240" w:lineRule="auto"/>
        <w:ind w:firstLine="0"/>
        <w:jc w:val="left"/>
        <w:rPr>
          <w:sz w:val="24"/>
        </w:rPr>
      </w:pPr>
    </w:p>
    <w:p w:rsidR="00C01DFD" w:rsidRDefault="00C01DFD">
      <w:pPr>
        <w:numPr>
          <w:ilvl w:val="0"/>
          <w:numId w:val="9"/>
        </w:numPr>
        <w:tabs>
          <w:tab w:val="clear" w:pos="660"/>
          <w:tab w:val="num" w:pos="720"/>
        </w:tabs>
        <w:spacing w:line="240" w:lineRule="auto"/>
        <w:ind w:left="720"/>
        <w:jc w:val="left"/>
        <w:rPr>
          <w:sz w:val="24"/>
        </w:rPr>
      </w:pPr>
      <w:r>
        <w:rPr>
          <w:sz w:val="24"/>
        </w:rPr>
        <w:t>Бюджетный процесс в РФ. Под редакцией: Л.Г. Баранова и др.</w:t>
      </w:r>
    </w:p>
    <w:p w:rsidR="00C01DFD" w:rsidRDefault="00C01DFD">
      <w:pPr>
        <w:spacing w:line="240" w:lineRule="auto"/>
        <w:ind w:firstLine="0"/>
        <w:jc w:val="left"/>
        <w:rPr>
          <w:sz w:val="24"/>
        </w:rPr>
      </w:pPr>
    </w:p>
    <w:p w:rsidR="00C01DFD" w:rsidRDefault="00C01DFD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Москва. Перспектива. 1998 г. </w:t>
      </w:r>
    </w:p>
    <w:p w:rsidR="00C01DFD" w:rsidRDefault="00C01DFD">
      <w:pPr>
        <w:spacing w:line="240" w:lineRule="auto"/>
        <w:jc w:val="center"/>
      </w:pPr>
    </w:p>
    <w:p w:rsidR="00C01DFD" w:rsidRDefault="00C01DFD">
      <w:pPr>
        <w:numPr>
          <w:ilvl w:val="0"/>
          <w:numId w:val="9"/>
        </w:numPr>
        <w:spacing w:line="240" w:lineRule="auto"/>
        <w:jc w:val="left"/>
        <w:rPr>
          <w:sz w:val="24"/>
        </w:rPr>
      </w:pPr>
      <w:r>
        <w:rPr>
          <w:sz w:val="24"/>
        </w:rPr>
        <w:t>Экономика Башкортостана. Под редакцией: Барлыбаева Х.А.</w:t>
      </w:r>
    </w:p>
    <w:p w:rsidR="00C01DFD" w:rsidRDefault="00C01DFD">
      <w:pPr>
        <w:spacing w:line="240" w:lineRule="auto"/>
        <w:ind w:firstLine="0"/>
        <w:jc w:val="left"/>
        <w:rPr>
          <w:sz w:val="24"/>
        </w:rPr>
      </w:pPr>
    </w:p>
    <w:p w:rsidR="00C01DFD" w:rsidRDefault="00C01DFD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Уфа. БГУ. 1998 г.  </w:t>
      </w:r>
    </w:p>
    <w:p w:rsidR="00C01DFD" w:rsidRDefault="00C01DFD">
      <w:pPr>
        <w:spacing w:line="240" w:lineRule="auto"/>
        <w:jc w:val="center"/>
      </w:pPr>
    </w:p>
    <w:p w:rsidR="00C01DFD" w:rsidRDefault="00C01DFD">
      <w:pPr>
        <w:spacing w:line="240" w:lineRule="auto"/>
        <w:jc w:val="center"/>
      </w:pPr>
      <w:bookmarkStart w:id="0" w:name="_GoBack"/>
      <w:bookmarkEnd w:id="0"/>
    </w:p>
    <w:sectPr w:rsidR="00C01DFD">
      <w:footerReference w:type="even" r:id="rId8"/>
      <w:footerReference w:type="default" r:id="rId9"/>
      <w:pgSz w:w="11900" w:h="16820"/>
      <w:pgMar w:top="851" w:right="567" w:bottom="941" w:left="1134" w:header="567" w:footer="56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FD" w:rsidRDefault="00C01DFD">
      <w:pPr>
        <w:spacing w:line="240" w:lineRule="auto"/>
      </w:pPr>
      <w:r>
        <w:separator/>
      </w:r>
    </w:p>
  </w:endnote>
  <w:endnote w:type="continuationSeparator" w:id="0">
    <w:p w:rsidR="00C01DFD" w:rsidRDefault="00C01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FD" w:rsidRDefault="00C01D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01DFD" w:rsidRDefault="00C01D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FD" w:rsidRDefault="004D2F8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C01DFD" w:rsidRDefault="00C01D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FD" w:rsidRDefault="00C01DFD">
      <w:pPr>
        <w:spacing w:line="240" w:lineRule="auto"/>
      </w:pPr>
      <w:r>
        <w:separator/>
      </w:r>
    </w:p>
  </w:footnote>
  <w:footnote w:type="continuationSeparator" w:id="0">
    <w:p w:rsidR="00C01DFD" w:rsidRDefault="00C01D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0DF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87F30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45043A"/>
    <w:multiLevelType w:val="singleLevel"/>
    <w:tmpl w:val="8E5E39D0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3">
    <w:nsid w:val="33406686"/>
    <w:multiLevelType w:val="multilevel"/>
    <w:tmpl w:val="8C343D82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40"/>
        </w:tabs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40"/>
        </w:tabs>
        <w:ind w:left="1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00"/>
        </w:tabs>
        <w:ind w:left="1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00"/>
        </w:tabs>
        <w:ind w:left="1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60"/>
        </w:tabs>
        <w:ind w:left="2060" w:hanging="1800"/>
      </w:pPr>
      <w:rPr>
        <w:rFonts w:hint="default"/>
      </w:rPr>
    </w:lvl>
  </w:abstractNum>
  <w:abstractNum w:abstractNumId="4">
    <w:nsid w:val="38030B82"/>
    <w:multiLevelType w:val="multilevel"/>
    <w:tmpl w:val="E75E948A"/>
    <w:lvl w:ilvl="0">
      <w:start w:val="2"/>
      <w:numFmt w:val="decimal"/>
      <w:lvlText w:val="%1."/>
      <w:lvlJc w:val="left"/>
      <w:pPr>
        <w:tabs>
          <w:tab w:val="num" w:pos="1504"/>
        </w:tabs>
        <w:ind w:left="1504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39704111"/>
    <w:multiLevelType w:val="singleLevel"/>
    <w:tmpl w:val="EC76F2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40391B08"/>
    <w:multiLevelType w:val="singleLevel"/>
    <w:tmpl w:val="EC76F2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48C85653"/>
    <w:multiLevelType w:val="multilevel"/>
    <w:tmpl w:val="E8FCC698"/>
    <w:lvl w:ilvl="0">
      <w:start w:val="2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8">
    <w:nsid w:val="62F948C6"/>
    <w:multiLevelType w:val="multilevel"/>
    <w:tmpl w:val="2EE8E27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9">
    <w:nsid w:val="7AEB4B0F"/>
    <w:multiLevelType w:val="multilevel"/>
    <w:tmpl w:val="B8CCE5A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F87"/>
    <w:rsid w:val="002741FF"/>
    <w:rsid w:val="00414063"/>
    <w:rsid w:val="004D2F87"/>
    <w:rsid w:val="00C0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BC97B93B-C9C1-4C48-80F7-E8B551EE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auto"/>
      <w:ind w:firstLine="30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outlineLvl w:val="0"/>
    </w:pPr>
    <w:rPr>
      <w:color w:val="000000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color w:val="000080"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pPr>
      <w:keepNext/>
      <w:spacing w:line="240" w:lineRule="auto"/>
      <w:ind w:firstLine="0"/>
      <w:outlineLvl w:val="3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center"/>
    </w:pPr>
    <w:rPr>
      <w:rFonts w:ascii="Arial" w:hAnsi="Arial"/>
      <w:b/>
      <w:i/>
      <w:snapToGrid w:val="0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360" w:lineRule="auto"/>
      <w:ind w:firstLine="0"/>
    </w:pPr>
    <w:rPr>
      <w:sz w:val="24"/>
    </w:rPr>
  </w:style>
  <w:style w:type="paragraph" w:styleId="a6">
    <w:name w:val="Body Text Indent"/>
    <w:basedOn w:val="a"/>
    <w:semiHidden/>
    <w:pPr>
      <w:spacing w:line="360" w:lineRule="auto"/>
      <w:ind w:firstLine="709"/>
    </w:pPr>
    <w:rPr>
      <w:sz w:val="24"/>
    </w:rPr>
  </w:style>
  <w:style w:type="paragraph" w:styleId="20">
    <w:name w:val="Body Text Indent 2"/>
    <w:basedOn w:val="a"/>
    <w:semiHidden/>
    <w:pPr>
      <w:tabs>
        <w:tab w:val="left" w:pos="284"/>
      </w:tabs>
      <w:spacing w:line="360" w:lineRule="auto"/>
      <w:ind w:left="284" w:hanging="284"/>
    </w:pPr>
    <w:rPr>
      <w:sz w:val="24"/>
    </w:rPr>
  </w:style>
  <w:style w:type="paragraph" w:styleId="30">
    <w:name w:val="Body Text Indent 3"/>
    <w:basedOn w:val="a"/>
    <w:semiHidden/>
    <w:pPr>
      <w:spacing w:before="120" w:line="360" w:lineRule="auto"/>
      <w:ind w:firstLine="426"/>
    </w:pPr>
    <w:rPr>
      <w:rFonts w:ascii="Arial" w:hAnsi="Arial"/>
      <w:sz w:val="24"/>
    </w:rPr>
  </w:style>
  <w:style w:type="paragraph" w:customStyle="1" w:styleId="10">
    <w:name w:val="Звичайний1"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Plain Text"/>
    <w:basedOn w:val="a"/>
    <w:semiHidden/>
    <w:pPr>
      <w:widowControl/>
      <w:spacing w:line="240" w:lineRule="auto"/>
      <w:ind w:firstLine="0"/>
      <w:jc w:val="left"/>
    </w:pPr>
    <w:rPr>
      <w:rFonts w:ascii="Courier New" w:hAnsi="Courier New"/>
      <w:snapToGrid/>
    </w:rPr>
  </w:style>
  <w:style w:type="paragraph" w:customStyle="1" w:styleId="H4">
    <w:name w:val="H4"/>
    <w:basedOn w:val="10"/>
    <w:next w:val="10"/>
    <w:pPr>
      <w:keepNext/>
      <w:spacing w:before="100" w:after="100"/>
      <w:outlineLvl w:val="4"/>
    </w:pPr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6113</Words>
  <Characters>34846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§4</vt:lpstr>
    </vt:vector>
  </TitlesOfParts>
  <Company>Башсбербанк</Company>
  <LinksUpToDate>false</LinksUpToDate>
  <CharactersWithSpaces>40878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§4</dc:title>
  <dc:subject/>
  <dc:creator>Эльмира</dc:creator>
  <cp:keywords/>
  <cp:lastModifiedBy>Irina</cp:lastModifiedBy>
  <cp:revision>2</cp:revision>
  <cp:lastPrinted>2000-09-21T21:48:00Z</cp:lastPrinted>
  <dcterms:created xsi:type="dcterms:W3CDTF">2014-08-03T13:46:00Z</dcterms:created>
  <dcterms:modified xsi:type="dcterms:W3CDTF">2014-08-03T13:46:00Z</dcterms:modified>
</cp:coreProperties>
</file>