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>Реферат</w:t>
      </w: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>Финансирование политических партий России и Беларуси</w:t>
      </w:r>
    </w:p>
    <w:p w:rsidR="006E1F4B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br w:type="page"/>
      </w:r>
      <w:r w:rsidR="006E1F4B" w:rsidRPr="004C16FE">
        <w:rPr>
          <w:b/>
          <w:color w:val="000000"/>
          <w:sz w:val="28"/>
          <w:szCs w:val="28"/>
        </w:rPr>
        <w:t>Содержание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F4B" w:rsidRPr="004C16FE" w:rsidRDefault="00651BB5" w:rsidP="00F032F5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Введение</w:t>
      </w:r>
    </w:p>
    <w:p w:rsidR="006E1F4B" w:rsidRPr="004C16FE" w:rsidRDefault="006E1F4B" w:rsidP="00F032F5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Финансирование политических партий в РФ</w:t>
      </w:r>
    </w:p>
    <w:p w:rsidR="006E1F4B" w:rsidRPr="004C16FE" w:rsidRDefault="006E1F4B" w:rsidP="00F032F5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Имущество политической партии</w:t>
      </w:r>
    </w:p>
    <w:p w:rsidR="0003601E" w:rsidRPr="004C16FE" w:rsidRDefault="0003601E" w:rsidP="00F032F5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Хозяйственная деятельность политической партии</w:t>
      </w:r>
    </w:p>
    <w:p w:rsidR="0003601E" w:rsidRPr="004C16FE" w:rsidRDefault="0003601E" w:rsidP="00F032F5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Государственная поддержка и финансирование политической партии</w:t>
      </w:r>
    </w:p>
    <w:p w:rsidR="0003601E" w:rsidRPr="004C16FE" w:rsidRDefault="0003601E" w:rsidP="00F032F5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Финансовая отчетность политической партии</w:t>
      </w:r>
    </w:p>
    <w:p w:rsidR="006E1F4B" w:rsidRPr="004C16FE" w:rsidRDefault="006E1F4B" w:rsidP="00F032F5">
      <w:pPr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Финансирования политических партий в РБ</w:t>
      </w:r>
    </w:p>
    <w:p w:rsidR="0003601E" w:rsidRPr="004C16FE" w:rsidRDefault="0003601E" w:rsidP="00F032F5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Имущество политической партии, союза</w:t>
      </w:r>
    </w:p>
    <w:p w:rsidR="0003601E" w:rsidRPr="004C16FE" w:rsidRDefault="0003601E" w:rsidP="00F032F5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Ограничения в финансировании политических партий, союзов</w:t>
      </w:r>
    </w:p>
    <w:p w:rsidR="00F032F5" w:rsidRPr="004C16FE" w:rsidRDefault="00F032F5" w:rsidP="00F032F5">
      <w:pPr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651BB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br w:type="page"/>
      </w:r>
      <w:r w:rsidR="00651BB5" w:rsidRPr="004C16FE">
        <w:rPr>
          <w:b/>
          <w:color w:val="000000"/>
          <w:sz w:val="28"/>
          <w:szCs w:val="28"/>
        </w:rPr>
        <w:t>Введение</w:t>
      </w:r>
    </w:p>
    <w:p w:rsidR="00651BB5" w:rsidRPr="004C16FE" w:rsidRDefault="00651BB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651BB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Финансирование политических партий является важным составляющим политики государства в отношении политических партий. В законах Республики Беларусь и Российской федерации о политических партиях отдельно стоит вопрос о их финансировании. Законы двух государств имеют как сходства, так и кардинальные отличия.</w:t>
      </w:r>
    </w:p>
    <w:p w:rsidR="00F032F5" w:rsidRPr="004C16FE" w:rsidRDefault="00EB3B3E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Основными источниками для рассмотрения данного вопроса являются: Федеральный закон о политических партиях Российской Федерации и закон Республики Беларусь «о политических партиях».</w:t>
      </w:r>
    </w:p>
    <w:p w:rsidR="00F032F5" w:rsidRPr="004C16FE" w:rsidRDefault="00532CA4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Из сравнительного анализа данных законов можно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выявить одну из причин более сильной позиции российских партий в политической жизни своей страны.</w:t>
      </w:r>
    </w:p>
    <w:p w:rsidR="00651BB5" w:rsidRPr="004C16FE" w:rsidRDefault="00651BB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Из-за слабой материальной и материально-технической базы большинство политических партий не имеет собственных средств массовой информации, а государственные и независимые средства массовой информации, как правило, стараются дистанцироваться от политических партий.</w:t>
      </w:r>
    </w:p>
    <w:p w:rsidR="00651BB5" w:rsidRPr="004C16FE" w:rsidRDefault="00651BB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 поисках выхода из сложившейся ситуации и нормализации диалога власти и политических партий ряд партийных деятелей предлагает комплекс мер по укреплению политических партий:</w:t>
      </w:r>
    </w:p>
    <w:p w:rsidR="00651BB5" w:rsidRPr="004C16FE" w:rsidRDefault="00651BB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Государственное финансирование политических партий, собравших на выборах определенный законом минимум голосов избирателей. Финансовая поддержка политических партий со стороны юридических или физических лиц должна быть прозрачной, целевой и ст</w:t>
      </w:r>
      <w:r w:rsidR="00D5103D" w:rsidRPr="004C16FE">
        <w:rPr>
          <w:color w:val="000000"/>
          <w:sz w:val="28"/>
          <w:szCs w:val="28"/>
        </w:rPr>
        <w:t>рого регламентироваться законом.</w:t>
      </w:r>
    </w:p>
    <w:p w:rsidR="00651BB5" w:rsidRPr="004C16FE" w:rsidRDefault="00651BB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480" w:rsidRPr="004C16FE" w:rsidRDefault="00F032F5" w:rsidP="00F032F5">
      <w:pPr>
        <w:numPr>
          <w:ilvl w:val="1"/>
          <w:numId w:val="2"/>
        </w:numPr>
        <w:shd w:val="clear" w:color="000000" w:fill="auto"/>
        <w:tabs>
          <w:tab w:val="left" w:pos="426"/>
        </w:tabs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br w:type="page"/>
      </w:r>
      <w:r w:rsidR="00066480" w:rsidRPr="004C16FE">
        <w:rPr>
          <w:b/>
          <w:color w:val="000000"/>
          <w:sz w:val="28"/>
          <w:szCs w:val="28"/>
        </w:rPr>
        <w:t>Финансирование политических партий в РФ</w:t>
      </w: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B51D8" w:rsidRPr="004C16FE" w:rsidRDefault="00066480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1. </w:t>
      </w:r>
      <w:r w:rsidR="007B51D8" w:rsidRPr="004C16FE">
        <w:rPr>
          <w:b/>
          <w:color w:val="000000"/>
          <w:sz w:val="28"/>
          <w:szCs w:val="28"/>
        </w:rPr>
        <w:t>Имущество политической партии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собственности политической партии может находиться любое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имущество,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необходимое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обеспечения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настоящим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законом</w:t>
      </w:r>
      <w:r w:rsidR="003C5A94" w:rsidRPr="004C16FE">
        <w:rPr>
          <w:color w:val="000000"/>
          <w:sz w:val="28"/>
          <w:szCs w:val="28"/>
        </w:rPr>
        <w:t xml:space="preserve"> о политических партиях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уставом</w:t>
      </w:r>
      <w:r w:rsidR="003C5A94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Собственником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том числе</w:t>
      </w:r>
      <w:r w:rsidR="003C5A94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3C5A94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является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целом.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Члены</w:t>
      </w:r>
      <w:r w:rsidR="003C5A94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имеют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прав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отношении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</w:t>
      </w:r>
      <w:r w:rsidR="00F032F5" w:rsidRPr="004C16FE">
        <w:rPr>
          <w:color w:val="000000"/>
          <w:sz w:val="28"/>
          <w:szCs w:val="28"/>
        </w:rPr>
        <w:t>м</w:t>
      </w:r>
      <w:r w:rsidRPr="004C16FE">
        <w:rPr>
          <w:color w:val="000000"/>
          <w:sz w:val="28"/>
          <w:szCs w:val="28"/>
        </w:rPr>
        <w:t>ущества</w:t>
      </w:r>
      <w:r w:rsidR="003C5A94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зарегистрированные 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обладают правом оперативного управления имуществом, закрепленным за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ними собственником, имеют самостоятельный баланс или смету.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используется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только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реализации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целей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решения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задач,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уставом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125191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программой политической партии.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отвечают по своим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обязательствам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находящимся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распоряжении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имуществом.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недостаточности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имущества субсидиарную ответственность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обязательствам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структурного подразделения политической партии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несет политическая партия.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Ответственность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финансовой деятельности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несут назначаемые в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соответствии с уставом политической партии уполномоченные лица.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Денежные средства политической партии формируются за счет: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вступительных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членских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взносов,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если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уплата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предусмотрена уставом политической партии;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средств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предоставляемых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6D0DC0" w:rsidRPr="004C16FE">
        <w:rPr>
          <w:color w:val="000000"/>
          <w:sz w:val="28"/>
          <w:szCs w:val="28"/>
        </w:rPr>
        <w:t xml:space="preserve"> </w:t>
      </w:r>
      <w:r w:rsidR="00125191" w:rsidRPr="004C16FE">
        <w:rPr>
          <w:color w:val="000000"/>
          <w:sz w:val="28"/>
          <w:szCs w:val="28"/>
        </w:rPr>
        <w:t>соответствии с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 законом</w:t>
      </w:r>
      <w:r w:rsidR="00125191" w:rsidRPr="004C16FE">
        <w:rPr>
          <w:color w:val="000000"/>
          <w:sz w:val="28"/>
          <w:szCs w:val="28"/>
        </w:rPr>
        <w:t xml:space="preserve"> о политических партиях</w:t>
      </w:r>
      <w:r w:rsidRPr="004C16FE">
        <w:rPr>
          <w:color w:val="000000"/>
          <w:sz w:val="28"/>
          <w:szCs w:val="28"/>
        </w:rPr>
        <w:t>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в) пожертвований;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г) поступлений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мероприятий,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проводимых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структурными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доходов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предпринимательской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д) поступлений от гражданско-правовых сделок;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е) других не запрещенных законом поступлений.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Денежные средства политической партии размещаются на счетах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кредитных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организациях,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территории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вправе иметь только по одному расчетному счету.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 вправе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принимать пожертвования в виде денежных средств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 физических и юридических лиц при условии,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что эти пожертвования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документально подтверждены и указан их источник.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отделениям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виде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безналичным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перечислением.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Допускаются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 физических лиц путем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передачи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наличных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ежегодных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наличных денежных средств 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одного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физического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лица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десять минимальных размеров оплаты 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 законом на 1 марта 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 году передачи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указанных средств.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допускаются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 отделениям от: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иностранных государств и иностранных юридических лиц;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иностранных граждан;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в) лиц без гражданства;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г) граждан Российской Федерации, не достигших возраста 18 лет;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д) российских юридических лиц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иностранным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участием,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если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иностранного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уставном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(складочном) капитале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превышает 30 процентов на день внесения пожертвования (для открытых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акционерных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обществ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-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составления списка акционеров за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предыдущий год);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е) международных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организаций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международных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общественных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движений;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ж) органов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власти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местного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самоуправления;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з) государственных и муниципальных организаций;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и) юридических лиц,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имеющих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уставном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(складочном)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капитале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муниципальной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собственности,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превышающую 30 процентов на день внесения пожертвования;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к) воинских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частей,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военных организаций,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правоохранительных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органов;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л) благотворительных организаций и религиозных объединений,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 от учрежденных ими организаций;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м) анонимных жертвователей;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н) юридических лиц,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 менее чем за один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 дня внесения пожертвования.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Поже</w:t>
      </w:r>
      <w:r w:rsidR="00DB7A47" w:rsidRPr="004C16FE">
        <w:rPr>
          <w:color w:val="000000"/>
          <w:sz w:val="28"/>
          <w:szCs w:val="28"/>
        </w:rPr>
        <w:t>ртвования,</w:t>
      </w:r>
      <w:r w:rsidR="00F032F5" w:rsidRPr="004C16FE">
        <w:rPr>
          <w:color w:val="000000"/>
          <w:sz w:val="28"/>
          <w:szCs w:val="28"/>
        </w:rPr>
        <w:t xml:space="preserve"> </w:t>
      </w:r>
      <w:r w:rsidR="00DB7A47" w:rsidRPr="004C16FE">
        <w:rPr>
          <w:color w:val="000000"/>
          <w:sz w:val="28"/>
          <w:szCs w:val="28"/>
        </w:rPr>
        <w:t>указанные как недопустимые</w:t>
      </w:r>
      <w:r w:rsidRPr="004C16FE">
        <w:rPr>
          <w:color w:val="000000"/>
          <w:sz w:val="28"/>
          <w:szCs w:val="28"/>
        </w:rPr>
        <w:t>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DB7A47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которых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влечет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собой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суммы,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="00DB7A47" w:rsidRPr="004C16FE">
        <w:rPr>
          <w:color w:val="000000"/>
          <w:sz w:val="28"/>
          <w:szCs w:val="28"/>
        </w:rPr>
        <w:t>в Федеральном законе о политических партиях</w:t>
      </w:r>
      <w:r w:rsidRPr="004C16FE">
        <w:rPr>
          <w:color w:val="000000"/>
          <w:sz w:val="28"/>
          <w:szCs w:val="28"/>
        </w:rPr>
        <w:t>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 или ее региональное отделение в течение месяца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 дня 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вернуть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жертвователям,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случае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невозможности возврата передать в доход Российской 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Юридическое лицо при передаче 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региональному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виде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перечисляет их на счет 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кредитной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организации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указанием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реквизитов,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предусмотренных правилами безналичных расчетов для юридических лиц,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проставляет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платежном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поручении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отметку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отсутствии</w:t>
      </w:r>
      <w:r w:rsidR="00F032F5" w:rsidRPr="004C16FE">
        <w:rPr>
          <w:color w:val="000000"/>
          <w:sz w:val="28"/>
          <w:szCs w:val="28"/>
        </w:rPr>
        <w:t xml:space="preserve"> </w:t>
      </w:r>
      <w:r w:rsidR="00DB7A47" w:rsidRPr="004C16FE">
        <w:rPr>
          <w:color w:val="000000"/>
          <w:sz w:val="28"/>
          <w:szCs w:val="28"/>
        </w:rPr>
        <w:t>предусмотренных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="00DB7A47" w:rsidRPr="004C16FE">
        <w:rPr>
          <w:color w:val="000000"/>
          <w:sz w:val="28"/>
          <w:szCs w:val="28"/>
        </w:rPr>
        <w:t>законом о партиях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ограничений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пожертвования.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Гражданин Российской 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передаче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 или ее региональному отделению пожертвования в виде денежных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перечисляет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кредитной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организации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лично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собственных средств с предъявлением паспорта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заменяющего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документа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указанием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платежном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поручении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либо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денежном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переводе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фамилии,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имени,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рождения.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гражданином Российской Федерации пожертвования путем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передачи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региональному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отделению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наличных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приходном ордере указываются фамилия, имя, отчество и дата</w:t>
      </w:r>
      <w:r w:rsidR="005254EF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рождения жертвователя.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случае,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если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виде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денежных средств, политическая партия или ее региональное отделение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оценивает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денежном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выражении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законодательством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вносит соответствующие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данные,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включая сведения о жертвователе,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сводный финансовый отчет политической партии</w:t>
      </w:r>
      <w:r w:rsidR="005254EF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(бухгалтерский)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Сумма пожертвований, полученных политической партией, в том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числе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 региональными отделениями,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 одного юридического лица в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течение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календарного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тысяч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минимальных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1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марта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осуществления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пожертвований.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числе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одного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физического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лица в течение календарного 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 должна превышать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десять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тысяч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минимальных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1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марта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осуществления пожертвований.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ежегодных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партией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десять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миллионов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минимальных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установленных федеральным законом на 1 марта 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отчетному.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сумма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ежегодных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пожертвований,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 отделением политической 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превышать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двести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тысяч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минимальных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 законом на 1 марта года, предшествующего отчетному.</w:t>
      </w:r>
    </w:p>
    <w:p w:rsidR="007B51D8" w:rsidRPr="004C16FE" w:rsidRDefault="007B51D8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B51D8" w:rsidRPr="004C16FE" w:rsidRDefault="00066480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2. </w:t>
      </w:r>
      <w:r w:rsidR="007B51D8" w:rsidRPr="004C16FE">
        <w:rPr>
          <w:b/>
          <w:color w:val="000000"/>
          <w:sz w:val="28"/>
          <w:szCs w:val="28"/>
        </w:rPr>
        <w:t>Хозяйственная деятельность политической партии</w:t>
      </w: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 партия самостоятельна в решении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хозяйственных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вопросов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обеспечения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числе вопросов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предпринимательской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использования денежных средств и иного имущества.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 работающих по трудовому договору (контракту)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работников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аппарата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отделений и иных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распространяется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законодательство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 Федерации о труде и социальном страховании.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 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вправе заключать с работниками аппарата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 срочные трудовые договоры (контракты) 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срок,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превышающий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срока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полномочий руководящих органов политической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целях создания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материальных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условий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реализации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целей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решения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задач,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уставом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программой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 вправе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осуществлять следующие виды предпринимательской деятельности: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информационная,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рекламная,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издательская и полиграфическая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пропаганды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взглядов,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целей,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задач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обнародования результатов своей деятельности;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изготовление и продажа сувенирной продукции с символикой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(или)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наименованием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 также изготовление 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продажа издательской и полиграфической продукции;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в) продажа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сдача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аренду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имеющегося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собственности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 движимого и недвижимого имущества.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вправе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виды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 xml:space="preserve">предпринимательской деятельности, не указанные </w:t>
      </w:r>
      <w:r w:rsidR="00110471" w:rsidRPr="004C16FE">
        <w:rPr>
          <w:color w:val="000000"/>
          <w:sz w:val="28"/>
          <w:szCs w:val="28"/>
        </w:rPr>
        <w:t>выше.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Доходы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предпринимательской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 региональных отделений и иных структурных подразделений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могут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перераспределяться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между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членами политической партии 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должны использоваться только в целях, предусмотренных ее уставом.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хозяйственной деятельности политической партии,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 региональных отделений и иных структурных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должны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быть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отражены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финансовом отчете политической партии и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финансовых (бухгалтерских) отчетах ее региональных отделений и иных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 структурных подразделений.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 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вправе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благотворительную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деятельность.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465" w:rsidRPr="004C16FE" w:rsidRDefault="00066480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3. </w:t>
      </w:r>
      <w:r w:rsidR="00DA1465" w:rsidRPr="004C16FE">
        <w:rPr>
          <w:b/>
          <w:color w:val="000000"/>
          <w:sz w:val="28"/>
          <w:szCs w:val="28"/>
        </w:rPr>
        <w:t>Государственная поддержка и финансирование политической партии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Федеральные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власти,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органы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 власти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субъектов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органы</w:t>
      </w:r>
      <w:r w:rsidR="006D0DC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местного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самоуправления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оказывают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поддержку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равных условиях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политическим партиям, их региональным отделениям и иным структурным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подразделениям посредством: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обеспечения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равных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условий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гарантий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доступа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государственным и муниципальным средствам массовой информации;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создания равных условий предоставления помещений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связи,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находящихся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(или)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муниципальной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собственности,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 условиях, аналогичных условиям их предоставления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государственным и муниципальным учреждениям;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в) обеспечения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равных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условий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избирательных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кампаниях, референдумах, общественных и политических акциях.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поддержка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путем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 финансирования в</w:t>
      </w:r>
      <w:r w:rsidR="00DA5629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</w:t>
      </w:r>
      <w:r w:rsidR="00C9175E" w:rsidRPr="004C16FE">
        <w:rPr>
          <w:color w:val="000000"/>
          <w:sz w:val="28"/>
          <w:szCs w:val="28"/>
        </w:rPr>
        <w:t>етствии с Федеральным законом о политических партиях</w:t>
      </w:r>
      <w:r w:rsidRPr="004C16FE">
        <w:rPr>
          <w:color w:val="000000"/>
          <w:sz w:val="28"/>
          <w:szCs w:val="28"/>
        </w:rPr>
        <w:t>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приостанавливается 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случае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приостановления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деятельности,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случае невыполнения политической партией требований статьи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закона</w:t>
      </w:r>
      <w:r w:rsidR="00C9175E" w:rsidRPr="004C16FE">
        <w:rPr>
          <w:color w:val="000000"/>
          <w:sz w:val="28"/>
          <w:szCs w:val="28"/>
        </w:rPr>
        <w:t xml:space="preserve"> о политических партиях</w:t>
      </w:r>
      <w:r w:rsidRPr="004C16FE">
        <w:rPr>
          <w:color w:val="000000"/>
          <w:sz w:val="28"/>
          <w:szCs w:val="28"/>
        </w:rPr>
        <w:t>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случае ликвидации политической 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 регионального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государственная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поддержка данной политической 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 регионального отделения и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 структурного подразделения прекращается со дня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вступления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законную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силу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решения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суда о ликвидации политической 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регионального отделения и иного структурного подразделения либо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дня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принятия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решения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уполномоченным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органом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 партии.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реорганизации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поддержка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данной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прекращается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дня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внесения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соответствующей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записи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единый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государственный реестр юридических лиц.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поддержка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путем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их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осуществляется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 итогам участия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 партий в выборах в целях компенсации финансовых затрат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 партий за счет средств федерального бюджета в порядке,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предусмотренном настоящим Федеральным законом.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Средства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выделяемые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предусматриваются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отдельной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строкой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бюджетной классификацией Российской 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объем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 федерального бюджета,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выделяемых для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 финансирования политических партий,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 может быть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0,005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минимального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оплаты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труда,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установленного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 законом на 1 марта года, предшествующего году выделения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умноженного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 число 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включенных 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списки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ближайших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предыдущих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выборах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депутатов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Собрания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 Федерации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либо выборах Президента Российской 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выделяемые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 финансирования 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направляются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 расчетные счета политических партий ежегодными и единовременными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перечислениями.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Необходимые расчеты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перечисления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казначейство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информацию о которых предоставляет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ему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Центральная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избирательная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комиссия Российской 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имеют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право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 бюджета в одном из следующих случаев: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если федеральный список кандидатов, выдвинутый политической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 либо избирательным блоком,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составе которого политическая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принимала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участие в выборах депутатов Государственной Думы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 Собрания Российской Федерации,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получил по результатам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 не менее 3 процентов голосов избирателей, принявших участие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голосовании по федеральному избирательному округу;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если по результатам выборов депутатов 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Собрания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одномандатным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округам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было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избрано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12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кандидатов,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либо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 xml:space="preserve">в </w:t>
      </w:r>
      <w:r w:rsidR="00882BE7" w:rsidRPr="004C16FE">
        <w:rPr>
          <w:color w:val="000000"/>
          <w:sz w:val="28"/>
          <w:szCs w:val="28"/>
        </w:rPr>
        <w:t>предыдущем подпункте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избирательным блоком (при условии, что выдвинутый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либо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блоком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список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кандидатов получил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3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процентов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принявших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голосовании);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в) если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 должность Президента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блоком,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составе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которого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принимала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участие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выборах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Президента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получил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3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процентов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 принявших участие в голосовании.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Государственное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партий,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принимавших участие 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выборах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самостоятельно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подпадающих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</w:t>
      </w:r>
      <w:r w:rsidR="00B105C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</w:t>
      </w:r>
      <w:r w:rsidR="00882BE7" w:rsidRPr="004C16FE">
        <w:rPr>
          <w:color w:val="000000"/>
          <w:sz w:val="28"/>
          <w:szCs w:val="28"/>
        </w:rPr>
        <w:t>йствие закона о партиях</w:t>
      </w:r>
      <w:r w:rsidRPr="004C16FE">
        <w:rPr>
          <w:color w:val="000000"/>
          <w:sz w:val="28"/>
          <w:szCs w:val="28"/>
        </w:rPr>
        <w:t>, осуществляется: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депутатов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Собрания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- ежегодно в размере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0,005 минимального размера оплаты труда, установленного федеральным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1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марта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выделения этих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 умноженного на число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списком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 политической партией,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 кандидатами,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выдвинутыми политической партией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избранными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Государственную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Думу Федерального Собрания Российской Федерации по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 xml:space="preserve">одномандатным избирательным округам в соответствии с </w:t>
      </w:r>
      <w:r w:rsidR="00882BE7" w:rsidRPr="004C16FE">
        <w:rPr>
          <w:color w:val="000000"/>
          <w:sz w:val="28"/>
          <w:szCs w:val="28"/>
        </w:rPr>
        <w:t>законом о политических партиях</w:t>
      </w:r>
      <w:r w:rsidRPr="004C16FE">
        <w:rPr>
          <w:color w:val="000000"/>
          <w:sz w:val="28"/>
          <w:szCs w:val="28"/>
        </w:rPr>
        <w:t>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по результатам выборов Президента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-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единовременно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0,005 минимального размера оплаты труда,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установленного федеральным законом на 1 марта года, предшествующего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умноженного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число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должность Президента Российской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Государственное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партий,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входивших в состав избирательного блока и подпадающих под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действие</w:t>
      </w:r>
      <w:r w:rsidR="00AC20D6" w:rsidRPr="004C16FE">
        <w:rPr>
          <w:color w:val="000000"/>
          <w:sz w:val="28"/>
          <w:szCs w:val="28"/>
        </w:rPr>
        <w:t xml:space="preserve"> </w:t>
      </w:r>
      <w:r w:rsidR="00882BE7" w:rsidRPr="004C16FE">
        <w:rPr>
          <w:color w:val="000000"/>
          <w:sz w:val="28"/>
          <w:szCs w:val="28"/>
        </w:rPr>
        <w:t>закона о политических партиях</w:t>
      </w:r>
      <w:r w:rsidRPr="004C16FE">
        <w:rPr>
          <w:color w:val="000000"/>
          <w:sz w:val="28"/>
          <w:szCs w:val="28"/>
        </w:rPr>
        <w:t>, осуществляется: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депутатов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Собрания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- ежегодно в размере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0,005 минимального размера оплаты труда, установленного федеральным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1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марта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предшествующего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выделения этих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 умноженного на число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списком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 избирательным блоком,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или кандидатами,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выдвинутыми избирательным блоком 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избранными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Государственную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Думу Федерального Собрания Российской Федерации по</w:t>
      </w:r>
      <w:r w:rsidR="00AC20D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 xml:space="preserve">одномандатным избирательным округам в соответствии с </w:t>
      </w:r>
      <w:r w:rsidR="00882BE7" w:rsidRPr="004C16FE">
        <w:rPr>
          <w:color w:val="000000"/>
          <w:sz w:val="28"/>
          <w:szCs w:val="28"/>
        </w:rPr>
        <w:t>законом о партиях</w:t>
      </w:r>
      <w:r w:rsidRPr="004C16FE">
        <w:rPr>
          <w:color w:val="000000"/>
          <w:sz w:val="28"/>
          <w:szCs w:val="28"/>
        </w:rPr>
        <w:t>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по результатам выборов Президента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-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единовременно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размере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0,005 минимального размера оплаты труда,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установленного федеральным законом на 1 марта года, предшествующего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умноженного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число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голосов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полученных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выдвинутым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избирательным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блоком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кандидатом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должность Президента Российской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Средства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предусмотренные</w:t>
      </w:r>
      <w:r w:rsidR="00040ED5" w:rsidRPr="004C16FE">
        <w:rPr>
          <w:color w:val="000000"/>
          <w:sz w:val="28"/>
          <w:szCs w:val="28"/>
        </w:rPr>
        <w:t xml:space="preserve"> законом</w:t>
      </w:r>
      <w:r w:rsidRPr="004C16FE">
        <w:rPr>
          <w:color w:val="000000"/>
          <w:sz w:val="28"/>
          <w:szCs w:val="28"/>
        </w:rPr>
        <w:t>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распределяются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между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политическими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партиями,</w:t>
      </w:r>
      <w:r w:rsidR="00040ED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входившими в состав избирательного блока, в равных долях, если иное</w:t>
      </w:r>
      <w:r w:rsidR="00040ED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 было определено избирательным блоком при его создании.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 xml:space="preserve">Средства федерального бюджета, предусмотренные пунктами </w:t>
      </w:r>
      <w:r w:rsidR="00040ED5" w:rsidRPr="004C16FE">
        <w:rPr>
          <w:color w:val="000000"/>
          <w:sz w:val="28"/>
          <w:szCs w:val="28"/>
        </w:rPr>
        <w:t>закона о политических партиях</w:t>
      </w:r>
      <w:r w:rsidRPr="004C16FE">
        <w:rPr>
          <w:color w:val="000000"/>
          <w:sz w:val="28"/>
          <w:szCs w:val="28"/>
        </w:rPr>
        <w:t>, выделяются: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а) 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депутатов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 Собрания Российской Федерации - не позднее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через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месяца со дня официального опубликования результатов выборов и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последующем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ежегодно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течение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всего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срока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полномочий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Думы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Собрания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 Федерации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соответствующего созыва;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б) по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результатам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Президента Российской Федерации -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единовременно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позднее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через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дня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официального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опубликования результатов выборов.</w:t>
      </w:r>
    </w:p>
    <w:p w:rsidR="007B51D8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Политические партии вправе отказаться 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</w:t>
      </w:r>
      <w:r w:rsidR="00EC349B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предусмотренного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пунктами</w:t>
      </w:r>
      <w:r w:rsidR="00F032F5" w:rsidRPr="004C16FE">
        <w:rPr>
          <w:color w:val="000000"/>
          <w:sz w:val="28"/>
          <w:szCs w:val="28"/>
        </w:rPr>
        <w:t xml:space="preserve"> </w:t>
      </w:r>
      <w:r w:rsidR="00040ED5" w:rsidRPr="004C16FE">
        <w:rPr>
          <w:color w:val="000000"/>
          <w:sz w:val="28"/>
          <w:szCs w:val="28"/>
        </w:rPr>
        <w:t>Федерального закона</w:t>
      </w:r>
      <w:r w:rsidRPr="004C16FE">
        <w:rPr>
          <w:color w:val="000000"/>
          <w:sz w:val="28"/>
          <w:szCs w:val="28"/>
        </w:rPr>
        <w:t>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случае отказа 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государственного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финансирования денежные средства, выделяемые политической партии из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федерального бюджета по результатам выборов, остаются в федеральном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бюджете.</w:t>
      </w: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7B51D8" w:rsidRPr="004C16FE" w:rsidRDefault="00066480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4. </w:t>
      </w:r>
      <w:r w:rsidR="007B51D8" w:rsidRPr="004C16FE">
        <w:rPr>
          <w:b/>
          <w:color w:val="000000"/>
          <w:sz w:val="28"/>
          <w:szCs w:val="28"/>
        </w:rPr>
        <w:t>Финансовая отчетность политической партии</w:t>
      </w:r>
    </w:p>
    <w:p w:rsidR="00F032F5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партия,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иные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осуществляют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финансовую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бухгалтерскую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отчетность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порядке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сроки,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установленные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законодательством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для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юридических лиц.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Политическая партия обязана ежегодно не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позднее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20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марта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следующего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отчетным,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представлять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налоговые органы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 Федерации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поступлении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расходовании средств в отчетном году.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должен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содержать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сведения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источниках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 о размерах денежных средств,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поступивших на счета политической партии, ее региональных отделений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 отчетном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году,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расходовании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этих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также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имуществе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указанием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стоимости и сведений о его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государственной регистрации.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этом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средства,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израсходованные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региональными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отделениями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иными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зарегистрированными структурными подразделениями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подготовку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проведение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выборов,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учитываются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отдельно.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Форма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сводного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финансового отчета устанавливается налоговыми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органами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Российской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Федерации в соответствии с настоящим Федеральным законом.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Перечень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требований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к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сводному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финансовому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отчету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партии,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предусмотренных настоящим пунктом, является исчерпывающим.</w:t>
      </w:r>
    </w:p>
    <w:p w:rsidR="00BB4264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Проверка сводного финансового отчета политической 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финансовых (бухгалтерских) отчетов ее региональных отделений и иных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зарегистрированных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структурных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подразделений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осуществляется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налоговыми органами Российской Федерации.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Сводный финансовый отчет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политической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размещается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федеральным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регистрирующим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специальном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сайте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информационно-телекоммуникационной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сети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общего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пользования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не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позднее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чем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через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два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месяца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 дня представления политической</w:t>
      </w:r>
      <w:r w:rsidR="00160D66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партией указанного отчета в федеральный налоговый орган.</w:t>
      </w:r>
    </w:p>
    <w:p w:rsidR="00066480" w:rsidRPr="004C16FE" w:rsidRDefault="00F032F5" w:rsidP="00F032F5">
      <w:pPr>
        <w:numPr>
          <w:ilvl w:val="1"/>
          <w:numId w:val="3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br w:type="page"/>
      </w:r>
      <w:r w:rsidR="00066480" w:rsidRPr="004C16FE">
        <w:rPr>
          <w:b/>
          <w:color w:val="000000"/>
          <w:sz w:val="28"/>
          <w:szCs w:val="28"/>
        </w:rPr>
        <w:t>Финансирования политических партий в РБ</w:t>
      </w:r>
    </w:p>
    <w:p w:rsidR="007B51D8" w:rsidRPr="004C16FE" w:rsidRDefault="007B51D8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3601E" w:rsidRPr="004C16FE" w:rsidRDefault="00D5103D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1. </w:t>
      </w:r>
      <w:r w:rsidR="0003601E" w:rsidRPr="004C16FE">
        <w:rPr>
          <w:b/>
          <w:color w:val="000000"/>
          <w:sz w:val="28"/>
          <w:szCs w:val="28"/>
        </w:rPr>
        <w:t>Имущество политической партии, союза</w:t>
      </w:r>
    </w:p>
    <w:p w:rsidR="007B51D8" w:rsidRPr="004C16FE" w:rsidRDefault="007B51D8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33A78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 партия, союз могут иметь в собственности любое имущество, необходимое для материального обеспечения деятельности, предусмотренной их учредительными документами (программой, уставом), за исключением объектов, которые согласно закону могут находиться только в собственности государства.</w:t>
      </w:r>
      <w:r w:rsidR="00D5103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Собственником имущества политической партии, в том числе имущества, находящегося у организационных структур этой политической партии, является политическая партия. Организационные структуры политической партии вправе распоряжаться имуществом политической партии в пределах, определяемых уставом этой политической партии.</w:t>
      </w:r>
      <w:r w:rsidR="00D5103D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Организационные структуры политической партии,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организациях, зарегистрированных на территории Республики Беларусь.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Источниками денежных и других средств политических партий являются: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1) вступительные и членские взносы;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2) доходы от имущества, издательской деятельности, распространения печатных изданий и публикаций, использования других средств массовой информации;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3) поступления от проведения культурно-массовых, благотворительных и других мероприятий;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4) пожертвования и дарения;</w:t>
      </w:r>
    </w:p>
    <w:p w:rsidR="00C33A78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5) иные поступления, не запрещенные законодательством. Члены политических партий не имеют права на имущество и финансовые средства партии и не несут ответственности за ее долги. Политическая партия не несет ответственности по обязательствам отдельных ее членов.</w:t>
      </w:r>
    </w:p>
    <w:p w:rsidR="00C33A78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Члены политической партии, союза не имеют прав на имущество, в том числе на денежные средства политической партии, союза.</w:t>
      </w:r>
    </w:p>
    <w:p w:rsidR="00F032F5" w:rsidRPr="004C16FE" w:rsidRDefault="00C33A7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Политическая партия не отвечает по обязательствам своих членов. Члены политической партии не отвечают по обязательствам политической партии, членами которой они являются.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Политические партии, учреждения и организации, создаваемые ими, не имеют права основывать предприятия, за исключением средств массовой информации, и заниматься хозяйственной и другой коммерческой деятельностью, за исключением продажи общественно-политической литературы, иных пропагандистских и агитационных материалов, изделий с собственной символикой, проведения фестивалей, праздников, выставок, лекций, других общественно-политических мероприятий.</w:t>
      </w: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Допускается использование политическими партиями своих средств на благотворительные цели, даже если это не указано в уставах.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3601E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b/>
          <w:color w:val="000000"/>
          <w:sz w:val="28"/>
          <w:szCs w:val="28"/>
        </w:rPr>
        <w:t xml:space="preserve">2. </w:t>
      </w:r>
      <w:r w:rsidR="0003601E" w:rsidRPr="004C16FE">
        <w:rPr>
          <w:b/>
          <w:color w:val="000000"/>
          <w:sz w:val="28"/>
          <w:szCs w:val="28"/>
        </w:rPr>
        <w:t>Ограничения в финансировании политических партий, союзов</w:t>
      </w:r>
    </w:p>
    <w:p w:rsidR="00F032F5" w:rsidRPr="004C16FE" w:rsidRDefault="00F032F5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2F5" w:rsidRPr="004C16FE" w:rsidRDefault="007B51D8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Не допускается финансирование партий из государственного бюджета.</w:t>
      </w:r>
    </w:p>
    <w:p w:rsidR="00F032F5" w:rsidRPr="004C16FE" w:rsidRDefault="002B68F1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Финансирование политических партий, союзов за счет средств республиканского и (или) местных бюджетов не допускается.</w:t>
      </w:r>
      <w:r w:rsidR="00066480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Государственные органы и иные государственные организации не вправе финансировать политические партии, союзы.</w:t>
      </w:r>
      <w:r w:rsidR="00066480" w:rsidRPr="004C16FE">
        <w:rPr>
          <w:color w:val="000000"/>
          <w:sz w:val="28"/>
          <w:szCs w:val="28"/>
        </w:rPr>
        <w:t xml:space="preserve"> </w:t>
      </w:r>
      <w:r w:rsidR="007B51D8" w:rsidRPr="004C16FE">
        <w:rPr>
          <w:color w:val="000000"/>
          <w:sz w:val="28"/>
          <w:szCs w:val="28"/>
        </w:rPr>
        <w:t>Органы государственной власти и управления, государственные предприятия, учреждения и организации не имеют права финансировать политические партии.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Политическим партиям, союзам и созданным ими юридическим лицам запрещается прямо либо косвенно получать денежные средства и иное имущество от: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-иностранных государств и организаций, международных организаций, иностранных граждан и лиц без гражданства;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-анонимных жертвователей;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-граждан, не достигших восемнадцатилетнего возраста;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-юридических лиц, зарегистрированных в установленном порядке менее чем за один год до дня внесения пожертвования;</w:t>
      </w:r>
    </w:p>
    <w:p w:rsidR="002B68F1" w:rsidRPr="004C16FE" w:rsidRDefault="002B68F1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-религиозных организаций, а также юридических лиц, учрежденных религиозными организациями.</w:t>
      </w:r>
    </w:p>
    <w:p w:rsidR="007B51D8" w:rsidRPr="004C16FE" w:rsidRDefault="007B51D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Не считается незаконным получением средств участие представителей политических партий, союзов в съездах, научных конференциях и иных мероприятиях за счет принимающей стороны.</w:t>
      </w:r>
    </w:p>
    <w:p w:rsidR="007B51D8" w:rsidRPr="004C16FE" w:rsidRDefault="007B51D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Денежные средства политической партии, союза могут размещаться только на счетах в банках и небанковских кредитно-финансовых организациях, зарегистрированных на территории Республики Беларусь.</w:t>
      </w:r>
    </w:p>
    <w:p w:rsidR="007B51D8" w:rsidRPr="004C16FE" w:rsidRDefault="007B51D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Политическим партиям, союзам запрещается хранить денежные средства, драгоценные металлы и иные ценности в банках и небанковских кредитно-финансовых организациях, находящихся на территории иностранных государств.</w:t>
      </w:r>
    </w:p>
    <w:p w:rsidR="00F032F5" w:rsidRPr="004C16FE" w:rsidRDefault="007B51D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Политические партии, союзы не вправе получать доходы от акций и иных ценных бумаг.</w:t>
      </w:r>
    </w:p>
    <w:p w:rsidR="007B51D8" w:rsidRPr="004C16FE" w:rsidRDefault="007B51D8" w:rsidP="00F032F5">
      <w:pPr>
        <w:pStyle w:val="newncpi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Денежные средства и иное имущество, полученные политическими партиями, союзами и созданными ими юридическими лицами из источников, запрещенных настоящей статьей, должны быть переданы в доход государства в порядке, установленном законодательством.</w:t>
      </w:r>
    </w:p>
    <w:p w:rsidR="00066480" w:rsidRPr="004C16FE" w:rsidRDefault="00066480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CA4" w:rsidRPr="004C16FE" w:rsidRDefault="00F032F5" w:rsidP="00F032F5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br w:type="page"/>
      </w:r>
      <w:r w:rsidR="00D5103D" w:rsidRPr="004C16FE">
        <w:rPr>
          <w:b/>
          <w:color w:val="000000"/>
          <w:sz w:val="28"/>
          <w:szCs w:val="28"/>
        </w:rPr>
        <w:t>Литература</w:t>
      </w:r>
    </w:p>
    <w:p w:rsidR="00532CA4" w:rsidRPr="004C16FE" w:rsidRDefault="00532CA4" w:rsidP="00F032F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Федеральный закон «о политических партиях», принят 21 июня 2001 года</w:t>
      </w: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Закон Республики Беларусь "О политических партиях"</w:t>
      </w: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Плиско Михаил</w:t>
      </w:r>
      <w:r w:rsidR="00F032F5" w:rsidRPr="004C16FE">
        <w:rPr>
          <w:color w:val="000000"/>
          <w:sz w:val="28"/>
          <w:szCs w:val="28"/>
        </w:rPr>
        <w:t xml:space="preserve"> </w:t>
      </w:r>
      <w:r w:rsidRPr="004C16FE">
        <w:rPr>
          <w:color w:val="000000"/>
          <w:sz w:val="28"/>
          <w:szCs w:val="28"/>
        </w:rPr>
        <w:t>Партогенез в современной Беларуси // Адкрытае грамадства. Iнфамацыйна-аналiтычны бюлетэнь 2000, N2(8)</w:t>
      </w: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Политические партии Республики Беларусь: материалы для самост. работы студентов / авт.сост.: В.К.Коршук, А.Г.Кохановский, И.Ф.Романовский. – Мн.: БГУ, 2005. – 279 с.</w:t>
      </w: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Котляров И.В. Политологический и социологический анализ развития современной многопартийной системы Республики Беларусь // Беларусь – Россия – Китай: к новой парадигме истории. Сб.науч.тр. – Мн.: ИСПИ, 2003.</w:t>
      </w:r>
    </w:p>
    <w:p w:rsidR="00D5103D" w:rsidRPr="004C16FE" w:rsidRDefault="00D5103D" w:rsidP="00F032F5">
      <w:pPr>
        <w:numPr>
          <w:ilvl w:val="1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16FE">
        <w:rPr>
          <w:color w:val="000000"/>
          <w:sz w:val="28"/>
          <w:szCs w:val="28"/>
        </w:rPr>
        <w:t>Пашковский Г.М., Паречина С.Г. Гражданское общество в Республике Беларусь: становление и пути развития // Бела-русь – Россия – Китай: к новой парадигме истории. Сб.науч.тр. – Мн.: ИСПИ, 2003.</w:t>
      </w:r>
      <w:bookmarkStart w:id="0" w:name="_GoBack"/>
      <w:bookmarkEnd w:id="0"/>
    </w:p>
    <w:sectPr w:rsidR="00D5103D" w:rsidRPr="004C16FE" w:rsidSect="00F032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82800"/>
    <w:multiLevelType w:val="hybridMultilevel"/>
    <w:tmpl w:val="19A8A8CA"/>
    <w:lvl w:ilvl="0" w:tplc="3F3672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6702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2117"/>
    <w:multiLevelType w:val="hybridMultilevel"/>
    <w:tmpl w:val="C300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42B28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BB0E1B"/>
    <w:multiLevelType w:val="hybridMultilevel"/>
    <w:tmpl w:val="F850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2803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64"/>
    <w:rsid w:val="0003601E"/>
    <w:rsid w:val="00040ED5"/>
    <w:rsid w:val="00066480"/>
    <w:rsid w:val="000E7F27"/>
    <w:rsid w:val="00110471"/>
    <w:rsid w:val="00125191"/>
    <w:rsid w:val="00160D66"/>
    <w:rsid w:val="002B5C23"/>
    <w:rsid w:val="002B68F1"/>
    <w:rsid w:val="003C5A94"/>
    <w:rsid w:val="00491F4D"/>
    <w:rsid w:val="004C16FE"/>
    <w:rsid w:val="005254EF"/>
    <w:rsid w:val="00532CA4"/>
    <w:rsid w:val="00651BB5"/>
    <w:rsid w:val="006D0DC0"/>
    <w:rsid w:val="006E1F4B"/>
    <w:rsid w:val="007B51D8"/>
    <w:rsid w:val="0088118B"/>
    <w:rsid w:val="00882BE7"/>
    <w:rsid w:val="00AC20D6"/>
    <w:rsid w:val="00B105CD"/>
    <w:rsid w:val="00BB4264"/>
    <w:rsid w:val="00C33A78"/>
    <w:rsid w:val="00C9175E"/>
    <w:rsid w:val="00CB4CEF"/>
    <w:rsid w:val="00D13FCE"/>
    <w:rsid w:val="00D5103D"/>
    <w:rsid w:val="00D52730"/>
    <w:rsid w:val="00DA1465"/>
    <w:rsid w:val="00DA5629"/>
    <w:rsid w:val="00DB7A47"/>
    <w:rsid w:val="00EB3B3E"/>
    <w:rsid w:val="00EC349B"/>
    <w:rsid w:val="00EC7592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CF46B4-5BAF-4230-8AC5-5829AAF4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D8"/>
    <w:rPr>
      <w:rFonts w:cs="Times New Roman"/>
      <w:color w:val="E77860"/>
      <w:u w:val="single"/>
    </w:rPr>
  </w:style>
  <w:style w:type="paragraph" w:customStyle="1" w:styleId="newncpi">
    <w:name w:val="newncpi"/>
    <w:basedOn w:val="a"/>
    <w:rsid w:val="007B51D8"/>
    <w:pPr>
      <w:ind w:firstLine="567"/>
      <w:jc w:val="both"/>
    </w:pPr>
  </w:style>
  <w:style w:type="paragraph" w:customStyle="1" w:styleId="articlect">
    <w:name w:val="articlect"/>
    <w:basedOn w:val="a"/>
    <w:rsid w:val="007B51D8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2014-03-02T12:23:00Z</dcterms:created>
  <dcterms:modified xsi:type="dcterms:W3CDTF">2014-03-02T12:23:00Z</dcterms:modified>
</cp:coreProperties>
</file>