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7F61" w:rsidRDefault="002D7F61">
      <w:pPr>
        <w:pageBreakBefore/>
        <w:spacing w:after="360"/>
        <w:ind w:firstLine="0"/>
        <w:jc w:val="center"/>
        <w:rPr>
          <w:rFonts w:ascii="Arial" w:hAnsi="Arial"/>
          <w:b/>
          <w:kern w:val="28"/>
        </w:rPr>
      </w:pPr>
      <w:bookmarkStart w:id="0" w:name="содержание"/>
      <w:bookmarkStart w:id="1" w:name="_Toc338928600"/>
      <w:bookmarkStart w:id="2" w:name="_Toc340639142"/>
      <w:r>
        <w:rPr>
          <w:rFonts w:ascii="Arial" w:hAnsi="Arial"/>
          <w:b/>
          <w:kern w:val="28"/>
        </w:rPr>
        <w:t>СОДЕРЖАНИЕ</w:t>
      </w:r>
    </w:p>
    <w:bookmarkEnd w:id="0"/>
    <w:p w:rsidR="002D7F61" w:rsidRDefault="002D7F61">
      <w:pPr>
        <w:pStyle w:val="10"/>
        <w:tabs>
          <w:tab w:val="right" w:pos="9071"/>
        </w:tabs>
        <w:ind w:firstLine="0"/>
      </w:pPr>
      <w:r>
        <w:t>ВВЕДЕНИЕ</w:t>
      </w:r>
      <w:r>
        <w:tab/>
      </w:r>
      <w:r>
        <w:rPr>
          <w:lang w:val="en-US"/>
        </w:rPr>
        <w:t>2</w:t>
      </w:r>
    </w:p>
    <w:p w:rsidR="002D7F61" w:rsidRDefault="002D7F61">
      <w:pPr>
        <w:pStyle w:val="10"/>
        <w:tabs>
          <w:tab w:val="right" w:pos="9071"/>
        </w:tabs>
        <w:ind w:firstLine="0"/>
      </w:pPr>
      <w:r>
        <w:t>Глава 1. Основные направления деятельности  коммерческих       банков</w:t>
      </w:r>
      <w:r>
        <w:tab/>
        <w:t>5</w:t>
      </w:r>
    </w:p>
    <w:p w:rsidR="002D7F61" w:rsidRDefault="002D7F61">
      <w:pPr>
        <w:pStyle w:val="20"/>
        <w:tabs>
          <w:tab w:val="right" w:pos="9071"/>
        </w:tabs>
      </w:pPr>
      <w:r>
        <w:t>1.1 Место и роль коммерческих банков в экономике государства</w:t>
      </w:r>
      <w:r>
        <w:tab/>
        <w:t>5</w:t>
      </w:r>
    </w:p>
    <w:p w:rsidR="002D7F61" w:rsidRDefault="002D7F61">
      <w:pPr>
        <w:pStyle w:val="20"/>
        <w:tabs>
          <w:tab w:val="right" w:pos="9071"/>
        </w:tabs>
      </w:pPr>
      <w:r>
        <w:t>1.2 Формирование</w:t>
      </w:r>
      <w:r>
        <w:rPr>
          <w:lang w:val="en-US"/>
        </w:rPr>
        <w:t xml:space="preserve"> </w:t>
      </w:r>
      <w:r>
        <w:t>денежных ресурсов банка</w:t>
      </w:r>
      <w:r>
        <w:tab/>
        <w:t>17</w:t>
      </w:r>
    </w:p>
    <w:p w:rsidR="002D7F61" w:rsidRDefault="002D7F61">
      <w:pPr>
        <w:pStyle w:val="20"/>
        <w:tabs>
          <w:tab w:val="right" w:pos="9071"/>
        </w:tabs>
      </w:pPr>
      <w:r>
        <w:t>1.3 Размещение собственных и привлеченных средств</w:t>
      </w:r>
      <w:r>
        <w:tab/>
        <w:t>27</w:t>
      </w:r>
    </w:p>
    <w:p w:rsidR="002D7F61" w:rsidRDefault="002D7F61">
      <w:pPr>
        <w:pStyle w:val="10"/>
        <w:tabs>
          <w:tab w:val="right" w:pos="9071"/>
        </w:tabs>
        <w:ind w:firstLine="0"/>
      </w:pPr>
      <w:r>
        <w:t>Глава 2. Финансовый  АНАЛИЗ  в управлении  Сберегательным   БАНКом РФ</w:t>
      </w:r>
      <w:r>
        <w:tab/>
      </w:r>
      <w:r>
        <w:rPr>
          <w:lang w:val="en-US"/>
        </w:rPr>
        <w:t>36</w:t>
      </w:r>
    </w:p>
    <w:p w:rsidR="002D7F61" w:rsidRDefault="002D7F61">
      <w:pPr>
        <w:pStyle w:val="20"/>
        <w:tabs>
          <w:tab w:val="right" w:pos="9071"/>
        </w:tabs>
      </w:pPr>
      <w:r>
        <w:t>2.1 Место и роль анализа в управлении  Сбербанком</w:t>
      </w:r>
      <w:r>
        <w:tab/>
      </w:r>
      <w:r>
        <w:rPr>
          <w:lang w:val="en-US"/>
        </w:rPr>
        <w:t>36</w:t>
      </w:r>
    </w:p>
    <w:p w:rsidR="002D7F61" w:rsidRDefault="002D7F61">
      <w:pPr>
        <w:pStyle w:val="20"/>
        <w:tabs>
          <w:tab w:val="right" w:pos="9071"/>
        </w:tabs>
      </w:pPr>
      <w:r>
        <w:t>2.2 Виды пассивов и  пассивных операций. Методы их анализа</w:t>
      </w:r>
      <w:r>
        <w:tab/>
        <w:t>4</w:t>
      </w:r>
      <w:r>
        <w:rPr>
          <w:lang w:val="en-US"/>
        </w:rPr>
        <w:t>4</w:t>
      </w:r>
    </w:p>
    <w:p w:rsidR="002D7F61" w:rsidRDefault="002D7F61">
      <w:pPr>
        <w:pStyle w:val="20"/>
        <w:tabs>
          <w:tab w:val="right" w:pos="9071"/>
        </w:tabs>
      </w:pPr>
      <w:r>
        <w:t>2.3 Виды активов и активных операций. Методы их анализа</w:t>
      </w:r>
      <w:r>
        <w:tab/>
        <w:t>54</w:t>
      </w:r>
    </w:p>
    <w:p w:rsidR="002D7F61" w:rsidRDefault="002D7F61">
      <w:pPr>
        <w:pStyle w:val="20"/>
        <w:tabs>
          <w:tab w:val="right" w:pos="9071"/>
        </w:tabs>
      </w:pPr>
      <w:r>
        <w:t>2.4 Методы анализа прибыли банка</w:t>
      </w:r>
      <w:r>
        <w:tab/>
        <w:t>62</w:t>
      </w:r>
    </w:p>
    <w:p w:rsidR="002D7F61" w:rsidRDefault="002D7F61">
      <w:pPr>
        <w:pStyle w:val="10"/>
        <w:tabs>
          <w:tab w:val="right" w:pos="9071"/>
        </w:tabs>
        <w:ind w:firstLine="0"/>
        <w:rPr>
          <w:caps w:val="0"/>
        </w:rPr>
      </w:pPr>
      <w:r>
        <w:t>глава 3. финансовый анализ как основа принятия управленческого решения</w:t>
      </w:r>
      <w:r>
        <w:tab/>
        <w:t>71</w:t>
      </w:r>
    </w:p>
    <w:p w:rsidR="002D7F61" w:rsidRDefault="002D7F61">
      <w:pPr>
        <w:pStyle w:val="20"/>
        <w:tabs>
          <w:tab w:val="right" w:pos="9071"/>
        </w:tabs>
      </w:pPr>
      <w:r>
        <w:t>3.1 Динамика объема и структуры основных операций и прибыли банка</w:t>
      </w:r>
      <w:r>
        <w:tab/>
        <w:t>71</w:t>
      </w:r>
    </w:p>
    <w:p w:rsidR="002D7F61" w:rsidRDefault="002D7F61">
      <w:pPr>
        <w:pStyle w:val="20"/>
        <w:tabs>
          <w:tab w:val="right" w:pos="9071"/>
        </w:tabs>
      </w:pPr>
      <w:r>
        <w:t>3.2 Коэффициентный анализ деятельности банка</w:t>
      </w:r>
      <w:r>
        <w:tab/>
        <w:t>87</w:t>
      </w:r>
    </w:p>
    <w:p w:rsidR="002D7F61" w:rsidRDefault="002D7F61">
      <w:pPr>
        <w:pStyle w:val="20"/>
        <w:tabs>
          <w:tab w:val="right" w:pos="9071"/>
        </w:tabs>
      </w:pPr>
      <w:r>
        <w:t xml:space="preserve">3.3 Показатели результативности банковской деятельности и эффективности управления </w:t>
      </w:r>
      <w:r>
        <w:tab/>
        <w:t>94</w:t>
      </w:r>
    </w:p>
    <w:p w:rsidR="002D7F61" w:rsidRDefault="002D7F61">
      <w:pPr>
        <w:pStyle w:val="20"/>
        <w:tabs>
          <w:tab w:val="right" w:pos="9071"/>
        </w:tabs>
      </w:pPr>
      <w:r>
        <w:t xml:space="preserve">3.4 Пути повышения эффективности деятельности           кого ОСБ </w:t>
      </w:r>
      <w:r>
        <w:tab/>
        <w:t>99</w:t>
      </w:r>
    </w:p>
    <w:p w:rsidR="002D7F61" w:rsidRDefault="002D7F61">
      <w:pPr>
        <w:pStyle w:val="10"/>
        <w:tabs>
          <w:tab w:val="right" w:pos="9071"/>
        </w:tabs>
        <w:ind w:firstLine="0"/>
      </w:pPr>
      <w:r>
        <w:t>ЗАКЛЮЧЕНИЕ</w:t>
      </w:r>
      <w:r>
        <w:tab/>
        <w:t>11</w:t>
      </w:r>
      <w:r>
        <w:rPr>
          <w:lang w:val="en-US"/>
        </w:rPr>
        <w:t>0</w:t>
      </w:r>
    </w:p>
    <w:p w:rsidR="002D7F61" w:rsidRDefault="002D7F61">
      <w:pPr>
        <w:pStyle w:val="10"/>
        <w:tabs>
          <w:tab w:val="right" w:pos="9071"/>
        </w:tabs>
        <w:ind w:firstLine="0"/>
      </w:pPr>
      <w:r>
        <w:t>СПИСОК ИСПОЛЬЗУЕМОЙ ЛИТЕРАТУРЫ</w:t>
      </w:r>
      <w:r>
        <w:tab/>
        <w:t>112</w:t>
      </w:r>
    </w:p>
    <w:p w:rsidR="002D7F61" w:rsidRDefault="002D7F61">
      <w:pPr>
        <w:pStyle w:val="10"/>
        <w:tabs>
          <w:tab w:val="right" w:pos="9071"/>
        </w:tabs>
        <w:ind w:firstLine="0"/>
      </w:pPr>
      <w:r>
        <w:t>Приложения</w:t>
      </w:r>
      <w:r>
        <w:tab/>
        <w:t>114</w:t>
      </w:r>
    </w:p>
    <w:p w:rsidR="002D7F61" w:rsidRDefault="002D7F61">
      <w:pPr>
        <w:ind w:left="1134" w:hanging="1134"/>
      </w:pPr>
    </w:p>
    <w:p w:rsidR="002D7F61" w:rsidRDefault="002D7F61">
      <w:pPr>
        <w:ind w:left="1134" w:hanging="1134"/>
      </w:pPr>
    </w:p>
    <w:p w:rsidR="002D7F61" w:rsidRDefault="002D7F61">
      <w:pPr>
        <w:ind w:left="1134" w:hanging="1134"/>
      </w:pPr>
    </w:p>
    <w:p w:rsidR="002D7F61" w:rsidRDefault="002D7F61">
      <w:pPr>
        <w:ind w:left="1134" w:hanging="1134"/>
      </w:pPr>
    </w:p>
    <w:p w:rsidR="002D7F61" w:rsidRDefault="002D7F61">
      <w:pPr>
        <w:ind w:left="1134" w:hanging="1134"/>
      </w:pPr>
    </w:p>
    <w:p w:rsidR="002D7F61" w:rsidRDefault="002D7F61">
      <w:pPr>
        <w:pStyle w:val="2"/>
        <w:jc w:val="center"/>
      </w:pPr>
      <w:r>
        <w:t>Введение</w:t>
      </w:r>
    </w:p>
    <w:p w:rsidR="002D7F61" w:rsidRDefault="002D7F61">
      <w:r>
        <w:t>Актуальность исследования, изложенного в данной работе, можно определить как назревшую необходимость сегодняшнего дня. Экономическая работа в банке вообще и финансовый анализ в частности привлекают к себе в наши дни наибольшее внимание со стороны руководства банков . Чем это обусловленно ?</w:t>
      </w:r>
    </w:p>
    <w:p w:rsidR="002D7F61" w:rsidRDefault="002D7F61">
      <w:r>
        <w:t>Заглянув немного в прошлое мы увидим, что банковская система СССР состояла из нескольких весьма крупных банков, таких как Внешторгбанк, Промстройбанк, Сбербанк. Все эти банки являясь государственными были монополистами в своей сфере деятельности. Нельзя сказать что экономическая работа в банках в то время не велась, но это была не та экономическая работа, которая требуется сегодня.</w:t>
      </w:r>
    </w:p>
    <w:p w:rsidR="002D7F61" w:rsidRDefault="002D7F61">
      <w:r>
        <w:t>На сегодняшний день в России зарегистрировано 2099 коммерческих банков ( созданных вновь, или на базе отделений все тех же Промстройбанка, Внешторгбанка). Естественно это обусловило жестокую конкуренцию в банковской сфере. Государство для регулирования деятельности такого большого количества банков вынуждено было принимать соответствующие законы, устанавливающие требования для банков по уставному капиталу, по показателям ликвидности устойчивости и т.д.. В сложившейся ситуации руководство банка вынуждено проводить всесторонний финансовый анализ деятельности своего банка, что помогает  оценить, во-первых, на сколько банк удовлетворяет требованиям, установленным государством, во-вторых, опредилить каково  положение банка среди аналогичных банков-конкурентов. Кроме этого с помощью анализа возможно отслеживать происходящие процессы, своевременно выявлять негативные тенденции, что помогает вовремя предотвратить их или уменьшить последствия их воздействия, а также выявить выявить благоприятные в настоящем и будущем перспективы развития.</w:t>
      </w:r>
    </w:p>
    <w:p w:rsidR="002D7F61" w:rsidRDefault="002D7F61">
      <w:r>
        <w:t xml:space="preserve">Целью данной работы является проведение анализа финансовой деятельности ого ОСБ, наметить пути повышения эффективности деятельности.  </w:t>
      </w:r>
    </w:p>
    <w:p w:rsidR="002D7F61" w:rsidRDefault="002D7F61">
      <w:r>
        <w:t>Задачи которые предется решить следующие:</w:t>
      </w:r>
    </w:p>
    <w:p w:rsidR="002D7F61" w:rsidRDefault="002D7F61">
      <w:r>
        <w:t xml:space="preserve">- рассмотреть общую ситуацию в банковской сфере России; </w:t>
      </w:r>
    </w:p>
    <w:p w:rsidR="002D7F61" w:rsidRDefault="002D7F61">
      <w:r>
        <w:t>- изучить методику проведения финансового анализа в банке;</w:t>
      </w:r>
    </w:p>
    <w:p w:rsidR="002D7F61" w:rsidRDefault="002D7F61">
      <w:r>
        <w:t>- на примере ого ОСБ провести анализ;</w:t>
      </w:r>
    </w:p>
    <w:p w:rsidR="002D7F61" w:rsidRDefault="002D7F61">
      <w:r>
        <w:t>- предложить пути повышения эффективности деятельности отделения на основе проведенного анализа.</w:t>
      </w:r>
    </w:p>
    <w:p w:rsidR="002D7F61" w:rsidRDefault="002D7F61">
      <w:r>
        <w:t>При написании данной работы были использованы труды таких авторов как Ю.С. Масленченкова «Финансовый менеджмент в коммерческом банке». Говоря о данной книге хочется отметить: приведенная в книге методика финансового анализа наиболее объективна,  так как предложена с точки зрения инвестора. При оценке текущей ситуации в банковской сфере автор обращался к периодической литературе ( Журналы «Деньги и кредит», «Банковское дело»), также привлекались материалы концепции развития Сбербанка РФ до 2000 года и Материалы международного банковского конгресса стран АТР. Методологические аспекты работы были рассмотрены на основе трудов В.Е. Черкасова, Г.С. Пановой и других, как отечественных так и зарубежных, авторов.</w:t>
      </w:r>
    </w:p>
    <w:p w:rsidR="002D7F61" w:rsidRDefault="002D7F61"/>
    <w:p w:rsidR="002D7F61" w:rsidRDefault="002D7F61"/>
    <w:p w:rsidR="002D7F61" w:rsidRDefault="002D7F61">
      <w:r>
        <w:t>Для проведения исследовательской работы автор применял бухгалтерский баланс ого ОСБ за 3 и 4 квартал 1996 года (периоды Т1, Т2 соответственно) и первый квартал 1997 (период Т3), но в целях сохранения коммерческой тайны  к используемым значениям, применялись коэффициенты при этом структура и динамика не изменялись.</w:t>
      </w:r>
    </w:p>
    <w:p w:rsidR="002D7F61" w:rsidRDefault="002D7F61"/>
    <w:p w:rsidR="002D7F61" w:rsidRDefault="002D7F61">
      <w:pPr>
        <w:pStyle w:val="1"/>
        <w:pageBreakBefore/>
      </w:pPr>
      <w:r>
        <w:t xml:space="preserve">ГЛАВА 1. </w:t>
      </w:r>
      <w:bookmarkEnd w:id="1"/>
      <w:bookmarkEnd w:id="2"/>
      <w:r>
        <w:t>Основные направления деятельности коммерческих банков</w:t>
      </w:r>
    </w:p>
    <w:p w:rsidR="002D7F61" w:rsidRDefault="002D7F61">
      <w:pPr>
        <w:pStyle w:val="2"/>
        <w:jc w:val="center"/>
      </w:pPr>
      <w:r>
        <w:t>1.1 Место и роль коммерческих банков в экономике государства</w:t>
      </w:r>
    </w:p>
    <w:p w:rsidR="002D7F61" w:rsidRDefault="002D7F61">
      <w:r>
        <w:t>Системе коммерческих банков России ис</w:t>
      </w:r>
      <w:r>
        <w:softHyphen/>
        <w:t>полнилось восемь лет. В конце августа 1988 г. Госбанк СССР зарегистрировал уставы первых двух кооперативных банков - в Ленинграде и Москве. В сентябре появились три банка, в октябре еще два.   К концу 1988 г. в России бы</w:t>
      </w:r>
      <w:r>
        <w:softHyphen/>
        <w:t>ло 25, а к концу 1989 г. - 137 коммерческих банков. На 1 сентября 1996 г. количество дей</w:t>
      </w:r>
      <w:r>
        <w:softHyphen/>
        <w:t>ствующих кредитных организаций состави</w:t>
      </w:r>
      <w:r>
        <w:softHyphen/>
        <w:t xml:space="preserve">ло 2120, в том числе банков - 2099. </w:t>
      </w:r>
    </w:p>
    <w:p w:rsidR="002D7F61" w:rsidRDefault="002D7F61">
      <w:r>
        <w:t>Сегодня банковская система - наиболее охваченная рыночными отношениями сфера экономики. Она может и должна быть двигателем для других отраслей в их движении к рынку, что является основным мотивом заинтересованности государства в стабильно</w:t>
      </w:r>
      <w:r>
        <w:softHyphen/>
        <w:t xml:space="preserve">сти банковской системы. </w:t>
      </w:r>
    </w:p>
    <w:p w:rsidR="002D7F61" w:rsidRDefault="002D7F61">
      <w:r>
        <w:t>Создание наряду с государственными ак</w:t>
      </w:r>
      <w:r>
        <w:softHyphen/>
        <w:t>ционерных и паевых банков потребовало орга</w:t>
      </w:r>
      <w:r>
        <w:softHyphen/>
        <w:t>низации надзора и регулирования банковской деятельности со стороны государства. В этом процессе участвуют законодательные и испол</w:t>
      </w:r>
      <w:r>
        <w:softHyphen/>
        <w:t>нительные органы управления, которые соз</w:t>
      </w:r>
      <w:r>
        <w:softHyphen/>
        <w:t>дают законодательную базу и административ</w:t>
      </w:r>
      <w:r>
        <w:softHyphen/>
        <w:t xml:space="preserve">ные условия работы банков. </w:t>
      </w:r>
    </w:p>
    <w:p w:rsidR="002D7F61" w:rsidRDefault="002D7F61">
      <w:r>
        <w:t>Непосредственно функции регулирования и надзора возложены на ЦБ РФ, который од</w:t>
      </w:r>
      <w:r>
        <w:softHyphen/>
        <w:t>новременно и лицензирует банковскую дея</w:t>
      </w:r>
      <w:r>
        <w:softHyphen/>
        <w:t>тельность. К настоящему времени сложилась определенная система регулирования деятель</w:t>
      </w:r>
      <w:r>
        <w:softHyphen/>
        <w:t>ности коммерческих банков, которая постоян</w:t>
      </w:r>
      <w:r>
        <w:softHyphen/>
        <w:t>но совершенствуется с учетом нашей практики и мирового опыта. В последнее время введены новью, более жесткие экономические нормативы для бан</w:t>
      </w:r>
      <w:r>
        <w:softHyphen/>
        <w:t>ков, создаются системы раннего реагирования и особого надзора за деятельностью круп</w:t>
      </w:r>
      <w:r>
        <w:softHyphen/>
        <w:t>нейших банков, имеющих национальное зна</w:t>
      </w:r>
      <w:r>
        <w:softHyphen/>
        <w:t>чение, совершенствуется структура управления процессами регулирования и надзора. Повышается внимания к анализу балансов коммерческих банков как с точки зрения контроля за денежно-кредитной ситуацией в экономике страны, так и в аспекте сохранения доверия вкладчиков к банкам обусловливает необходимость регулярного представления банками бухгалтерских данных и публикации их балансов. Во всех развитых и подавляющем большинстве развивающихся стран коммерческие банки обязаны публиковать свои балансы в течение строго определенного периода времени после окончания очередного финансового года. В зависимости от требований действующего банковского или иного законодательства такая публикация осуществляется либо в одном из официальных изданий, либо типовым изданием массового распространения. Публикация балансов коммерческих банков осуществляется по строго определенной, различающейся по странам форме, зависящей от предписанной центральным банком или другим органом банковского контроля соответствующей страны номенклатуры статей баланса, которая может периодически ими пересматриваться.</w:t>
      </w:r>
    </w:p>
    <w:p w:rsidR="002D7F61" w:rsidRDefault="002D7F61">
      <w:r>
        <w:t>Так, во Франции по требованию Банка Франции все коммерческие банки как национальные, так и иностранные обязаны ежемесячно представлять ему информацию о состоянии балансовых и за балансовых счетов с разбивкой по видам операций и отдельным позициям. Это позволяет центральному банку страны осуществлять контроль за платежеспособностью отдельных коммерческих банков и соблюдением ими действующих кредитных ограничений. Объем такой номенклатуры счетов в настоящее время составляют около 500 страниц, сведенных в два тома. Кроме того, для составления платежного баланса страны Банк Франции требует от коммерческих банков представления отчетных данных с разбивкой всех видов операций на ресурсы и их использование, по группам резидентов и нерезидентов в разрезе отдельных валют, а также большого числа различных справочных, статистических и расчетных показателей.</w:t>
      </w:r>
    </w:p>
    <w:p w:rsidR="002D7F61" w:rsidRDefault="002D7F61">
      <w:r>
        <w:t>Расши</w:t>
      </w:r>
      <w:r>
        <w:softHyphen/>
        <w:t>ряется практика назначения временных адми</w:t>
      </w:r>
      <w:r>
        <w:softHyphen/>
        <w:t xml:space="preserve">нистраций в проблемные банки. </w:t>
      </w:r>
    </w:p>
    <w:p w:rsidR="002D7F61" w:rsidRDefault="002D7F61">
      <w:r>
        <w:t>Однако нерешенных проблем остается значительно больше, чем достижений. В бан</w:t>
      </w:r>
      <w:r>
        <w:softHyphen/>
        <w:t>ковской системе существует довольно сложная ситуация, которая вызвана как внутренними, так и внешними причинами.  К внутренним относятся: плохое управление банком, его активами и пассивами, рисками, недостатки в учете и отчетности, внутреннем аудите, от</w:t>
      </w:r>
      <w:r>
        <w:softHyphen/>
        <w:t xml:space="preserve">сутствие надлежащих резервов, излишества в расходовании средств на нужды банка н др. </w:t>
      </w:r>
    </w:p>
    <w:p w:rsidR="002D7F61" w:rsidRDefault="002D7F61">
      <w:r>
        <w:t>Внешними причинами являются кризис</w:t>
      </w:r>
      <w:r>
        <w:softHyphen/>
        <w:t>ное состояние экономики, падение произ</w:t>
      </w:r>
      <w:r>
        <w:softHyphen/>
        <w:t>водства, невыполнение доходной части бюд</w:t>
      </w:r>
      <w:r>
        <w:softHyphen/>
        <w:t xml:space="preserve">жета, неплатежи, излишне жесткая денежно-кредитная политика. На ситуацию в каждом банке влияют и те и другие причины, хотя и в разной степени. </w:t>
      </w:r>
    </w:p>
    <w:p w:rsidR="002D7F61" w:rsidRDefault="002D7F61">
      <w:r>
        <w:t>Кажется, совсем недавно банки пережи</w:t>
      </w:r>
      <w:r>
        <w:softHyphen/>
        <w:t>вали трудности количественного роста: недо</w:t>
      </w:r>
      <w:r>
        <w:softHyphen/>
        <w:t>ставало помещений, оргтехники, специалис</w:t>
      </w:r>
      <w:r>
        <w:softHyphen/>
        <w:t>тов. Зачастую приходилось довольствоваться неприспособленными помещениями, малоква</w:t>
      </w:r>
      <w:r>
        <w:softHyphen/>
        <w:t>лифицированным персоналом. Теперь - труд</w:t>
      </w:r>
      <w:r>
        <w:softHyphen/>
        <w:t>ности иного порядка: недостаток капитала, ликвидности, надежных заемщиков, сложнее находить места эффективного вложения денег; требуется расширение ассортимента банковс</w:t>
      </w:r>
      <w:r>
        <w:softHyphen/>
        <w:t xml:space="preserve">ких продуктов, повышение их качества. </w:t>
      </w:r>
    </w:p>
    <w:p w:rsidR="002D7F61" w:rsidRDefault="002D7F61">
      <w:r>
        <w:t xml:space="preserve">В последние годы четко прослеживается процесс перехода от количественного к качественному развитию банковской системы. В 1994 г. количество банков увеличилось на 500, или 1/4, а в 1995 г. сократилось на 140. В 1996 г. эта тенденция сохраняется, количество банков уменьшилось более чем на две сотни. </w:t>
      </w:r>
    </w:p>
    <w:p w:rsidR="002D7F61" w:rsidRDefault="002D7F61">
      <w:r>
        <w:t xml:space="preserve">В известной мере это нормальное явление для рыночной экономики: часть банков не выдерживает конкуренции и ликвидируется. Вместе с тем вызывает беспокойство отзыв лицензий у крупных региональных банков и тем более так называемых системообразующих банков. </w:t>
      </w:r>
    </w:p>
    <w:p w:rsidR="002D7F61" w:rsidRDefault="002D7F61">
      <w:r>
        <w:t>К последним можно отнести Тверьуни</w:t>
      </w:r>
      <w:r>
        <w:softHyphen/>
        <w:t>версалбанк, у которого лицензия была отоз</w:t>
      </w:r>
      <w:r>
        <w:softHyphen/>
        <w:t>вана через две недели после назначения вре</w:t>
      </w:r>
      <w:r>
        <w:softHyphen/>
        <w:t xml:space="preserve">менной администрации. </w:t>
      </w:r>
    </w:p>
    <w:p w:rsidR="002D7F61" w:rsidRDefault="002D7F61">
      <w:r>
        <w:t>«Не отрицая необходимости отзыва лицен</w:t>
      </w:r>
      <w:r>
        <w:softHyphen/>
        <w:t>зий у недееспособных банков, хотелось бы больше внимания уделять их санированию, предупреждению неплатежеспособности. Под</w:t>
      </w:r>
      <w:r>
        <w:softHyphen/>
        <w:t>держание стабильности банков - забота не только их учредителей и руководителей, но и местных администраций, которые не могут безучастно относиться к судьбе банков. Ведь они входят в жизнь каждого предприятия, населения, поэтому банкротство банков нано</w:t>
      </w:r>
      <w:r>
        <w:softHyphen/>
        <w:t>сит тяжелый удар по экономическому и со</w:t>
      </w:r>
      <w:r>
        <w:softHyphen/>
        <w:t xml:space="preserve">циальному положению региона» </w:t>
      </w:r>
      <w:r>
        <w:rPr>
          <w:lang w:val="en-US"/>
        </w:rPr>
        <w:t>[3, 11].</w:t>
      </w:r>
    </w:p>
    <w:p w:rsidR="002D7F61" w:rsidRDefault="002D7F61">
      <w:r>
        <w:t>Рассмотрим меры, которые могут быть предприняты самими коммерческими банками для укрепления стабильности. Во-первых,  объединение небольших банков одного регио</w:t>
      </w:r>
      <w:r>
        <w:softHyphen/>
        <w:t xml:space="preserve">на, создание на их базе более крупного банка с филиалами или дочерними банками. В этом случае не только повышается устойчивость банков, но и сохраняется банковская система региона, что очень важно для его развития: местные банки лучше чувствуют потребности региона, населения, предпринимателей. </w:t>
      </w:r>
    </w:p>
    <w:p w:rsidR="002D7F61" w:rsidRDefault="002D7F61">
      <w:r>
        <w:t xml:space="preserve">Первостепенное значение имеет не только количество банков в стране, но и структура банковской системы. Это плотность банков, измеряемая как отношение числа учреждений банков к количеству населения или площади региона, географическая концентрация или рассредоточение банковских учреждений. </w:t>
      </w:r>
    </w:p>
    <w:p w:rsidR="002D7F61" w:rsidRDefault="002D7F61">
      <w:r>
        <w:t>Меньше всех обеспечен банковскими учреждениями Азиатско-Тихоокеанский регион даже по отношению к числен</w:t>
      </w:r>
      <w:r>
        <w:softHyphen/>
        <w:t>ности населения, не говоря уже о размере тер</w:t>
      </w:r>
      <w:r>
        <w:softHyphen/>
        <w:t xml:space="preserve">ритории. И напротив, в Москве сосредоточено до 40% учреждений банков, концентрирующих вдвое большую долю капиталов. </w:t>
      </w:r>
    </w:p>
    <w:p w:rsidR="002D7F61" w:rsidRDefault="002D7F61">
      <w:r>
        <w:t>Можно отметить, что на развитие банковской сети в регионах существенное влияние оказывает политика ор</w:t>
      </w:r>
      <w:r>
        <w:softHyphen/>
        <w:t>ганон власти субъектов Федерации. Это каса</w:t>
      </w:r>
      <w:r>
        <w:softHyphen/>
        <w:t>ется поддержки местных банков или, нап</w:t>
      </w:r>
      <w:r>
        <w:softHyphen/>
        <w:t>ротив, осложнения их деятельности, напри</w:t>
      </w:r>
      <w:r>
        <w:softHyphen/>
        <w:t>мер, путем побуждения к выдаче кредитов, которые заведомо не будут возвращены.</w:t>
      </w:r>
    </w:p>
    <w:p w:rsidR="002D7F61" w:rsidRDefault="002D7F61">
      <w:r>
        <w:t>Разли</w:t>
      </w:r>
      <w:r>
        <w:softHyphen/>
        <w:t>чаются регионы и по их отношению к соз</w:t>
      </w:r>
      <w:r>
        <w:softHyphen/>
        <w:t>данию филиалов банков, расположенных на других территориях. Крупные и даже средние банки не стремятся и не будут стремиться в отдаленные районы страны, пока они не увидят в этом свой интерес. А создание такого интереса является делом местных органов власти, поскольку без банковского обслуживания не могут обходить</w:t>
      </w:r>
      <w:r>
        <w:softHyphen/>
        <w:t xml:space="preserve">ся ни население, ни предприниматели. </w:t>
      </w:r>
    </w:p>
    <w:p w:rsidR="002D7F61" w:rsidRDefault="002D7F61">
      <w:r>
        <w:t>Для сравнения разного отношения к соз</w:t>
      </w:r>
      <w:r>
        <w:softHyphen/>
        <w:t>данию филиалов рассмотрим два сопредельных региона. «В Дальневосточном экономическом районе 62% филиалов местных банков и 38% - иногородних. А в Восточно-Сибирском рай</w:t>
      </w:r>
      <w:r>
        <w:softHyphen/>
        <w:t xml:space="preserve">оне - это соотношение - 48 и 52%» </w:t>
      </w:r>
      <w:r>
        <w:rPr>
          <w:lang w:val="en-US"/>
        </w:rPr>
        <w:t>[3,11]</w:t>
      </w:r>
      <w:r>
        <w:t xml:space="preserve">. </w:t>
      </w:r>
    </w:p>
    <w:p w:rsidR="002D7F61" w:rsidRDefault="002D7F61">
      <w:pPr>
        <w:widowControl w:val="0"/>
        <w:ind w:left="7" w:right="21"/>
      </w:pPr>
      <w:r>
        <w:t>Еще одна проблема - создание внутрен</w:t>
      </w:r>
      <w:r>
        <w:softHyphen/>
        <w:t>них резервов для покрытия кредитных и дру</w:t>
      </w:r>
      <w:r>
        <w:softHyphen/>
        <w:t>гих рисков. Многие банки стали формировать такие резервы после того, как ЦБ РФ обязал их это делать. А до того банки просто "проедали" получаемые прибыли, подчас весь</w:t>
      </w:r>
      <w:r>
        <w:softHyphen/>
        <w:t xml:space="preserve">ма значительные. Таких банков много среди тех, кто лишился лицензии или находится на грани банкротства. </w:t>
      </w:r>
    </w:p>
    <w:p w:rsidR="002D7F61" w:rsidRDefault="002D7F61">
      <w:pPr>
        <w:widowControl w:val="0"/>
        <w:ind w:left="25" w:right="14"/>
      </w:pPr>
      <w:r>
        <w:t>В выигрыше оказались банки, которые из первой прибыли создали себе запас прочности в виде достаточных резервов, а уж затем при</w:t>
      </w:r>
      <w:r>
        <w:softHyphen/>
        <w:t xml:space="preserve">ступили к формированию своей материальной базы. </w:t>
      </w:r>
    </w:p>
    <w:p w:rsidR="002D7F61" w:rsidRDefault="002D7F61">
      <w:pPr>
        <w:widowControl w:val="0"/>
        <w:ind w:left="36" w:right="3"/>
      </w:pPr>
      <w:r>
        <w:t>Справедливости ради нужно отметить су</w:t>
      </w:r>
      <w:r>
        <w:softHyphen/>
        <w:t>щественное расширение в последнее время законодательной и нормативной базы деятель</w:t>
      </w:r>
      <w:r>
        <w:softHyphen/>
        <w:t>ности банков. Хотя нормативной базе зачас</w:t>
      </w:r>
      <w:r>
        <w:softHyphen/>
        <w:t>тую не хватает стабильности. Приведем  нес</w:t>
      </w:r>
      <w:r>
        <w:softHyphen/>
        <w:t>колько примеров из статьи В.С. Захарова «...в 1993 г. менее чем за пять месяцев ставка рефинансирования ЦБ РФ подскочила с 80 до 210% - более чем в 2,5 раза. В 1994 г. она за 4 месяца упала с 205 до 130%, а затем за три месяца вновь повысилась до 200%. При этом никаких катаклизмов и даже заметных изменений в тенденциях раз</w:t>
      </w:r>
      <w:r>
        <w:softHyphen/>
        <w:t>вития экономики не происходило...» и еще «...с 1 мая 1996 г. ЦБ РФ снизил нормативы обя</w:t>
      </w:r>
      <w:r>
        <w:softHyphen/>
        <w:t>зательных резервов, а с 11 июня повысил их...»</w:t>
      </w:r>
      <w:r>
        <w:rPr>
          <w:lang w:val="en-US"/>
        </w:rPr>
        <w:t xml:space="preserve"> [3,12]</w:t>
      </w:r>
      <w:r>
        <w:t xml:space="preserve">. </w:t>
      </w:r>
    </w:p>
    <w:p w:rsidR="002D7F61" w:rsidRDefault="002D7F61">
      <w:pPr>
        <w:widowControl w:val="0"/>
        <w:ind w:left="25" w:right="10"/>
      </w:pPr>
      <w:r>
        <w:t>Такие частые изменения "правил игры" ставят в тупик даже самых опытных банкиров, вносят нервозность в отношения банков с их клиентами, да и государство несет потери в виде сокращения налоговых и других поступ</w:t>
      </w:r>
      <w:r>
        <w:softHyphen/>
        <w:t xml:space="preserve">лений в бюджет от банков. </w:t>
      </w:r>
    </w:p>
    <w:p w:rsidR="002D7F61" w:rsidRDefault="002D7F61">
      <w:pPr>
        <w:widowControl w:val="0"/>
        <w:ind w:left="28" w:right="10"/>
      </w:pPr>
      <w:r>
        <w:t xml:space="preserve">Нельзя в этих условиях осуждать банки за то, что они занимаются краткосрочными операциями или вложениями средств в высоколиквидные активы вместо долгосрочного вложения средств. </w:t>
      </w:r>
    </w:p>
    <w:p w:rsidR="002D7F61" w:rsidRDefault="002D7F61">
      <w:pPr>
        <w:widowControl w:val="0"/>
        <w:ind w:left="25" w:right="7"/>
      </w:pPr>
      <w:r>
        <w:t>Отдельно хочется сказать о долговре</w:t>
      </w:r>
      <w:r>
        <w:softHyphen/>
        <w:t>менной политике ЦБ РФ в области обяза</w:t>
      </w:r>
      <w:r>
        <w:softHyphen/>
        <w:t xml:space="preserve">тельных резервов. Существующие (или даже несколько меньшие) нормативы таких резервов были введены четыре года назад. Тогда в стране буквально свирепствовала инфляция, и действия ЦБ РФ по изъятию из оборота излишней денежной массы были понятны. С тех пор ситуация существенно изменилась, инфляция сократилась на два порядка, а резервные требования все те же. </w:t>
      </w:r>
    </w:p>
    <w:p w:rsidR="002D7F61" w:rsidRDefault="002D7F61">
      <w:r>
        <w:t>Методы регулирования деятельности бан</w:t>
      </w:r>
      <w:r>
        <w:softHyphen/>
        <w:t>ков со стороны ЦБ РФ, конечно, должны быть едиными, но учитывать особенности от</w:t>
      </w:r>
      <w:r>
        <w:softHyphen/>
        <w:t>дельных банков. Например мини</w:t>
      </w:r>
      <w:r>
        <w:softHyphen/>
        <w:t>мальный размер уставного капитала для вновь создаваемых банков. Для Москвы, этот размер даже мал, его можно повысить в несколько раз. А что касается периферии то здесь просто нет таких денег, чтобы создавать новые банки. В отдельных регионах существуют одно-два банковских уч</w:t>
      </w:r>
      <w:r>
        <w:softHyphen/>
        <w:t>реждения, являющихся своеобразными моно</w:t>
      </w:r>
      <w:r>
        <w:softHyphen/>
        <w:t xml:space="preserve">полистами. Из-за установления высокого уровня минимального уставного капитала нет никакой надежды на преодоление такого монополизма в обозримом будущем. </w:t>
      </w:r>
    </w:p>
    <w:p w:rsidR="002D7F61" w:rsidRDefault="002D7F61">
      <w:r>
        <w:t>Совершенно очевидно, что банковская система, тип ее структурирования может зна</w:t>
      </w:r>
      <w:r>
        <w:softHyphen/>
        <w:t>чительно ускорять либо замедлять эконо</w:t>
      </w:r>
      <w:r>
        <w:softHyphen/>
        <w:t>мическое развитие страны. Позитивный вклад банков значительно снижают такие факторы, как неэффективная правительственная поли</w:t>
      </w:r>
      <w:r>
        <w:softHyphen/>
        <w:t xml:space="preserve">тика, дефицит ресурсов, что мы наблюдаем у нас. </w:t>
      </w:r>
    </w:p>
    <w:p w:rsidR="002D7F61" w:rsidRDefault="002D7F61">
      <w:r>
        <w:t>В процессе надзора и регулирования бан</w:t>
      </w:r>
      <w:r>
        <w:softHyphen/>
        <w:t>ковской деятельности ЦБ РФ и другие органы управления должны рассматривать банки не только как объекты контроля, но и как субъекты экономики. Это означает, что необ</w:t>
      </w:r>
      <w:r>
        <w:softHyphen/>
        <w:t xml:space="preserve">ходимо учитывать последствия принимаемых управленческих решений для экономики, для клиентов банков. </w:t>
      </w:r>
    </w:p>
    <w:p w:rsidR="002D7F61" w:rsidRDefault="002D7F61">
      <w:pPr>
        <w:widowControl w:val="0"/>
        <w:ind w:left="3" w:right="3"/>
      </w:pPr>
      <w:r>
        <w:t>Зачастую клиенты банка, главным обра</w:t>
      </w:r>
      <w:r>
        <w:softHyphen/>
        <w:t>зом частные вкладчики, просто не знают, что делать, когда у банка отозвали лицензию. Для некоторых из них это финансовая катаст</w:t>
      </w:r>
      <w:r>
        <w:softHyphen/>
        <w:t>рофа. Хорошим примером позитивного ре</w:t>
      </w:r>
      <w:r>
        <w:softHyphen/>
        <w:t>шения этого вопроса является Тверьуни</w:t>
      </w:r>
      <w:r>
        <w:softHyphen/>
        <w:t>версалбанк, обязательства которого населению были переданы Сбербанку. Однако так обсто</w:t>
      </w:r>
      <w:r>
        <w:softHyphen/>
        <w:t xml:space="preserve">ит дело далеко не всегда. На 1 июля 1996 г. в банках, лишенных лицензии, было вкладов населения почти на 1,5 трлн. руб. </w:t>
      </w:r>
    </w:p>
    <w:p w:rsidR="002D7F61" w:rsidRDefault="002D7F61">
      <w:pPr>
        <w:widowControl w:val="0"/>
        <w:ind w:left="3" w:right="72"/>
      </w:pPr>
      <w:r>
        <w:t>Ликвидность банковской системы непо</w:t>
      </w:r>
      <w:r>
        <w:softHyphen/>
        <w:t>средственно зависит от достаточности денег в экономике. Об отсутствии необходимого коли</w:t>
      </w:r>
      <w:r>
        <w:softHyphen/>
        <w:t>чества денег для нормального хозяйственного оборота свидетельствуют огромные неплатежи, бартерные операции, выпуск денежных сур</w:t>
      </w:r>
      <w:r>
        <w:softHyphen/>
        <w:t xml:space="preserve">рогатов. </w:t>
      </w:r>
    </w:p>
    <w:p w:rsidR="002D7F61" w:rsidRDefault="002D7F61">
      <w:pPr>
        <w:widowControl w:val="0"/>
        <w:ind w:left="7" w:right="57"/>
      </w:pPr>
      <w:r>
        <w:t>Под давлением клиентов банки втягива</w:t>
      </w:r>
      <w:r>
        <w:softHyphen/>
        <w:t>ются в решение проблемы неплатежей, в частности, путем выпуска суррогатов денег, в первую очередь векселей. К этому процессу подключаются и некоторые крупные коммер</w:t>
      </w:r>
      <w:r>
        <w:softHyphen/>
        <w:t>ческие структуры. Если неплатежи в целом носят статистическую форму, то векселя являются их мобильным выражением. Постав</w:t>
      </w:r>
      <w:r>
        <w:softHyphen/>
        <w:t>щикам требуется "нечто", чем можно было бы расплатиться со своими контрагентами. Этим "нечто" и становятся векселя, выполняющие роль денежного суррогата. А ведь вексель изначально задумывался да и применяется за рубежом в других целях - для оформления коммерческого кредита. За ним обязательно должна стоять товарная сдел</w:t>
      </w:r>
      <w:r>
        <w:softHyphen/>
        <w:t xml:space="preserve">ка. В известных пределах вексель выполняет и функцию средства платежа. Но он по своему характеру не предназначен быть средством "расшивки" неплатежей. </w:t>
      </w:r>
    </w:p>
    <w:p w:rsidR="002D7F61" w:rsidRDefault="002D7F61">
      <w:pPr>
        <w:widowControl w:val="0"/>
        <w:ind w:left="14" w:right="61"/>
      </w:pPr>
      <w:r>
        <w:t xml:space="preserve">Недостаток ликвидности в экономике больно бьет по банковской системе, которая в отличие от производственных предприятий не может работать "на бартере". </w:t>
      </w:r>
    </w:p>
    <w:p w:rsidR="002D7F61" w:rsidRDefault="002D7F61">
      <w:pPr>
        <w:widowControl w:val="0"/>
        <w:ind w:left="10" w:right="54"/>
      </w:pPr>
      <w:r>
        <w:t xml:space="preserve">Основная масса банков хорошо осознает необходимость увеличения собственных средств, но этому мешают их убыточная деятельность, недостаток средств у настоящих и потенциальных акционеров. </w:t>
      </w:r>
    </w:p>
    <w:p w:rsidR="002D7F61" w:rsidRDefault="002D7F61">
      <w:pPr>
        <w:widowControl w:val="0"/>
        <w:ind w:left="21" w:right="32"/>
      </w:pPr>
      <w:r>
        <w:t>По расчетам некоторых экономистов, сумма банковских балансов в реальном исчис</w:t>
      </w:r>
      <w:r>
        <w:softHyphen/>
        <w:t>лении в последние годы не только не растет, но даже снижается. За первые шесть месяцев 1996 г. сводный баланс банков (без Сбербанка РФ и Внешэкономбанка РФ) увеличился на 1,2%, кредитные вложения - на 5,3%, в то время как индекс цен составил около 115%. А ведь баланс банков свидетельствует об объемах всех их операций, включая спекулятивные. На основе вышеизложенного будет подробно, на примере ого отделения СБ РФ разобрано:</w:t>
      </w:r>
    </w:p>
    <w:p w:rsidR="002D7F61" w:rsidRDefault="002D7F61">
      <w:pPr>
        <w:widowControl w:val="0"/>
        <w:ind w:right="32"/>
      </w:pPr>
      <w:r>
        <w:t>- как происходит создание денежных ресурсов банка (собственный, привлеченный капитал);</w:t>
      </w:r>
    </w:p>
    <w:p w:rsidR="002D7F61" w:rsidRDefault="002D7F61">
      <w:pPr>
        <w:widowControl w:val="0"/>
        <w:ind w:right="32"/>
      </w:pPr>
      <w:r>
        <w:t>- как происходит размещение полученных средств;</w:t>
      </w:r>
    </w:p>
    <w:p w:rsidR="002D7F61" w:rsidRDefault="002D7F61">
      <w:pPr>
        <w:widowControl w:val="0"/>
        <w:ind w:right="32"/>
      </w:pPr>
      <w:r>
        <w:t>- что такое баланс коммерческого банка;</w:t>
      </w:r>
    </w:p>
    <w:p w:rsidR="002D7F61" w:rsidRDefault="002D7F61">
      <w:pPr>
        <w:widowControl w:val="0"/>
        <w:ind w:left="567" w:right="32" w:firstLine="0"/>
      </w:pPr>
      <w:r>
        <w:t>- анализ деятельности коммерческого банка на основе баланса;</w:t>
      </w:r>
    </w:p>
    <w:p w:rsidR="002D7F61" w:rsidRDefault="002D7F61">
      <w:pPr>
        <w:widowControl w:val="0"/>
        <w:ind w:right="32" w:firstLine="708"/>
      </w:pPr>
      <w:r>
        <w:t xml:space="preserve">Но прежде рассмотрим что есть Сбербанк РФ и его роль в экономике России. </w:t>
      </w:r>
    </w:p>
    <w:p w:rsidR="002D7F61" w:rsidRDefault="002D7F61">
      <w:pPr>
        <w:widowControl w:val="0"/>
        <w:ind w:right="32" w:firstLine="708"/>
      </w:pPr>
      <w:r>
        <w:t>Немного предыстории. В начале 1993 г. была принята Концепция развития Сберегательного банка России, разрабо</w:t>
      </w:r>
      <w:r>
        <w:softHyphen/>
        <w:t xml:space="preserve">танная с участием Консорциума Европейской группы сбербанков. В развитие Концепции были разработаны стратегические направления деятельности Банка на 1993 - 1994 гг., а также на 1995 - 1996 гг. и бизнес-планы по их осуществлению. В ходе реализации этих документов Банк прошел сложный путь превращения из системы сберегательных касс в универсальный коммерческий банк, предоставляющий широкий спектр услуг своим клиентам. </w:t>
      </w:r>
    </w:p>
    <w:p w:rsidR="002D7F61" w:rsidRDefault="002D7F61">
      <w:pPr>
        <w:widowControl w:val="0"/>
        <w:ind w:left="10" w:right="39"/>
      </w:pPr>
      <w:r>
        <w:t>В течение 1993 - 1995 гг. уставный капитал Банка вырос с учетом дефлятора более чем на 40% и составляет в настоящее время 500 млрд. руб., активы увеличились на 12% и достигли 142 трлн руб. Полученные результаты были достигнуты при росте численности банковского пер</w:t>
      </w:r>
      <w:r>
        <w:softHyphen/>
        <w:t>сонала на 9%. Банк поддерживает высокую ликвидность, выдерживает экономические нормати</w:t>
      </w:r>
      <w:r>
        <w:softHyphen/>
        <w:t xml:space="preserve">вы, установленные Центральным банком Российской Федерации. </w:t>
      </w:r>
    </w:p>
    <w:p w:rsidR="002D7F61" w:rsidRDefault="002D7F61">
      <w:pPr>
        <w:widowControl w:val="0"/>
        <w:ind w:left="25" w:right="39"/>
      </w:pPr>
      <w:r>
        <w:t>На сегодняшний день</w:t>
      </w:r>
      <w:r>
        <w:rPr>
          <w:lang w:val="en-US"/>
        </w:rPr>
        <w:t xml:space="preserve"> </w:t>
      </w:r>
      <w:r>
        <w:t>Сберегательный банк, став крупнейшим коммерческим банком страны, занимает прочные позиции на денежном и фондовом рынках. «Валюта баланса Банка составляет около одной пятой сводного баланса всех коммерческих банков России. Разветвленная сеть Банка (</w:t>
      </w:r>
      <w:r>
        <w:rPr>
          <w:b/>
          <w:u w:val="single"/>
        </w:rPr>
        <w:t>схема 1</w:t>
      </w:r>
      <w:r>
        <w:t>)</w:t>
      </w:r>
      <w:r>
        <w:rPr>
          <w:rStyle w:val="aa"/>
        </w:rPr>
        <w:footnoteReference w:id="1"/>
      </w:r>
      <w:r>
        <w:t>, насчитывающая более 34 тыс. филиалов, делает доступными его услуги для подавляющего большинства граждан России. Сберегательный банк аккумулирует около 70% всех вкладов граждан. Количество счетов вкладчиков превышает 230 млн. на которых хранится более 64 трлн руб. и свыше 1 млрд. дол. США. Через систему Сберегательного банка получают пенсии свыше 11% пенсионеров и зара</w:t>
      </w:r>
      <w:r>
        <w:softHyphen/>
        <w:t xml:space="preserve">ботную плату - около 7% занятых в экономике России. </w:t>
      </w:r>
    </w:p>
    <w:p w:rsidR="002D7F61" w:rsidRDefault="002D7F61">
      <w:pPr>
        <w:widowControl w:val="0"/>
        <w:ind w:left="32" w:right="28"/>
      </w:pPr>
      <w:r>
        <w:t>В учреждениях Банка обслуживается почти 425 тыс. счетов предприятий и организаций. Средства на расчетных, текущих и депозитных счетах юридических лиц, аккумулированные Сбербанком, составляют 5%</w:t>
      </w:r>
      <w:r>
        <w:rPr>
          <w:i/>
        </w:rPr>
        <w:t xml:space="preserve"> </w:t>
      </w:r>
      <w:r>
        <w:t xml:space="preserve">общей суммы средств на счетах юридических лиц в коммерческих банках страны » </w:t>
      </w:r>
      <w:r>
        <w:rPr>
          <w:lang w:val="en-US"/>
        </w:rPr>
        <w:t>[</w:t>
      </w:r>
      <w:r>
        <w:t>1</w:t>
      </w:r>
      <w:r>
        <w:rPr>
          <w:lang w:val="en-US"/>
        </w:rPr>
        <w:t>3,</w:t>
      </w:r>
      <w:r>
        <w:t>54</w:t>
      </w:r>
      <w:r>
        <w:rPr>
          <w:lang w:val="en-US"/>
        </w:rPr>
        <w:t>]</w:t>
      </w:r>
      <w:r>
        <w:t xml:space="preserve">. </w:t>
      </w:r>
    </w:p>
    <w:p w:rsidR="002D7F61" w:rsidRDefault="002D7F61">
      <w:pPr>
        <w:widowControl w:val="0"/>
        <w:ind w:left="28" w:right="39"/>
      </w:pPr>
      <w:r>
        <w:t>Сбербанк стал одним из крупнейших операторов на рынке ценных бумаг, являясь официаль</w:t>
      </w:r>
      <w:r>
        <w:softHyphen/>
        <w:t>ным дилером Центрального банка России по ГКО и ОФЗ, а также платежным агентом Мини</w:t>
      </w:r>
      <w:r>
        <w:softHyphen/>
        <w:t>стерства финансов РФ по оплате купонов и погашению облигаций государственного сберегатель</w:t>
      </w:r>
      <w:r>
        <w:softHyphen/>
        <w:t xml:space="preserve">ного займа. Доля Банка на рынке государственных ценных бумаг составляет около 40%. </w:t>
      </w:r>
    </w:p>
    <w:p w:rsidR="002D7F61" w:rsidRDefault="002D7F61">
      <w:pPr>
        <w:widowControl w:val="0"/>
        <w:spacing w:line="240" w:lineRule="atLeast"/>
        <w:ind w:left="46" w:right="3" w:firstLine="410"/>
        <w:rPr>
          <w:b/>
          <w:sz w:val="24"/>
        </w:rPr>
      </w:pPr>
    </w:p>
    <w:p w:rsidR="002D7F61" w:rsidRDefault="002D7F61">
      <w:pPr>
        <w:widowControl w:val="0"/>
        <w:spacing w:line="240" w:lineRule="atLeast"/>
        <w:ind w:left="45" w:right="6" w:firstLine="408"/>
        <w:jc w:val="right"/>
      </w:pPr>
      <w:r>
        <w:rPr>
          <w:b/>
          <w:sz w:val="24"/>
        </w:rPr>
        <w:t>Структура управления Сбербанка РФ</w:t>
      </w:r>
      <w:r>
        <w:rPr>
          <w:rStyle w:val="aa"/>
        </w:rPr>
        <w:footnoteReference w:id="2"/>
      </w:r>
      <w:r>
        <w:rPr>
          <w:b/>
          <w:sz w:val="24"/>
        </w:rPr>
        <w:t xml:space="preserve">                       </w:t>
      </w:r>
      <w:r>
        <w:rPr>
          <w:b/>
          <w:sz w:val="24"/>
          <w:u w:val="single"/>
        </w:rPr>
        <w:t>Схема 1</w:t>
      </w:r>
    </w:p>
    <w:p w:rsidR="002D7F61" w:rsidRDefault="002A6D88">
      <w:pPr>
        <w:jc w:val="center"/>
      </w:pPr>
      <w:r>
        <w:rPr>
          <w:noProof/>
        </w:rPr>
        <w:pict>
          <v:rect id="_x0000_s1026" style="position:absolute;left:0;text-align:left;margin-left:116.65pt;margin-top:13.95pt;width:237.65pt;height:46.15pt;z-index:251611136" o:allowincell="f" filled="f" strokeweight="1pt"/>
        </w:pict>
      </w:r>
    </w:p>
    <w:p w:rsidR="002D7F61" w:rsidRDefault="002D7F61">
      <w:pPr>
        <w:pStyle w:val="a9"/>
      </w:pPr>
      <w:r>
        <w:rPr>
          <w:sz w:val="24"/>
        </w:rPr>
        <w:t>Ñáåðáàíê Ðîññèéñêîé ôåäåðàöèè</w:t>
      </w:r>
    </w:p>
    <w:p w:rsidR="002D7F61" w:rsidRDefault="002A6D88">
      <w:pPr>
        <w:jc w:val="center"/>
      </w:pPr>
      <w:r>
        <w:rPr>
          <w:noProof/>
        </w:rPr>
        <w:pict>
          <v:line id="_x0000_s1076" style="position:absolute;left:0;text-align:left;flip:x;z-index:251662336" from="239.05pt,18.65pt" to="239.2pt,55.05pt" o:allowincell="f" strokeweight="1pt">
            <v:stroke startarrowwidth="narrow" startarrowlength="short" endarrowwidth="narrow" endarrowlength="short"/>
          </v:line>
        </w:pict>
      </w:r>
    </w:p>
    <w:p w:rsidR="002D7F61" w:rsidRDefault="002A6D88">
      <w:pPr>
        <w:jc w:val="center"/>
      </w:pPr>
      <w:r>
        <w:rPr>
          <w:noProof/>
        </w:rPr>
        <w:pict>
          <v:rect id="_x0000_s1048" style="position:absolute;left:0;text-align:left;margin-left:116.65pt;margin-top:24.05pt;width:237.65pt;height:36.05pt;z-index:251633664" o:allowincell="f" filled="f" strokeweight="1pt"/>
        </w:pict>
      </w:r>
    </w:p>
    <w:p w:rsidR="002D7F61" w:rsidRDefault="002D7F61">
      <w:pPr>
        <w:pStyle w:val="a9"/>
      </w:pPr>
      <w:r>
        <w:t>Òåððèòîðèàëüíûé áàíê</w:t>
      </w:r>
    </w:p>
    <w:p w:rsidR="002D7F61" w:rsidRDefault="002D7F61">
      <w:pPr>
        <w:pStyle w:val="a9"/>
      </w:pPr>
      <w:r>
        <w:t>(Åêàòåðèíáóðãñêèé òåððèòîðèàëüíûé áàíê)</w:t>
      </w:r>
    </w:p>
    <w:p w:rsidR="002D7F61" w:rsidRDefault="002A6D88">
      <w:pPr>
        <w:jc w:val="center"/>
      </w:pPr>
      <w:r>
        <w:pict>
          <v:line id="_x0000_s1080" style="position:absolute;left:0;text-align:left;flip:x;z-index:251666432" from="239.05pt,7.1pt" to="239.2pt,20.25pt" o:allowincell="f" strokeweight="1pt">
            <v:stroke startarrowwidth="narrow" startarrowlength="short" endarrowwidth="narrow" endarrowlength="short"/>
          </v:line>
        </w:pict>
      </w:r>
      <w:r>
        <w:rPr>
          <w:noProof/>
        </w:rPr>
        <w:pict>
          <v:rect id="_x0000_s1062" style="position:absolute;left:0;text-align:left;margin-left:116.65pt;margin-top:20.2pt;width:237.65pt;height:43.25pt;z-index:251648000" o:allowincell="f" filled="f" strokeweight="1pt"/>
        </w:pict>
      </w:r>
    </w:p>
    <w:p w:rsidR="002D7F61" w:rsidRDefault="002D7F61">
      <w:pPr>
        <w:pStyle w:val="a9"/>
        <w:rPr>
          <w:noProof w:val="0"/>
        </w:rPr>
      </w:pPr>
      <w:r>
        <w:t>Îòäåëåíèå Ñáåðáàíêà ÐÔ</w:t>
      </w:r>
    </w:p>
    <w:p w:rsidR="002D7F61" w:rsidRDefault="002D7F61">
      <w:pPr>
        <w:pStyle w:val="a9"/>
      </w:pPr>
      <w:r>
        <w:rPr>
          <w:noProof w:val="0"/>
        </w:rPr>
        <w:t>(Норильское отделение СБ РФ)</w:t>
      </w:r>
    </w:p>
    <w:p w:rsidR="002D7F61" w:rsidRDefault="002A6D88">
      <w:pPr>
        <w:jc w:val="center"/>
      </w:pPr>
      <w:r>
        <w:rPr>
          <w:noProof/>
        </w:rPr>
        <w:pict>
          <v:line id="_x0000_s1082" style="position:absolute;left:0;text-align:left;z-index:251668480" from="239.05pt,6.05pt" to="239.1pt,22.65pt" o:allowincell="f" strokeweight="1pt">
            <v:stroke startarrowwidth="narrow" startarrowlength="short" endarrowwidth="narrow" endarrowlength="short"/>
          </v:line>
        </w:pict>
      </w:r>
      <w:r>
        <w:rPr>
          <w:noProof/>
        </w:rPr>
        <w:pict>
          <v:rect id="_x0000_s1072" style="position:absolute;left:0;text-align:left;margin-left:116.65pt;margin-top:22.6pt;width:237.65pt;height:36.05pt;z-index:251658240" o:allowincell="f" filled="f" strokeweight="1pt"/>
        </w:pict>
      </w:r>
    </w:p>
    <w:p w:rsidR="002D7F61" w:rsidRDefault="002D7F61">
      <w:pPr>
        <w:pStyle w:val="a9"/>
      </w:pPr>
      <w:r>
        <w:rPr>
          <w:noProof w:val="0"/>
        </w:rPr>
        <w:t xml:space="preserve">Сеть </w:t>
      </w:r>
      <w:r>
        <w:t>Ôèëèàë</w:t>
      </w:r>
      <w:r>
        <w:rPr>
          <w:noProof w:val="0"/>
        </w:rPr>
        <w:t xml:space="preserve">ов Норильского ОСБ </w:t>
      </w:r>
    </w:p>
    <w:p w:rsidR="002D7F61" w:rsidRDefault="002D7F61">
      <w:pPr>
        <w:widowControl w:val="0"/>
        <w:ind w:left="25" w:right="25"/>
      </w:pPr>
    </w:p>
    <w:p w:rsidR="002D7F61" w:rsidRDefault="002D7F61">
      <w:pPr>
        <w:widowControl w:val="0"/>
        <w:ind w:left="25" w:right="25"/>
      </w:pPr>
      <w:r>
        <w:t>В начале 1996 г. Банк получил статус генерального уполномоченного агента Правительства Российской Федерации по обслуживанию счетов по учету доходов и средств федерального бюд</w:t>
      </w:r>
      <w:r>
        <w:softHyphen/>
        <w:t xml:space="preserve">жета. </w:t>
      </w:r>
    </w:p>
    <w:p w:rsidR="002D7F61" w:rsidRDefault="002D7F61">
      <w:pPr>
        <w:widowControl w:val="0"/>
        <w:ind w:left="36" w:right="21"/>
      </w:pPr>
      <w:r>
        <w:t>Кредиты Сберегательного банка составляют более 10% общей суммы кредитных вложений коммерческих банков страны. Значительная их часть направляется на развитие экономики Рос</w:t>
      </w:r>
      <w:r>
        <w:softHyphen/>
        <w:t>сии. Доля кредитов, предоставляемых предприятиям и организациям, в общей сумме выданных Банком кредитов занимает в настоящее время около 70%, что составляет почти 11 трлн руб. и более 600 млн. дол. США. На цели прямого кредитования жилищного строительства Банк напра</w:t>
      </w:r>
      <w:r>
        <w:softHyphen/>
        <w:t>вил свыше 3 трлн руб. Ссуды гражданам на строительство, реконструкцию, покупку индиви</w:t>
      </w:r>
      <w:r>
        <w:softHyphen/>
        <w:t xml:space="preserve">дуального и кооперативного жилья и на неотложные нужды занимают свыше 8% в структуре кредитных вложений Банка, или около 2 трлн рублей. </w:t>
      </w:r>
    </w:p>
    <w:p w:rsidR="002D7F61" w:rsidRDefault="002D7F61">
      <w:pPr>
        <w:widowControl w:val="0"/>
        <w:ind w:left="46" w:right="18"/>
      </w:pPr>
      <w:r>
        <w:t xml:space="preserve">Банк активно участвует в международной программе по развитию малого и среднего бизнеса в России, проводимой под эгидой Европейского банка реконструкции и развития. </w:t>
      </w:r>
    </w:p>
    <w:p w:rsidR="002D7F61" w:rsidRDefault="002D7F61">
      <w:pPr>
        <w:widowControl w:val="0"/>
        <w:ind w:left="39" w:right="14"/>
      </w:pPr>
      <w:r>
        <w:t>Сбербанк осуществляет операции с 26 видами иностранных валют. Установлены корреспон</w:t>
      </w:r>
      <w:r>
        <w:softHyphen/>
        <w:t xml:space="preserve">дентские отношения почти с 60 российскими и зарубежными банками и более чем с 300 банками заключены предварительные соглашения о развитии сотрудничества в области международных расчетов. </w:t>
      </w:r>
    </w:p>
    <w:p w:rsidR="002D7F61" w:rsidRDefault="002D7F61">
      <w:r>
        <w:t xml:space="preserve">Банк является членом ряда специализированных международных организаций: Всемирного института сберегательных касс. Европейской группы сберегательных банков, "ВИЗА Интернэшнл", "Европой Интернэшнл", Международной ассоциации банковской безопасности, </w:t>
      </w:r>
      <w:r>
        <w:rPr>
          <w:lang w:val="en-US"/>
        </w:rPr>
        <w:t>SWIFT</w:t>
      </w:r>
      <w:r>
        <w:t>. Структура управления банком выглядит следующим образом.</w:t>
      </w:r>
    </w:p>
    <w:p w:rsidR="002D7F61" w:rsidRDefault="002D7F61"/>
    <w:p w:rsidR="002D7F61" w:rsidRDefault="002D7F61"/>
    <w:p w:rsidR="002D7F61" w:rsidRDefault="002D7F61"/>
    <w:p w:rsidR="002D7F61" w:rsidRDefault="002D7F61"/>
    <w:p w:rsidR="002D7F61" w:rsidRDefault="002D7F61"/>
    <w:p w:rsidR="002D7F61" w:rsidRDefault="002D7F61"/>
    <w:p w:rsidR="002D7F61" w:rsidRDefault="002D7F61"/>
    <w:p w:rsidR="002D7F61" w:rsidRDefault="002D7F61">
      <w:pPr>
        <w:pStyle w:val="2"/>
        <w:jc w:val="center"/>
      </w:pPr>
      <w:bookmarkStart w:id="3" w:name="_Toc338928602"/>
      <w:bookmarkStart w:id="4" w:name="_Toc340639144"/>
      <w:r>
        <w:t xml:space="preserve">1.2. </w:t>
      </w:r>
      <w:bookmarkEnd w:id="3"/>
      <w:bookmarkEnd w:id="4"/>
      <w:r>
        <w:t>Формирование денежных ресурсов банка</w:t>
      </w:r>
    </w:p>
    <w:p w:rsidR="002D7F61" w:rsidRDefault="002D7F61">
      <w:r>
        <w:t>Денежные ресурсы банка делятся на три основные категории собственные средства (капитал), текущие обязательства банка, прочие обязательства.</w:t>
      </w:r>
    </w:p>
    <w:p w:rsidR="002D7F61" w:rsidRDefault="002D7F61">
      <w:r>
        <w:t xml:space="preserve">Важную роль для оценки финансового положения банка имеют его </w:t>
      </w:r>
      <w:r>
        <w:rPr>
          <w:b/>
        </w:rPr>
        <w:t>собственные средства</w:t>
      </w:r>
      <w:r>
        <w:t>, состоящие из оплаченного капитала, избыточного капитала, обязательных и добровольных резервов и нераспределенного остатка прибыли. В зависимости от особенностей банковской системы той или иной страны структура собственных средств может довольно существенно различаться.</w:t>
      </w:r>
    </w:p>
    <w:p w:rsidR="002D7F61" w:rsidRDefault="002D7F61">
      <w:pPr>
        <w:rPr>
          <w:lang w:val="en-US"/>
        </w:rPr>
      </w:pPr>
      <w:r>
        <w:t>Особой статьей является избыточный капитал. Поскольку в некоторых случаях его источником служит продажа акций банка по стоимости, превышающей номинал, т.е. фактическая прибыль, в эту статью могут также зачисляться и результаты переоценки некоторых других активов, числящихся на балансе банка (недвижимость, ценные бумаги), и в этом случае его величина будет отражать лишь состояние конъюнктуры отдельных специализированных рынков, а не результаты деятельности банка.</w:t>
      </w:r>
    </w:p>
    <w:p w:rsidR="002D7F61" w:rsidRDefault="002D7F61">
      <w:r>
        <w:t xml:space="preserve">В </w:t>
      </w:r>
      <w:r>
        <w:rPr>
          <w:b/>
        </w:rPr>
        <w:t>текущих обязательствах</w:t>
      </w:r>
      <w:r>
        <w:t xml:space="preserve"> банка выделяются обязательства перед банками, обязательства перед клиентурой и сберегательные депозиты (вклады), обязательства клиентуры по выданным за нее акцептам, невыплаченные дивиденды, неуплаченные налоги и т.д. При этом соотношение перечисленных статей, особенно обязательств перед банками, клиентурой и по сберегательным депозитам характеризует основные источники привлеченных ресурсов банка.</w:t>
      </w:r>
    </w:p>
    <w:p w:rsidR="002D7F61" w:rsidRDefault="002D7F61">
      <w:r>
        <w:t xml:space="preserve">В раздел </w:t>
      </w:r>
      <w:r>
        <w:rPr>
          <w:b/>
        </w:rPr>
        <w:t>прочие обязательства</w:t>
      </w:r>
      <w:r>
        <w:t xml:space="preserve"> входят пассивы, не носящие текущего характера, такие как пенсионные и страховые фонды, резервы на покрытие сомнительных долгов, другие резервы и провизии, за исключением тех из них, которые включаются в собственные средства банка.</w:t>
      </w:r>
    </w:p>
    <w:p w:rsidR="002D7F61" w:rsidRDefault="002D7F61">
      <w:r>
        <w:t>Эти ресурсы не имеют характера обязательств, подверженных непредвиденным и резким колебаниям, и рассматриваются в качестве сравнительно стабильных, однако, как правило, их удельный вес в объеме банковских ресурсов невелик.</w:t>
      </w:r>
    </w:p>
    <w:p w:rsidR="002D7F61" w:rsidRDefault="002D7F61">
      <w:r>
        <w:t>Рассмотрим подробнее структуру собственных средств банка т.к. они играют важную роль для оценки финансового положения банка.</w:t>
      </w:r>
    </w:p>
    <w:p w:rsidR="002D7F61" w:rsidRDefault="002D7F61">
      <w:r>
        <w:t>В зависимости от особенностей банковской системы той или иной страны структура собственных средств может довольно существенно различаться.</w:t>
      </w:r>
    </w:p>
    <w:p w:rsidR="002D7F61" w:rsidRDefault="002D7F61">
      <w:r>
        <w:rPr>
          <w:b/>
        </w:rPr>
        <w:t>Акционерный капитал</w:t>
      </w:r>
      <w:r>
        <w:t xml:space="preserve"> банка представляет собой разрешенный к выпуску капитал с разбивкой, если необходимо, его общей суммы на различные категории выпускаемых банком акций. Однако на практике сумма фактически выпущенного, а также полностью оплаченного акционерного капитала может быть меньше разрешенной к выпуску. В этом случае в балансе коммерческого банка также выделяется сумма фактически выпущенного в обращение или оплаченного акционерного капитала.</w:t>
      </w:r>
    </w:p>
    <w:p w:rsidR="002D7F61" w:rsidRDefault="002D7F61">
      <w:r>
        <w:t>После данных о размере акционерного капитала банка следуют цифры, свидетельствующие о размере созданных банком резервов, которые могут превышать размеры акционерного капитала (разрешенного, выпущенного или оплаченного).</w:t>
      </w:r>
    </w:p>
    <w:p w:rsidR="002D7F61" w:rsidRDefault="002D7F61">
      <w:r>
        <w:t>Вслед за резервами приводятся данные о размере учредительской прибыли, полученной от эмиссии акционерного капитала  (т.е. разница между номинальной стоимостью выпущенных акций и фактической выручкой, полученной от их реализации).</w:t>
      </w:r>
    </w:p>
    <w:p w:rsidR="002D7F61" w:rsidRDefault="002D7F61">
      <w:r>
        <w:t>Перечисленные выше статьи вместе с сальдо счета прибылей и убытков образуют собственные средства коммерческого банка, за счет которых производится ежегодная выплата дивидендов по его акциям.</w:t>
      </w:r>
    </w:p>
    <w:p w:rsidR="002D7F61" w:rsidRDefault="002D7F61">
      <w:r>
        <w:t>Если акционер банка желает получить обратно свою долю участия в его капитале (что не распространяется на распределение результатов последующей деятельности банка), он может осуществить это путем реализации принадлежащих ему ценных бумаг на фондовой бирже при условии, что другие акционеры банка не обладают преимущественным правом покупки как ранее выпущенных, так и вновь выпускаемых акций банка.</w:t>
      </w:r>
    </w:p>
    <w:p w:rsidR="002D7F61" w:rsidRDefault="002D7F61">
      <w:r>
        <w:rPr>
          <w:b/>
        </w:rPr>
        <w:t>Уставный капитал.</w:t>
      </w:r>
      <w:r>
        <w:t xml:space="preserve"> При образовании банка в заявке на регистрацию образуемого кредитно-финансового учреждения приводится размер капитала, с которым оно подлежит регистрации. Такой капитал принято называть номинальным, зарегистрированным или уставным. Фактическая сумма первоначально выпущенного капитала (акций) может быть меньше уставного, однако, это позволяет банку впоследствии увеличить свой реальный капитал до суммы зарегистрированного уставного капитала без получения дополнительных разрешений на такие операции.</w:t>
      </w:r>
    </w:p>
    <w:p w:rsidR="002D7F61" w:rsidRDefault="002D7F61">
      <w:r>
        <w:rPr>
          <w:b/>
        </w:rPr>
        <w:t>Подписанный (фактически выпущенный) капитал</w:t>
      </w:r>
      <w:r>
        <w:t xml:space="preserve"> представляет собой сумму капитала, выпущенного банком в виде акций для распределения между акционерами (инвесторами), которая может быть меньше или равна уставному капиталу банка. Подписка на акции осуществляется несколькими путями. Капитал может быть в полной сумме размещен среди акционеров, особенно если ими являются те же юридические или физические лица, которые создают данный банк. Подписка на капитал банка может частично или полностью осуществляться за свой счет банковским консорциумом или им же, но с принятием на себя обязательств полностью или частично разместить выпускаемые акции у своих клиентов. И, наконец, подписка на капитал может производиться путем размещения акций среди широкой публики после получения на это предварительного разрешения от министерства финансов и в сроки, им утвержденные.</w:t>
      </w:r>
    </w:p>
    <w:p w:rsidR="002D7F61" w:rsidRDefault="002D7F61">
      <w:r>
        <w:t>Как правило, при покупке акций акционеры обязаны немедленно оплатить не менее 25 % стоимости приобретаемых ими ценных бумаг. Остальные 75 % стоимости акций могут быть в любое время востребованы банком, однако, не позднее, чем через пять лет с момента подписки на его капитал, после чего подписанный капитал становится оплаченным. Получив акции, их владельцы приобретают право голоса на общем собрании акционеров коммерческого банка.</w:t>
      </w:r>
    </w:p>
    <w:p w:rsidR="002D7F61" w:rsidRDefault="002D7F61">
      <w:r>
        <w:rPr>
          <w:b/>
        </w:rPr>
        <w:t xml:space="preserve">Оплаченный капитал </w:t>
      </w:r>
      <w:r>
        <w:t>представляет собой полностью оплаченный акционерами подписанный капитал и также может быть меньше или равен уставному капиталу. В последнее время при подписке на акции коммерческих банков их стоимость, как правило, должна оплачиваться полностью сразу, а не постепенно, как это имело место прежде.</w:t>
      </w:r>
    </w:p>
    <w:p w:rsidR="002D7F61" w:rsidRDefault="002D7F61">
      <w:r>
        <w:t>Сумма подписанного и оплаченного капитала, отраженная в отчетных документах (пассив баланса) коммерческого банка, свидетельствует о размерах его задолженности перед акционерами. В случае, если оплаченный капитал банка равен его уставному капиталу, дальнейшее увеличение капитала может производиться только по решению общего собрания акционеров и с соблюдением определенных юридических формальностей.</w:t>
      </w:r>
    </w:p>
    <w:p w:rsidR="002D7F61" w:rsidRDefault="002D7F61">
      <w:r>
        <w:t>Образование капитала коммерческих банков может производиться путем выпуска обыкновенных, привилегированных акций и акций с отложенным дивидендом.</w:t>
      </w:r>
    </w:p>
    <w:p w:rsidR="002D7F61" w:rsidRDefault="002D7F61">
      <w:r>
        <w:t>Остановимся несколько подробнее на указанных методах образования и увеличения капиталов коммерческих банков.</w:t>
      </w:r>
    </w:p>
    <w:p w:rsidR="002D7F61" w:rsidRDefault="002D7F61">
      <w:r>
        <w:rPr>
          <w:u w:val="single"/>
        </w:rPr>
        <w:t xml:space="preserve">Обыкновенные акции </w:t>
      </w:r>
      <w:r>
        <w:t>- это ценные бумаги, дивиденды по которым выплачиваются из нераспределенной прибыли после выплаты дивидендов по привилегированным акциям и другим видам акций и ценных бумаг, имеющих преимущественное право на выплату доходов.</w:t>
      </w:r>
    </w:p>
    <w:p w:rsidR="002D7F61" w:rsidRDefault="002D7F61">
      <w:r>
        <w:rPr>
          <w:u w:val="single"/>
        </w:rPr>
        <w:t>Привилегированные акции</w:t>
      </w:r>
      <w:r>
        <w:t xml:space="preserve"> - ценные бумаги, дивиденд по которым выплачивается после аналогичных выплат по облигациям (если таковые выпускаются), причем по ним выплачивается фиксированный дивиденд до определения суммы дивиденда, выплачиваемого по обыкновенным акциям.</w:t>
      </w:r>
    </w:p>
    <w:p w:rsidR="002D7F61" w:rsidRDefault="002D7F61">
      <w:r>
        <w:rPr>
          <w:u w:val="single"/>
        </w:rPr>
        <w:t>Акции с отложенным дивидендом</w:t>
      </w:r>
      <w:r>
        <w:t xml:space="preserve"> - вид акций, которые стоят на порядок ниже обыкновенных акций. В этом случае после выплаты установленных дивидендов по обыкновенным акциям по указанным акциям выплачивается часть подлежащей распределению прибыли.</w:t>
      </w:r>
    </w:p>
    <w:p w:rsidR="002D7F61" w:rsidRDefault="002D7F61">
      <w:r>
        <w:t>В последнее время все более распространенной формой увеличения капиталов коммерческих банков становится образование "квазикапитала" за счет привлечения средств с рынка капиталов путем выпуска облигаций.</w:t>
      </w:r>
    </w:p>
    <w:p w:rsidR="002D7F61" w:rsidRDefault="002D7F61">
      <w:r>
        <w:t>Такое увеличение капитала банка одновременно является созданием "квазикапитала", поскольку он образуется за счет заемных средств и, по сути дела, не является собственностью банка, входя в состав его привлеченных средств. Поэтому владельцы выпущенных банком облигаций одновременно являются его кредиторами.</w:t>
      </w:r>
    </w:p>
    <w:p w:rsidR="002D7F61" w:rsidRDefault="002D7F61">
      <w:r>
        <w:t>Такие облигации дают преимущественное право на получение дивидендов по сравнению со всеми видами акций. Дивиденды выплачиваются по фиксированным ставкам, однако, несколько меньшим, чем по привилегированным акциям. Обычно также предусматривается возможность выкупа банками таких облигаций на определенную дату в будущем по номиналу, но известны случаи выпуска и не выкупаемых облигаций.</w:t>
      </w:r>
    </w:p>
    <w:p w:rsidR="002D7F61" w:rsidRDefault="002D7F61">
      <w:r>
        <w:rPr>
          <w:b/>
        </w:rPr>
        <w:t>Обязательные (легальные) резервы</w:t>
      </w:r>
      <w:r>
        <w:t>, создание которых предписывается законом и которые, как правило, должны пополняться не менее, чем на 5 % ежегодной валовой (т.е. до уплаты налога) прибыли коммерческого банка. Эта практика перестает быть обязательной, когда сумма таких резервов достигает 10 % оплаченного капитала банка. Однако в случае любого последующего увеличения оплаченности капитала как путем выпуска новых акций или облигаций подобные отчисления вновь становятся обязательными, пока сумма резервов вновь не достигнет 10 % оплаченного капитала.</w:t>
      </w:r>
    </w:p>
    <w:p w:rsidR="002D7F61" w:rsidRDefault="002D7F61">
      <w:r>
        <w:t xml:space="preserve">Легальные резервы могут быть инкорпорированы в капитал, но не подлежат распределению между акционерами банка. От легальных резервов следует отличать </w:t>
      </w:r>
      <w:r>
        <w:rPr>
          <w:b/>
        </w:rPr>
        <w:t>"обязательные"</w:t>
      </w:r>
      <w:r>
        <w:t xml:space="preserve"> резервы коммерческих банков, означающие размещение на беспроцентных счетах в центральном банке определенной части привлеченных ими депозитов. Такие резервы по указанию центрального банка рассчитываются пропорционально трем основным показателям деятельности коммерческого банка:  депозитам до востребования, срочным депозитам и предоставленным кредитам.</w:t>
      </w:r>
    </w:p>
    <w:p w:rsidR="002D7F61" w:rsidRDefault="002D7F61">
      <w:r>
        <w:rPr>
          <w:b/>
        </w:rPr>
        <w:t>Уставные резервы.</w:t>
      </w:r>
      <w:r>
        <w:t xml:space="preserve"> Создание таких резервов обязательно, если оно заложено в устав коммерческих банков или же принято специальными постановлениями общих собраний акционеров. Эти резервы также не подлежат распределению, кроме как по решению чрезвычайного общего собрания акционеров, при изменении положений устава или отмене соответствующего решения об их образовании, принятого одним из предыдущих общих собраний акционеров.</w:t>
      </w:r>
    </w:p>
    <w:p w:rsidR="002D7F61" w:rsidRDefault="002D7F61">
      <w:r>
        <w:rPr>
          <w:b/>
        </w:rPr>
        <w:t>Инвестиционные резервы</w:t>
      </w:r>
      <w:r>
        <w:t xml:space="preserve"> создаются банками за счет части прибыли, предназначаемой для последующих инвестиций, и в отдельных случаях пользуются налоговыми льготами.</w:t>
      </w:r>
    </w:p>
    <w:p w:rsidR="002D7F61" w:rsidRDefault="002D7F61">
      <w:r>
        <w:t xml:space="preserve">Структура собственных средств и процентное отношение между ними  проиллюстрирована в таблице 1 </w:t>
      </w:r>
      <w:r>
        <w:rPr>
          <w:lang w:val="en-US"/>
        </w:rPr>
        <w:t>[11</w:t>
      </w:r>
      <w:r>
        <w:t>,15</w:t>
      </w:r>
      <w:r>
        <w:rPr>
          <w:lang w:val="en-US"/>
        </w:rPr>
        <w:t>]</w:t>
      </w:r>
      <w:r>
        <w:t xml:space="preserve"> на основе данных российских банков, входящих в сотню крупнейших по итогам 1994 года.</w:t>
      </w:r>
    </w:p>
    <w:p w:rsidR="002D7F61" w:rsidRDefault="002D7F61">
      <w:pPr>
        <w:jc w:val="right"/>
        <w:rPr>
          <w:b/>
          <w:sz w:val="24"/>
          <w:u w:val="single"/>
        </w:rPr>
      </w:pPr>
      <w:r>
        <w:rPr>
          <w:b/>
          <w:sz w:val="24"/>
        </w:rPr>
        <w:t>Размер (млн. руб.) и структура(%) капитала банка</w:t>
      </w:r>
      <w:r>
        <w:rPr>
          <w:b/>
          <w:sz w:val="24"/>
        </w:rPr>
        <w:tab/>
      </w:r>
      <w:r>
        <w:rPr>
          <w:b/>
          <w:sz w:val="24"/>
        </w:rPr>
        <w:tab/>
      </w:r>
      <w:r>
        <w:rPr>
          <w:b/>
          <w:sz w:val="24"/>
          <w:u w:val="single"/>
        </w:rPr>
        <w:t>Таблица 1</w:t>
      </w:r>
    </w:p>
    <w:tbl>
      <w:tblPr>
        <w:tblW w:w="0" w:type="auto"/>
        <w:tblInd w:w="-11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2517"/>
        <w:gridCol w:w="1559"/>
        <w:gridCol w:w="524"/>
        <w:gridCol w:w="1314"/>
        <w:gridCol w:w="467"/>
        <w:gridCol w:w="13"/>
        <w:gridCol w:w="1086"/>
        <w:gridCol w:w="50"/>
        <w:gridCol w:w="473"/>
        <w:gridCol w:w="1"/>
        <w:gridCol w:w="1176"/>
        <w:gridCol w:w="1"/>
      </w:tblGrid>
      <w:tr w:rsidR="002D7F61">
        <w:trPr>
          <w:gridAfter w:val="1"/>
          <w:trHeight w:val="602"/>
        </w:trPr>
        <w:tc>
          <w:tcPr>
            <w:tcW w:w="2517" w:type="dxa"/>
            <w:tcBorders>
              <w:bottom w:val="nil"/>
              <w:right w:val="nil"/>
            </w:tcBorders>
          </w:tcPr>
          <w:p w:rsidR="002D7F61" w:rsidRDefault="002D7F61">
            <w:pPr>
              <w:ind w:right="35" w:firstLine="0"/>
              <w:jc w:val="center"/>
              <w:rPr>
                <w:b/>
                <w:sz w:val="20"/>
              </w:rPr>
            </w:pPr>
          </w:p>
          <w:p w:rsidR="002D7F61" w:rsidRDefault="002D7F61">
            <w:pPr>
              <w:ind w:right="35" w:firstLine="0"/>
              <w:jc w:val="center"/>
              <w:rPr>
                <w:b/>
                <w:sz w:val="20"/>
              </w:rPr>
            </w:pPr>
          </w:p>
          <w:p w:rsidR="002D7F61" w:rsidRDefault="002D7F61">
            <w:pPr>
              <w:ind w:right="35" w:firstLine="0"/>
              <w:jc w:val="center"/>
              <w:rPr>
                <w:b/>
                <w:sz w:val="20"/>
              </w:rPr>
            </w:pPr>
            <w:r>
              <w:rPr>
                <w:b/>
                <w:sz w:val="20"/>
              </w:rPr>
              <w:t>Банк</w:t>
            </w:r>
          </w:p>
        </w:tc>
        <w:tc>
          <w:tcPr>
            <w:tcW w:w="1559" w:type="dxa"/>
            <w:tcBorders>
              <w:right w:val="nil"/>
            </w:tcBorders>
          </w:tcPr>
          <w:p w:rsidR="002D7F61" w:rsidRDefault="002D7F61">
            <w:pPr>
              <w:ind w:right="-107" w:firstLine="0"/>
              <w:jc w:val="center"/>
              <w:rPr>
                <w:b/>
                <w:sz w:val="20"/>
              </w:rPr>
            </w:pPr>
          </w:p>
          <w:p w:rsidR="002D7F61" w:rsidRDefault="002D7F61">
            <w:pPr>
              <w:ind w:right="-107" w:firstLine="0"/>
              <w:jc w:val="center"/>
              <w:rPr>
                <w:b/>
                <w:sz w:val="20"/>
              </w:rPr>
            </w:pPr>
            <w:r>
              <w:rPr>
                <w:b/>
                <w:sz w:val="20"/>
              </w:rPr>
              <w:t xml:space="preserve">Уставной </w:t>
            </w:r>
          </w:p>
          <w:p w:rsidR="002D7F61" w:rsidRDefault="002D7F61">
            <w:pPr>
              <w:ind w:right="-107" w:firstLine="0"/>
              <w:jc w:val="center"/>
              <w:rPr>
                <w:b/>
                <w:sz w:val="20"/>
              </w:rPr>
            </w:pPr>
            <w:r>
              <w:rPr>
                <w:b/>
                <w:sz w:val="20"/>
              </w:rPr>
              <w:t xml:space="preserve">фонд   </w:t>
            </w:r>
          </w:p>
        </w:tc>
        <w:tc>
          <w:tcPr>
            <w:tcW w:w="524" w:type="dxa"/>
            <w:tcBorders>
              <w:left w:val="nil"/>
            </w:tcBorders>
          </w:tcPr>
          <w:p w:rsidR="002D7F61" w:rsidRDefault="002D7F61">
            <w:pPr>
              <w:ind w:firstLine="0"/>
              <w:jc w:val="center"/>
              <w:rPr>
                <w:b/>
                <w:sz w:val="20"/>
              </w:rPr>
            </w:pPr>
          </w:p>
        </w:tc>
        <w:tc>
          <w:tcPr>
            <w:tcW w:w="1314" w:type="dxa"/>
            <w:tcBorders>
              <w:right w:val="nil"/>
            </w:tcBorders>
          </w:tcPr>
          <w:p w:rsidR="002D7F61" w:rsidRDefault="002D7F61">
            <w:pPr>
              <w:ind w:right="-112" w:firstLine="0"/>
              <w:jc w:val="center"/>
              <w:rPr>
                <w:b/>
                <w:sz w:val="20"/>
              </w:rPr>
            </w:pPr>
          </w:p>
          <w:p w:rsidR="002D7F61" w:rsidRDefault="002D7F61">
            <w:pPr>
              <w:ind w:right="-112" w:firstLine="0"/>
              <w:jc w:val="center"/>
              <w:rPr>
                <w:b/>
                <w:sz w:val="20"/>
              </w:rPr>
            </w:pPr>
            <w:r>
              <w:rPr>
                <w:b/>
                <w:sz w:val="20"/>
              </w:rPr>
              <w:t>Прочие фонды</w:t>
            </w:r>
          </w:p>
        </w:tc>
        <w:tc>
          <w:tcPr>
            <w:tcW w:w="480" w:type="dxa"/>
            <w:gridSpan w:val="2"/>
            <w:tcBorders>
              <w:left w:val="nil"/>
            </w:tcBorders>
          </w:tcPr>
          <w:p w:rsidR="002D7F61" w:rsidRDefault="002D7F61">
            <w:pPr>
              <w:ind w:firstLine="0"/>
              <w:jc w:val="center"/>
              <w:rPr>
                <w:b/>
                <w:sz w:val="20"/>
              </w:rPr>
            </w:pPr>
          </w:p>
        </w:tc>
        <w:tc>
          <w:tcPr>
            <w:tcW w:w="1136" w:type="dxa"/>
            <w:gridSpan w:val="2"/>
            <w:tcBorders>
              <w:bottom w:val="single" w:sz="6" w:space="0" w:color="auto"/>
              <w:right w:val="nil"/>
            </w:tcBorders>
          </w:tcPr>
          <w:p w:rsidR="002D7F61" w:rsidRDefault="002D7F61">
            <w:pPr>
              <w:ind w:firstLine="0"/>
              <w:jc w:val="center"/>
              <w:rPr>
                <w:b/>
                <w:sz w:val="20"/>
              </w:rPr>
            </w:pPr>
            <w:r>
              <w:rPr>
                <w:b/>
                <w:sz w:val="20"/>
              </w:rPr>
              <w:t>Нераспределенная прибыль отчетного года</w:t>
            </w:r>
          </w:p>
        </w:tc>
        <w:tc>
          <w:tcPr>
            <w:tcW w:w="473" w:type="dxa"/>
            <w:tcBorders>
              <w:left w:val="nil"/>
              <w:bottom w:val="single" w:sz="6" w:space="0" w:color="auto"/>
            </w:tcBorders>
          </w:tcPr>
          <w:p w:rsidR="002D7F61" w:rsidRDefault="002D7F61">
            <w:pPr>
              <w:ind w:firstLine="0"/>
              <w:jc w:val="center"/>
              <w:rPr>
                <w:b/>
                <w:sz w:val="20"/>
              </w:rPr>
            </w:pPr>
          </w:p>
        </w:tc>
        <w:tc>
          <w:tcPr>
            <w:tcW w:w="1177" w:type="dxa"/>
            <w:gridSpan w:val="2"/>
            <w:tcBorders>
              <w:left w:val="nil"/>
              <w:bottom w:val="nil"/>
            </w:tcBorders>
          </w:tcPr>
          <w:p w:rsidR="002D7F61" w:rsidRDefault="002D7F61">
            <w:pPr>
              <w:ind w:firstLine="0"/>
              <w:jc w:val="center"/>
              <w:rPr>
                <w:b/>
                <w:sz w:val="20"/>
              </w:rPr>
            </w:pPr>
          </w:p>
          <w:p w:rsidR="002D7F61" w:rsidRDefault="002D7F61">
            <w:pPr>
              <w:ind w:firstLine="0"/>
              <w:jc w:val="center"/>
              <w:rPr>
                <w:b/>
                <w:sz w:val="20"/>
              </w:rPr>
            </w:pPr>
          </w:p>
          <w:p w:rsidR="002D7F61" w:rsidRDefault="002D7F61">
            <w:pPr>
              <w:ind w:firstLine="0"/>
              <w:jc w:val="center"/>
              <w:rPr>
                <w:b/>
                <w:sz w:val="20"/>
              </w:rPr>
            </w:pPr>
            <w:r>
              <w:rPr>
                <w:b/>
                <w:sz w:val="20"/>
              </w:rPr>
              <w:t>Капитал всего</w:t>
            </w:r>
          </w:p>
        </w:tc>
      </w:tr>
      <w:tr w:rsidR="002D7F61">
        <w:trPr>
          <w:trHeight w:val="412"/>
        </w:trPr>
        <w:tc>
          <w:tcPr>
            <w:tcW w:w="2517" w:type="dxa"/>
            <w:tcBorders>
              <w:top w:val="nil"/>
              <w:bottom w:val="nil"/>
              <w:right w:val="nil"/>
            </w:tcBorders>
          </w:tcPr>
          <w:p w:rsidR="002D7F61" w:rsidRDefault="002D7F61">
            <w:pPr>
              <w:ind w:right="35" w:firstLine="0"/>
              <w:jc w:val="center"/>
              <w:rPr>
                <w:b/>
                <w:sz w:val="20"/>
              </w:rPr>
            </w:pPr>
          </w:p>
        </w:tc>
        <w:tc>
          <w:tcPr>
            <w:tcW w:w="1559" w:type="dxa"/>
            <w:tcBorders>
              <w:bottom w:val="nil"/>
            </w:tcBorders>
          </w:tcPr>
          <w:p w:rsidR="002D7F61" w:rsidRDefault="002D7F61">
            <w:pPr>
              <w:pStyle w:val="21"/>
              <w:ind w:right="-107"/>
              <w:jc w:val="center"/>
              <w:rPr>
                <w:b/>
                <w:sz w:val="20"/>
              </w:rPr>
            </w:pPr>
            <w:r>
              <w:rPr>
                <w:b/>
                <w:sz w:val="20"/>
              </w:rPr>
              <w:t>Сумма</w:t>
            </w:r>
          </w:p>
        </w:tc>
        <w:tc>
          <w:tcPr>
            <w:tcW w:w="524" w:type="dxa"/>
            <w:tcBorders>
              <w:bottom w:val="nil"/>
            </w:tcBorders>
          </w:tcPr>
          <w:p w:rsidR="002D7F61" w:rsidRDefault="002D7F61">
            <w:pPr>
              <w:pStyle w:val="21"/>
              <w:jc w:val="center"/>
              <w:rPr>
                <w:b/>
                <w:sz w:val="20"/>
              </w:rPr>
            </w:pPr>
            <w:r>
              <w:rPr>
                <w:b/>
                <w:sz w:val="20"/>
              </w:rPr>
              <w:t>%</w:t>
            </w:r>
          </w:p>
        </w:tc>
        <w:tc>
          <w:tcPr>
            <w:tcW w:w="1314" w:type="dxa"/>
            <w:tcBorders>
              <w:bottom w:val="nil"/>
            </w:tcBorders>
          </w:tcPr>
          <w:p w:rsidR="002D7F61" w:rsidRDefault="002D7F61">
            <w:pPr>
              <w:pStyle w:val="21"/>
              <w:jc w:val="center"/>
              <w:rPr>
                <w:b/>
                <w:sz w:val="20"/>
              </w:rPr>
            </w:pPr>
            <w:r>
              <w:rPr>
                <w:b/>
                <w:sz w:val="20"/>
              </w:rPr>
              <w:t>Сумма</w:t>
            </w:r>
          </w:p>
        </w:tc>
        <w:tc>
          <w:tcPr>
            <w:tcW w:w="467" w:type="dxa"/>
            <w:tcBorders>
              <w:bottom w:val="nil"/>
            </w:tcBorders>
          </w:tcPr>
          <w:p w:rsidR="002D7F61" w:rsidRDefault="002D7F61">
            <w:pPr>
              <w:ind w:firstLine="0"/>
              <w:jc w:val="center"/>
              <w:rPr>
                <w:b/>
                <w:sz w:val="20"/>
              </w:rPr>
            </w:pPr>
            <w:r>
              <w:rPr>
                <w:b/>
                <w:sz w:val="20"/>
              </w:rPr>
              <w:t>%</w:t>
            </w:r>
          </w:p>
        </w:tc>
        <w:tc>
          <w:tcPr>
            <w:tcW w:w="1099" w:type="dxa"/>
            <w:gridSpan w:val="2"/>
            <w:tcBorders>
              <w:top w:val="nil"/>
              <w:bottom w:val="nil"/>
              <w:right w:val="nil"/>
            </w:tcBorders>
          </w:tcPr>
          <w:p w:rsidR="002D7F61" w:rsidRDefault="002D7F61">
            <w:pPr>
              <w:pStyle w:val="21"/>
              <w:jc w:val="center"/>
              <w:rPr>
                <w:b/>
                <w:sz w:val="20"/>
              </w:rPr>
            </w:pPr>
            <w:r>
              <w:rPr>
                <w:b/>
                <w:sz w:val="20"/>
              </w:rPr>
              <w:t>Сумма</w:t>
            </w:r>
          </w:p>
        </w:tc>
        <w:tc>
          <w:tcPr>
            <w:tcW w:w="524" w:type="dxa"/>
            <w:gridSpan w:val="3"/>
            <w:tcBorders>
              <w:top w:val="nil"/>
              <w:bottom w:val="nil"/>
            </w:tcBorders>
          </w:tcPr>
          <w:p w:rsidR="002D7F61" w:rsidRDefault="002D7F61">
            <w:pPr>
              <w:ind w:firstLine="0"/>
              <w:jc w:val="center"/>
              <w:rPr>
                <w:b/>
                <w:sz w:val="20"/>
              </w:rPr>
            </w:pPr>
            <w:r>
              <w:rPr>
                <w:b/>
                <w:sz w:val="20"/>
              </w:rPr>
              <w:t>%</w:t>
            </w:r>
          </w:p>
        </w:tc>
        <w:tc>
          <w:tcPr>
            <w:tcW w:w="1177" w:type="dxa"/>
            <w:gridSpan w:val="2"/>
            <w:tcBorders>
              <w:top w:val="nil"/>
              <w:left w:val="nil"/>
              <w:bottom w:val="nil"/>
            </w:tcBorders>
          </w:tcPr>
          <w:p w:rsidR="002D7F61" w:rsidRDefault="002D7F61">
            <w:pPr>
              <w:ind w:firstLine="0"/>
              <w:jc w:val="center"/>
              <w:rPr>
                <w:b/>
                <w:sz w:val="20"/>
              </w:rPr>
            </w:pPr>
          </w:p>
        </w:tc>
      </w:tr>
      <w:tr w:rsidR="002D7F61">
        <w:trPr>
          <w:trHeight w:val="455"/>
        </w:trPr>
        <w:tc>
          <w:tcPr>
            <w:tcW w:w="2517" w:type="dxa"/>
            <w:tcBorders>
              <w:bottom w:val="nil"/>
              <w:right w:val="nil"/>
            </w:tcBorders>
            <w:shd w:val="pct10" w:color="auto" w:fill="auto"/>
          </w:tcPr>
          <w:p w:rsidR="002D7F61" w:rsidRDefault="002D7F61">
            <w:pPr>
              <w:ind w:firstLine="0"/>
              <w:jc w:val="center"/>
              <w:rPr>
                <w:b/>
                <w:sz w:val="20"/>
              </w:rPr>
            </w:pPr>
            <w:r>
              <w:rPr>
                <w:b/>
                <w:sz w:val="20"/>
              </w:rPr>
              <w:t>Российский кредит</w:t>
            </w:r>
          </w:p>
        </w:tc>
        <w:tc>
          <w:tcPr>
            <w:tcW w:w="1559" w:type="dxa"/>
            <w:shd w:val="pct10" w:color="auto" w:fill="auto"/>
          </w:tcPr>
          <w:p w:rsidR="002D7F61" w:rsidRDefault="002D7F61">
            <w:pPr>
              <w:ind w:right="-107" w:firstLine="0"/>
              <w:jc w:val="center"/>
              <w:rPr>
                <w:b/>
                <w:sz w:val="20"/>
              </w:rPr>
            </w:pPr>
            <w:r>
              <w:rPr>
                <w:b/>
                <w:sz w:val="20"/>
              </w:rPr>
              <w:t>234000</w:t>
            </w:r>
          </w:p>
        </w:tc>
        <w:tc>
          <w:tcPr>
            <w:tcW w:w="524" w:type="dxa"/>
            <w:shd w:val="pct10" w:color="auto" w:fill="auto"/>
          </w:tcPr>
          <w:p w:rsidR="002D7F61" w:rsidRDefault="002D7F61">
            <w:pPr>
              <w:ind w:firstLine="0"/>
              <w:jc w:val="center"/>
              <w:rPr>
                <w:b/>
                <w:sz w:val="20"/>
              </w:rPr>
            </w:pPr>
            <w:r>
              <w:rPr>
                <w:b/>
                <w:sz w:val="20"/>
              </w:rPr>
              <w:t>52</w:t>
            </w:r>
          </w:p>
        </w:tc>
        <w:tc>
          <w:tcPr>
            <w:tcW w:w="1314" w:type="dxa"/>
            <w:shd w:val="pct10" w:color="auto" w:fill="auto"/>
          </w:tcPr>
          <w:p w:rsidR="002D7F61" w:rsidRDefault="002D7F61">
            <w:pPr>
              <w:ind w:firstLine="0"/>
              <w:jc w:val="center"/>
              <w:rPr>
                <w:b/>
                <w:sz w:val="20"/>
              </w:rPr>
            </w:pPr>
            <w:r>
              <w:rPr>
                <w:b/>
                <w:sz w:val="20"/>
              </w:rPr>
              <w:t>191000</w:t>
            </w:r>
          </w:p>
        </w:tc>
        <w:tc>
          <w:tcPr>
            <w:tcW w:w="467" w:type="dxa"/>
            <w:shd w:val="pct10" w:color="auto" w:fill="auto"/>
          </w:tcPr>
          <w:p w:rsidR="002D7F61" w:rsidRDefault="002D7F61">
            <w:pPr>
              <w:ind w:firstLine="0"/>
              <w:jc w:val="center"/>
              <w:rPr>
                <w:b/>
                <w:sz w:val="20"/>
              </w:rPr>
            </w:pPr>
            <w:r>
              <w:rPr>
                <w:b/>
                <w:sz w:val="20"/>
              </w:rPr>
              <w:t>43</w:t>
            </w:r>
          </w:p>
        </w:tc>
        <w:tc>
          <w:tcPr>
            <w:tcW w:w="1099" w:type="dxa"/>
            <w:gridSpan w:val="2"/>
            <w:shd w:val="pct10" w:color="auto" w:fill="auto"/>
          </w:tcPr>
          <w:p w:rsidR="002D7F61" w:rsidRDefault="002D7F61">
            <w:pPr>
              <w:ind w:firstLine="0"/>
              <w:jc w:val="center"/>
              <w:rPr>
                <w:b/>
                <w:sz w:val="20"/>
              </w:rPr>
            </w:pPr>
            <w:r>
              <w:rPr>
                <w:b/>
                <w:sz w:val="20"/>
              </w:rPr>
              <w:t>22500</w:t>
            </w:r>
          </w:p>
        </w:tc>
        <w:tc>
          <w:tcPr>
            <w:tcW w:w="524" w:type="dxa"/>
            <w:gridSpan w:val="3"/>
            <w:shd w:val="pct10" w:color="auto" w:fill="auto"/>
          </w:tcPr>
          <w:p w:rsidR="002D7F61" w:rsidRDefault="002D7F61">
            <w:pPr>
              <w:ind w:firstLine="0"/>
              <w:jc w:val="center"/>
              <w:rPr>
                <w:b/>
                <w:sz w:val="20"/>
              </w:rPr>
            </w:pPr>
            <w:r>
              <w:rPr>
                <w:b/>
                <w:sz w:val="20"/>
              </w:rPr>
              <w:t>5</w:t>
            </w:r>
          </w:p>
        </w:tc>
        <w:tc>
          <w:tcPr>
            <w:tcW w:w="1177" w:type="dxa"/>
            <w:gridSpan w:val="2"/>
            <w:shd w:val="pct10" w:color="auto" w:fill="auto"/>
          </w:tcPr>
          <w:p w:rsidR="002D7F61" w:rsidRDefault="002D7F61">
            <w:pPr>
              <w:ind w:firstLine="0"/>
              <w:jc w:val="center"/>
              <w:rPr>
                <w:b/>
                <w:sz w:val="20"/>
              </w:rPr>
            </w:pPr>
            <w:r>
              <w:rPr>
                <w:b/>
                <w:sz w:val="20"/>
              </w:rPr>
              <w:t>447500</w:t>
            </w:r>
          </w:p>
        </w:tc>
      </w:tr>
      <w:tr w:rsidR="002D7F61">
        <w:tc>
          <w:tcPr>
            <w:tcW w:w="2517" w:type="dxa"/>
            <w:tcBorders>
              <w:bottom w:val="nil"/>
              <w:right w:val="nil"/>
            </w:tcBorders>
          </w:tcPr>
          <w:p w:rsidR="002D7F61" w:rsidRDefault="002D7F61">
            <w:pPr>
              <w:ind w:firstLine="0"/>
              <w:jc w:val="center"/>
              <w:rPr>
                <w:b/>
                <w:sz w:val="20"/>
              </w:rPr>
            </w:pPr>
            <w:r>
              <w:rPr>
                <w:b/>
                <w:sz w:val="20"/>
              </w:rPr>
              <w:t>Межкомбанк</w:t>
            </w:r>
          </w:p>
        </w:tc>
        <w:tc>
          <w:tcPr>
            <w:tcW w:w="1559" w:type="dxa"/>
            <w:tcBorders>
              <w:bottom w:val="nil"/>
            </w:tcBorders>
          </w:tcPr>
          <w:p w:rsidR="002D7F61" w:rsidRDefault="002D7F61">
            <w:pPr>
              <w:ind w:right="-107" w:firstLine="0"/>
              <w:jc w:val="center"/>
              <w:rPr>
                <w:b/>
                <w:sz w:val="20"/>
              </w:rPr>
            </w:pPr>
            <w:r>
              <w:rPr>
                <w:b/>
                <w:sz w:val="20"/>
              </w:rPr>
              <w:t>244000</w:t>
            </w:r>
          </w:p>
        </w:tc>
        <w:tc>
          <w:tcPr>
            <w:tcW w:w="524" w:type="dxa"/>
            <w:tcBorders>
              <w:bottom w:val="nil"/>
            </w:tcBorders>
          </w:tcPr>
          <w:p w:rsidR="002D7F61" w:rsidRDefault="002D7F61">
            <w:pPr>
              <w:ind w:firstLine="0"/>
              <w:jc w:val="center"/>
              <w:rPr>
                <w:b/>
                <w:sz w:val="20"/>
              </w:rPr>
            </w:pPr>
            <w:r>
              <w:rPr>
                <w:b/>
                <w:sz w:val="20"/>
              </w:rPr>
              <w:t>12</w:t>
            </w:r>
          </w:p>
        </w:tc>
        <w:tc>
          <w:tcPr>
            <w:tcW w:w="1314" w:type="dxa"/>
            <w:tcBorders>
              <w:bottom w:val="nil"/>
            </w:tcBorders>
          </w:tcPr>
          <w:p w:rsidR="002D7F61" w:rsidRDefault="002D7F61">
            <w:pPr>
              <w:ind w:firstLine="0"/>
              <w:jc w:val="center"/>
              <w:rPr>
                <w:b/>
                <w:sz w:val="20"/>
              </w:rPr>
            </w:pPr>
            <w:r>
              <w:rPr>
                <w:b/>
                <w:sz w:val="20"/>
              </w:rPr>
              <w:t>188016</w:t>
            </w:r>
          </w:p>
        </w:tc>
        <w:tc>
          <w:tcPr>
            <w:tcW w:w="467" w:type="dxa"/>
            <w:tcBorders>
              <w:bottom w:val="nil"/>
            </w:tcBorders>
          </w:tcPr>
          <w:p w:rsidR="002D7F61" w:rsidRDefault="002D7F61">
            <w:pPr>
              <w:ind w:firstLine="0"/>
              <w:jc w:val="center"/>
              <w:rPr>
                <w:b/>
                <w:sz w:val="20"/>
              </w:rPr>
            </w:pPr>
            <w:r>
              <w:rPr>
                <w:b/>
                <w:sz w:val="20"/>
              </w:rPr>
              <w:t>88</w:t>
            </w:r>
          </w:p>
        </w:tc>
        <w:tc>
          <w:tcPr>
            <w:tcW w:w="1099" w:type="dxa"/>
            <w:gridSpan w:val="2"/>
            <w:tcBorders>
              <w:bottom w:val="nil"/>
            </w:tcBorders>
          </w:tcPr>
          <w:p w:rsidR="002D7F61" w:rsidRDefault="002D7F61">
            <w:pPr>
              <w:ind w:firstLine="0"/>
              <w:jc w:val="center"/>
              <w:rPr>
                <w:b/>
                <w:sz w:val="20"/>
              </w:rPr>
            </w:pPr>
            <w:r>
              <w:rPr>
                <w:b/>
                <w:sz w:val="20"/>
              </w:rPr>
              <w:t>-</w:t>
            </w:r>
          </w:p>
        </w:tc>
        <w:tc>
          <w:tcPr>
            <w:tcW w:w="524" w:type="dxa"/>
            <w:gridSpan w:val="3"/>
            <w:tcBorders>
              <w:bottom w:val="nil"/>
            </w:tcBorders>
          </w:tcPr>
          <w:p w:rsidR="002D7F61" w:rsidRDefault="002D7F61">
            <w:pPr>
              <w:ind w:firstLine="0"/>
              <w:jc w:val="center"/>
              <w:rPr>
                <w:b/>
                <w:sz w:val="20"/>
              </w:rPr>
            </w:pPr>
            <w:r>
              <w:rPr>
                <w:b/>
                <w:sz w:val="20"/>
              </w:rPr>
              <w:t>-</w:t>
            </w:r>
          </w:p>
        </w:tc>
        <w:tc>
          <w:tcPr>
            <w:tcW w:w="1177" w:type="dxa"/>
            <w:gridSpan w:val="2"/>
            <w:tcBorders>
              <w:bottom w:val="nil"/>
            </w:tcBorders>
          </w:tcPr>
          <w:p w:rsidR="002D7F61" w:rsidRDefault="002D7F61">
            <w:pPr>
              <w:ind w:firstLine="0"/>
              <w:jc w:val="center"/>
              <w:rPr>
                <w:b/>
                <w:sz w:val="20"/>
              </w:rPr>
            </w:pPr>
            <w:r>
              <w:rPr>
                <w:b/>
                <w:sz w:val="20"/>
              </w:rPr>
              <w:t>212416</w:t>
            </w:r>
          </w:p>
        </w:tc>
      </w:tr>
      <w:tr w:rsidR="002D7F61">
        <w:tc>
          <w:tcPr>
            <w:tcW w:w="2517" w:type="dxa"/>
            <w:tcBorders>
              <w:bottom w:val="nil"/>
              <w:right w:val="nil"/>
            </w:tcBorders>
            <w:shd w:val="pct10" w:color="auto" w:fill="auto"/>
          </w:tcPr>
          <w:p w:rsidR="002D7F61" w:rsidRDefault="002D7F61">
            <w:pPr>
              <w:pStyle w:val="21"/>
              <w:jc w:val="center"/>
              <w:rPr>
                <w:b/>
                <w:sz w:val="20"/>
              </w:rPr>
            </w:pPr>
            <w:r>
              <w:rPr>
                <w:b/>
                <w:sz w:val="20"/>
              </w:rPr>
              <w:t>Мытищинский КБ</w:t>
            </w:r>
          </w:p>
        </w:tc>
        <w:tc>
          <w:tcPr>
            <w:tcW w:w="1559" w:type="dxa"/>
            <w:shd w:val="pct10" w:color="auto" w:fill="auto"/>
          </w:tcPr>
          <w:p w:rsidR="002D7F61" w:rsidRDefault="002D7F61">
            <w:pPr>
              <w:ind w:right="-107" w:firstLine="0"/>
              <w:jc w:val="center"/>
              <w:rPr>
                <w:b/>
                <w:sz w:val="20"/>
              </w:rPr>
            </w:pPr>
            <w:r>
              <w:rPr>
                <w:b/>
                <w:sz w:val="20"/>
              </w:rPr>
              <w:t>6000</w:t>
            </w:r>
          </w:p>
        </w:tc>
        <w:tc>
          <w:tcPr>
            <w:tcW w:w="524" w:type="dxa"/>
            <w:shd w:val="pct10" w:color="auto" w:fill="auto"/>
          </w:tcPr>
          <w:p w:rsidR="002D7F61" w:rsidRDefault="002D7F61">
            <w:pPr>
              <w:ind w:firstLine="0"/>
              <w:jc w:val="center"/>
              <w:rPr>
                <w:b/>
                <w:sz w:val="20"/>
              </w:rPr>
            </w:pPr>
            <w:r>
              <w:rPr>
                <w:b/>
                <w:sz w:val="20"/>
              </w:rPr>
              <w:t>6</w:t>
            </w:r>
          </w:p>
        </w:tc>
        <w:tc>
          <w:tcPr>
            <w:tcW w:w="1314" w:type="dxa"/>
            <w:shd w:val="pct10" w:color="auto" w:fill="auto"/>
          </w:tcPr>
          <w:p w:rsidR="002D7F61" w:rsidRDefault="002D7F61">
            <w:pPr>
              <w:ind w:firstLine="0"/>
              <w:jc w:val="center"/>
              <w:rPr>
                <w:b/>
                <w:sz w:val="20"/>
              </w:rPr>
            </w:pPr>
            <w:r>
              <w:rPr>
                <w:b/>
                <w:sz w:val="20"/>
              </w:rPr>
              <w:t>70853</w:t>
            </w:r>
          </w:p>
        </w:tc>
        <w:tc>
          <w:tcPr>
            <w:tcW w:w="467" w:type="dxa"/>
            <w:shd w:val="pct10" w:color="auto" w:fill="auto"/>
          </w:tcPr>
          <w:p w:rsidR="002D7F61" w:rsidRDefault="002D7F61">
            <w:pPr>
              <w:ind w:firstLine="0"/>
              <w:jc w:val="center"/>
              <w:rPr>
                <w:b/>
                <w:sz w:val="20"/>
              </w:rPr>
            </w:pPr>
            <w:r>
              <w:rPr>
                <w:b/>
                <w:sz w:val="20"/>
              </w:rPr>
              <w:t>75</w:t>
            </w:r>
          </w:p>
        </w:tc>
        <w:tc>
          <w:tcPr>
            <w:tcW w:w="1099" w:type="dxa"/>
            <w:gridSpan w:val="2"/>
            <w:shd w:val="pct10" w:color="auto" w:fill="auto"/>
          </w:tcPr>
          <w:p w:rsidR="002D7F61" w:rsidRDefault="002D7F61">
            <w:pPr>
              <w:ind w:firstLine="0"/>
              <w:jc w:val="center"/>
              <w:rPr>
                <w:b/>
                <w:sz w:val="20"/>
              </w:rPr>
            </w:pPr>
            <w:r>
              <w:rPr>
                <w:b/>
                <w:sz w:val="20"/>
              </w:rPr>
              <w:t>17725</w:t>
            </w:r>
          </w:p>
        </w:tc>
        <w:tc>
          <w:tcPr>
            <w:tcW w:w="524" w:type="dxa"/>
            <w:gridSpan w:val="3"/>
            <w:shd w:val="pct10" w:color="auto" w:fill="auto"/>
          </w:tcPr>
          <w:p w:rsidR="002D7F61" w:rsidRDefault="002D7F61">
            <w:pPr>
              <w:ind w:firstLine="0"/>
              <w:jc w:val="center"/>
              <w:rPr>
                <w:b/>
                <w:sz w:val="20"/>
              </w:rPr>
            </w:pPr>
            <w:r>
              <w:rPr>
                <w:b/>
                <w:sz w:val="20"/>
              </w:rPr>
              <w:t>19</w:t>
            </w:r>
          </w:p>
        </w:tc>
        <w:tc>
          <w:tcPr>
            <w:tcW w:w="1177" w:type="dxa"/>
            <w:gridSpan w:val="2"/>
            <w:shd w:val="pct10" w:color="auto" w:fill="auto"/>
          </w:tcPr>
          <w:p w:rsidR="002D7F61" w:rsidRDefault="002D7F61">
            <w:pPr>
              <w:ind w:firstLine="0"/>
              <w:jc w:val="center"/>
              <w:rPr>
                <w:b/>
                <w:sz w:val="20"/>
              </w:rPr>
            </w:pPr>
            <w:r>
              <w:rPr>
                <w:b/>
                <w:sz w:val="20"/>
              </w:rPr>
              <w:t>94578</w:t>
            </w:r>
          </w:p>
        </w:tc>
      </w:tr>
      <w:tr w:rsidR="002D7F61">
        <w:tc>
          <w:tcPr>
            <w:tcW w:w="2517" w:type="dxa"/>
            <w:tcBorders>
              <w:bottom w:val="nil"/>
              <w:right w:val="nil"/>
            </w:tcBorders>
          </w:tcPr>
          <w:p w:rsidR="002D7F61" w:rsidRDefault="002D7F61">
            <w:pPr>
              <w:pStyle w:val="21"/>
              <w:jc w:val="center"/>
              <w:rPr>
                <w:b/>
                <w:sz w:val="20"/>
              </w:rPr>
            </w:pPr>
            <w:r>
              <w:rPr>
                <w:b/>
                <w:sz w:val="20"/>
              </w:rPr>
              <w:t>Индустрия-Сервис</w:t>
            </w:r>
          </w:p>
        </w:tc>
        <w:tc>
          <w:tcPr>
            <w:tcW w:w="1559" w:type="dxa"/>
            <w:tcBorders>
              <w:bottom w:val="nil"/>
            </w:tcBorders>
          </w:tcPr>
          <w:p w:rsidR="002D7F61" w:rsidRDefault="002D7F61">
            <w:pPr>
              <w:ind w:right="-107" w:firstLine="0"/>
              <w:jc w:val="center"/>
              <w:rPr>
                <w:b/>
                <w:sz w:val="20"/>
              </w:rPr>
            </w:pPr>
            <w:r>
              <w:rPr>
                <w:b/>
                <w:sz w:val="20"/>
              </w:rPr>
              <w:t>41001</w:t>
            </w:r>
          </w:p>
        </w:tc>
        <w:tc>
          <w:tcPr>
            <w:tcW w:w="524" w:type="dxa"/>
            <w:tcBorders>
              <w:bottom w:val="nil"/>
            </w:tcBorders>
          </w:tcPr>
          <w:p w:rsidR="002D7F61" w:rsidRDefault="002D7F61">
            <w:pPr>
              <w:ind w:firstLine="0"/>
              <w:jc w:val="center"/>
              <w:rPr>
                <w:b/>
                <w:sz w:val="20"/>
              </w:rPr>
            </w:pPr>
            <w:r>
              <w:rPr>
                <w:b/>
                <w:sz w:val="20"/>
              </w:rPr>
              <w:t>63</w:t>
            </w:r>
          </w:p>
        </w:tc>
        <w:tc>
          <w:tcPr>
            <w:tcW w:w="1314" w:type="dxa"/>
            <w:tcBorders>
              <w:bottom w:val="nil"/>
            </w:tcBorders>
          </w:tcPr>
          <w:p w:rsidR="002D7F61" w:rsidRDefault="002D7F61">
            <w:pPr>
              <w:ind w:firstLine="0"/>
              <w:jc w:val="center"/>
              <w:rPr>
                <w:b/>
                <w:sz w:val="20"/>
              </w:rPr>
            </w:pPr>
            <w:r>
              <w:rPr>
                <w:b/>
                <w:sz w:val="20"/>
              </w:rPr>
              <w:t>24101</w:t>
            </w:r>
          </w:p>
        </w:tc>
        <w:tc>
          <w:tcPr>
            <w:tcW w:w="467" w:type="dxa"/>
            <w:tcBorders>
              <w:bottom w:val="nil"/>
            </w:tcBorders>
          </w:tcPr>
          <w:p w:rsidR="002D7F61" w:rsidRDefault="002D7F61">
            <w:pPr>
              <w:ind w:firstLine="0"/>
              <w:jc w:val="center"/>
              <w:rPr>
                <w:b/>
                <w:sz w:val="20"/>
              </w:rPr>
            </w:pPr>
            <w:r>
              <w:rPr>
                <w:b/>
                <w:sz w:val="20"/>
              </w:rPr>
              <w:t>37</w:t>
            </w:r>
          </w:p>
        </w:tc>
        <w:tc>
          <w:tcPr>
            <w:tcW w:w="1099" w:type="dxa"/>
            <w:gridSpan w:val="2"/>
            <w:tcBorders>
              <w:bottom w:val="nil"/>
            </w:tcBorders>
          </w:tcPr>
          <w:p w:rsidR="002D7F61" w:rsidRDefault="002D7F61">
            <w:pPr>
              <w:ind w:firstLine="0"/>
              <w:jc w:val="center"/>
              <w:rPr>
                <w:b/>
                <w:sz w:val="20"/>
              </w:rPr>
            </w:pPr>
            <w:r>
              <w:rPr>
                <w:b/>
                <w:sz w:val="20"/>
              </w:rPr>
              <w:t>-</w:t>
            </w:r>
          </w:p>
        </w:tc>
        <w:tc>
          <w:tcPr>
            <w:tcW w:w="524" w:type="dxa"/>
            <w:gridSpan w:val="3"/>
            <w:tcBorders>
              <w:bottom w:val="nil"/>
            </w:tcBorders>
          </w:tcPr>
          <w:p w:rsidR="002D7F61" w:rsidRDefault="002D7F61">
            <w:pPr>
              <w:ind w:firstLine="0"/>
              <w:jc w:val="center"/>
              <w:rPr>
                <w:b/>
                <w:sz w:val="20"/>
              </w:rPr>
            </w:pPr>
            <w:r>
              <w:rPr>
                <w:b/>
                <w:sz w:val="20"/>
              </w:rPr>
              <w:t>-</w:t>
            </w:r>
          </w:p>
        </w:tc>
        <w:tc>
          <w:tcPr>
            <w:tcW w:w="1177" w:type="dxa"/>
            <w:gridSpan w:val="2"/>
            <w:tcBorders>
              <w:bottom w:val="nil"/>
            </w:tcBorders>
          </w:tcPr>
          <w:p w:rsidR="002D7F61" w:rsidRDefault="002D7F61">
            <w:pPr>
              <w:ind w:firstLine="0"/>
              <w:jc w:val="center"/>
              <w:rPr>
                <w:b/>
                <w:sz w:val="20"/>
              </w:rPr>
            </w:pPr>
            <w:r>
              <w:rPr>
                <w:b/>
                <w:sz w:val="20"/>
              </w:rPr>
              <w:t>65102</w:t>
            </w:r>
          </w:p>
        </w:tc>
      </w:tr>
      <w:tr w:rsidR="002D7F61">
        <w:trPr>
          <w:trHeight w:val="351"/>
        </w:trPr>
        <w:tc>
          <w:tcPr>
            <w:tcW w:w="2517" w:type="dxa"/>
            <w:tcBorders>
              <w:right w:val="nil"/>
            </w:tcBorders>
            <w:shd w:val="pct10" w:color="auto" w:fill="auto"/>
          </w:tcPr>
          <w:p w:rsidR="002D7F61" w:rsidRDefault="002D7F61">
            <w:pPr>
              <w:pStyle w:val="21"/>
              <w:ind w:right="35"/>
              <w:jc w:val="center"/>
              <w:rPr>
                <w:b/>
                <w:sz w:val="20"/>
              </w:rPr>
            </w:pPr>
            <w:r>
              <w:rPr>
                <w:b/>
                <w:sz w:val="20"/>
              </w:rPr>
              <w:t xml:space="preserve">Деловая Россия   </w:t>
            </w:r>
          </w:p>
        </w:tc>
        <w:tc>
          <w:tcPr>
            <w:tcW w:w="1559" w:type="dxa"/>
            <w:shd w:val="pct10" w:color="auto" w:fill="auto"/>
          </w:tcPr>
          <w:p w:rsidR="002D7F61" w:rsidRDefault="002D7F61">
            <w:pPr>
              <w:ind w:right="-107" w:firstLine="0"/>
              <w:jc w:val="center"/>
              <w:rPr>
                <w:b/>
                <w:sz w:val="20"/>
              </w:rPr>
            </w:pPr>
            <w:r>
              <w:rPr>
                <w:b/>
                <w:sz w:val="20"/>
              </w:rPr>
              <w:t>1820</w:t>
            </w:r>
          </w:p>
        </w:tc>
        <w:tc>
          <w:tcPr>
            <w:tcW w:w="524" w:type="dxa"/>
            <w:shd w:val="pct10" w:color="auto" w:fill="auto"/>
          </w:tcPr>
          <w:p w:rsidR="002D7F61" w:rsidRDefault="002D7F61">
            <w:pPr>
              <w:ind w:firstLine="0"/>
              <w:jc w:val="center"/>
              <w:rPr>
                <w:b/>
                <w:sz w:val="20"/>
              </w:rPr>
            </w:pPr>
            <w:r>
              <w:rPr>
                <w:b/>
                <w:sz w:val="20"/>
              </w:rPr>
              <w:t>7</w:t>
            </w:r>
          </w:p>
        </w:tc>
        <w:tc>
          <w:tcPr>
            <w:tcW w:w="1314" w:type="dxa"/>
            <w:shd w:val="pct10" w:color="auto" w:fill="auto"/>
          </w:tcPr>
          <w:p w:rsidR="002D7F61" w:rsidRDefault="002D7F61">
            <w:pPr>
              <w:ind w:firstLine="0"/>
              <w:jc w:val="center"/>
              <w:rPr>
                <w:b/>
                <w:sz w:val="20"/>
              </w:rPr>
            </w:pPr>
            <w:r>
              <w:rPr>
                <w:b/>
                <w:sz w:val="20"/>
              </w:rPr>
              <w:t>5617</w:t>
            </w:r>
          </w:p>
        </w:tc>
        <w:tc>
          <w:tcPr>
            <w:tcW w:w="467" w:type="dxa"/>
            <w:shd w:val="pct10" w:color="auto" w:fill="auto"/>
          </w:tcPr>
          <w:p w:rsidR="002D7F61" w:rsidRDefault="002D7F61">
            <w:pPr>
              <w:ind w:firstLine="0"/>
              <w:jc w:val="center"/>
              <w:rPr>
                <w:b/>
                <w:sz w:val="20"/>
              </w:rPr>
            </w:pPr>
            <w:r>
              <w:rPr>
                <w:b/>
                <w:sz w:val="20"/>
              </w:rPr>
              <w:t>21</w:t>
            </w:r>
          </w:p>
        </w:tc>
        <w:tc>
          <w:tcPr>
            <w:tcW w:w="1099" w:type="dxa"/>
            <w:gridSpan w:val="2"/>
            <w:shd w:val="pct10" w:color="auto" w:fill="auto"/>
          </w:tcPr>
          <w:p w:rsidR="002D7F61" w:rsidRDefault="002D7F61">
            <w:pPr>
              <w:ind w:firstLine="0"/>
              <w:jc w:val="center"/>
              <w:rPr>
                <w:b/>
                <w:sz w:val="20"/>
              </w:rPr>
            </w:pPr>
            <w:r>
              <w:rPr>
                <w:b/>
                <w:sz w:val="20"/>
              </w:rPr>
              <w:t>19444</w:t>
            </w:r>
          </w:p>
        </w:tc>
        <w:tc>
          <w:tcPr>
            <w:tcW w:w="524" w:type="dxa"/>
            <w:gridSpan w:val="3"/>
            <w:shd w:val="pct10" w:color="auto" w:fill="auto"/>
          </w:tcPr>
          <w:p w:rsidR="002D7F61" w:rsidRDefault="002D7F61">
            <w:pPr>
              <w:ind w:firstLine="0"/>
              <w:jc w:val="center"/>
              <w:rPr>
                <w:b/>
                <w:sz w:val="20"/>
              </w:rPr>
            </w:pPr>
            <w:r>
              <w:rPr>
                <w:b/>
                <w:sz w:val="20"/>
              </w:rPr>
              <w:t>72</w:t>
            </w:r>
          </w:p>
        </w:tc>
        <w:tc>
          <w:tcPr>
            <w:tcW w:w="1177" w:type="dxa"/>
            <w:gridSpan w:val="2"/>
            <w:shd w:val="pct10" w:color="auto" w:fill="auto"/>
          </w:tcPr>
          <w:p w:rsidR="002D7F61" w:rsidRDefault="002D7F61">
            <w:pPr>
              <w:ind w:firstLine="0"/>
              <w:jc w:val="center"/>
              <w:rPr>
                <w:b/>
                <w:sz w:val="20"/>
              </w:rPr>
            </w:pPr>
            <w:r>
              <w:rPr>
                <w:b/>
                <w:sz w:val="20"/>
              </w:rPr>
              <w:t>26881</w:t>
            </w:r>
          </w:p>
        </w:tc>
      </w:tr>
    </w:tbl>
    <w:p w:rsidR="002D7F61" w:rsidRDefault="002D7F61">
      <w:pPr>
        <w:jc w:val="right"/>
      </w:pPr>
    </w:p>
    <w:p w:rsidR="002D7F61" w:rsidRDefault="002D7F61">
      <w:pPr>
        <w:jc w:val="left"/>
      </w:pPr>
      <w:r>
        <w:t>Различия в структуре капитала банков, говорит о том, что у банков различная стратегия формирования капитала.</w:t>
      </w:r>
    </w:p>
    <w:p w:rsidR="002D7F61" w:rsidRDefault="002D7F61">
      <w:r>
        <w:rPr>
          <w:b/>
        </w:rPr>
        <w:t>Текущие, депозитные и прочие счета</w:t>
      </w:r>
      <w:r>
        <w:t xml:space="preserve"> (включая провизии и резервы по сомнительным долгам клиентов и выданным за них гарантиям). Другим и, пожалуй, основным источником средств банка являются средства, привлеченные им от своей клиентуры на текущие, депозитные, сберегательные или иные счета. Остатки средств на таких счетах суммируются и даются в балансе единым показателем, чтобы обеспечить возможность сравнения полученных за отчетный период данных с предыдущим годом с целью выявления динамики данного вида операций банка за истекший период.</w:t>
      </w:r>
    </w:p>
    <w:p w:rsidR="002D7F61" w:rsidRDefault="002D7F61">
      <w:r>
        <w:t>Особенностью этих пассивных операций является то, что банк имеет сравнительно слабый контроль над объемом таких операций, т.к. инициатива в помещении средств во вклады исходит обычно от самих вкладчиков. При этом как показывает практика, вкладчиков интересует не только выплачиваемый банком процент по вкладам, но и (возможно в большей степени) надежность сохранения доверенных банку средств, так что изменение банком величины процентной ставки по вкладам в данном случае не является эффективным средством воздействия на сумму вкладов и других аналогичных привлеченных ресурсов. Но если мы обратимся к  отечественной практике привлечения средств, то заметим обратную картину, чем выше процентные ставки по привлекаемым вкладам тем выше интерес у вкладчика. Вспоминая первую половину 90-х годов можно убедится в этом. Вкладчик нес свои сбережения туда где выше процент, не задумываясь при этом о возможном риске. На сегодняшний день на рынке привлечения капитала сложилась определенная стабильность, повысилась надежность финансовых институтов, снизился риск утраты вложенных средств, но стереотип «высоких процентов» остался, вкладчики предпочитают потратить  свои сбережения, чем вложить их под невысокие, но надежные проценты.</w:t>
      </w:r>
    </w:p>
    <w:p w:rsidR="002D7F61" w:rsidRDefault="002D7F61">
      <w:r>
        <w:rPr>
          <w:b/>
        </w:rPr>
        <w:t>Провизии по сомнительным долгам</w:t>
      </w:r>
      <w:r>
        <w:t xml:space="preserve"> представляют собой суммы, зарегистрированные для возмещения долгов заемщиков, оказавшихся невозможными ко взысканию. К резервам, включаемым в раздел текущих, депозитных и прочих счетов, прежде всего относятся суммы, предназначенные для покрытия возможных, но не фактически возникших убытков по долгам заемщиков, которые потенциально могут превратиться в невозможные к востребованию (ко взысканию).</w:t>
      </w:r>
    </w:p>
    <w:p w:rsidR="002D7F61" w:rsidRDefault="002D7F61">
      <w:r>
        <w:rPr>
          <w:b/>
        </w:rPr>
        <w:t>Резерв на покрытие убытков</w:t>
      </w:r>
      <w:r>
        <w:t xml:space="preserve"> по ссуде является целевым резервом банка и создается на случай невозврата заемщиком основного долга по кредиту и процентов по нему.</w:t>
      </w:r>
    </w:p>
    <w:p w:rsidR="002D7F61" w:rsidRDefault="002D7F61">
      <w:r>
        <w:t>Его размер зависит от суммы задолженности клиента по каждой ссуде и отнесения ее к одной из пяти групп риска (соответственно 2 % от суммы прогнозируемых потерь, 5 %, 30 %, 75 % и 100 %).</w:t>
      </w:r>
    </w:p>
    <w:p w:rsidR="002D7F61" w:rsidRDefault="002D7F61">
      <w:r>
        <w:rPr>
          <w:b/>
        </w:rPr>
        <w:t>Посреднические (комиссионные) операции</w:t>
      </w:r>
      <w:r>
        <w:t xml:space="preserve"> дают возможность банку получать доход в форме комиссионных, платы за обслуживание и т.п. без использования собственных или привлеченных ресурсов. </w:t>
      </w:r>
    </w:p>
    <w:p w:rsidR="002D7F61" w:rsidRDefault="002D7F61">
      <w:r>
        <w:t>Основными типами посреднических операций являются:</w:t>
      </w:r>
    </w:p>
    <w:p w:rsidR="002D7F61" w:rsidRDefault="002D7F61">
      <w:r>
        <w:t>- расчетно-кассовое обслуживание клиентов, т.е. ведение расчетных, текущих и других аналогичных счетов клиентов и осуществление по их поручению расчетов с другими клиентами;</w:t>
      </w:r>
    </w:p>
    <w:p w:rsidR="002D7F61" w:rsidRDefault="002D7F61">
      <w:r>
        <w:t>- посреднические (брокерские) операции с ценными бумагами, иностранной валютой и т.д. по поручению и за счет клиентов;</w:t>
      </w:r>
    </w:p>
    <w:p w:rsidR="002D7F61" w:rsidRDefault="002D7F61">
      <w:r>
        <w:t>- доверительные (трастовые) операции (управление активами клиентов по доверенности в течение определенного периода);</w:t>
      </w:r>
    </w:p>
    <w:p w:rsidR="002D7F61" w:rsidRDefault="002D7F61">
      <w:r>
        <w:t>- эмиссионные и депозитарные услуги (участие в эмиссии и первичном размещении новых выпусков ценных бумаг клиентов и в организации их последующего обращения).</w:t>
      </w:r>
    </w:p>
    <w:p w:rsidR="002D7F61" w:rsidRDefault="002D7F61">
      <w:r>
        <w:t>Выполнение операций по расчетно-кассовому обслуживанию клиентов позволяет банку реализовать функцию института денежной системы, содействовать денежному обращению в стране.</w:t>
      </w:r>
    </w:p>
    <w:p w:rsidR="002D7F61" w:rsidRDefault="002D7F61">
      <w:r>
        <w:t xml:space="preserve">Последняя группа операций банка - </w:t>
      </w:r>
      <w:r>
        <w:rPr>
          <w:b/>
        </w:rPr>
        <w:t>консультационные</w:t>
      </w:r>
      <w:r>
        <w:t xml:space="preserve"> и иные не операционные услуги (называемая также платными услугами) - фактически не является в прямом смысле банковскими операциями, т.к. она не включает какие-либо операции с денежными средствами (прием, выдача, перевод и т.д.) в любой их форме. </w:t>
      </w:r>
    </w:p>
    <w:p w:rsidR="002D7F61" w:rsidRDefault="002D7F61">
      <w:r>
        <w:t>К таким услугам относятся, в частности:</w:t>
      </w:r>
    </w:p>
    <w:p w:rsidR="002D7F61" w:rsidRDefault="002D7F61">
      <w:r>
        <w:t>- информационное обслуживание (консультации по экономическим, финансовым, правовым и другим вопросам);</w:t>
      </w:r>
    </w:p>
    <w:p w:rsidR="002D7F61" w:rsidRDefault="002D7F61">
      <w:r>
        <w:t>- составление методических материалов и проектно-сметной документации по заказу клиентов;</w:t>
      </w:r>
    </w:p>
    <w:p w:rsidR="002D7F61" w:rsidRDefault="002D7F61">
      <w:r>
        <w:t>- сдача в аренду помещений и оборудования (сейфов и т.п.).</w:t>
      </w:r>
    </w:p>
    <w:p w:rsidR="002D7F61" w:rsidRDefault="002D7F61">
      <w:r>
        <w:t xml:space="preserve">Доход по этим услугам в форме платы за услуги является результатом предоставления материальных, трудовых (интеллектуальных) и информационных ресурсов банка в пользование клиентам. </w:t>
      </w:r>
    </w:p>
    <w:p w:rsidR="002D7F61" w:rsidRDefault="002D7F61">
      <w:pPr>
        <w:spacing w:after="480"/>
      </w:pPr>
      <w:r>
        <w:t>С учетом высказанных соображений представляется возможным перейти к анализу тех основных разделов баланса коммерческого банка, которые в наиболее общем плане раскрывают сферы использования коммерческими банками собственных и привлеченных средств.</w:t>
      </w:r>
    </w:p>
    <w:p w:rsidR="002D7F61" w:rsidRDefault="002D7F61">
      <w:pPr>
        <w:spacing w:after="480"/>
      </w:pPr>
    </w:p>
    <w:p w:rsidR="002D7F61" w:rsidRDefault="002D7F61">
      <w:pPr>
        <w:spacing w:after="480"/>
      </w:pPr>
    </w:p>
    <w:p w:rsidR="002D7F61" w:rsidRDefault="002D7F61">
      <w:pPr>
        <w:spacing w:after="480"/>
      </w:pPr>
    </w:p>
    <w:p w:rsidR="002D7F61" w:rsidRDefault="002D7F61">
      <w:pPr>
        <w:spacing w:after="480"/>
      </w:pPr>
    </w:p>
    <w:p w:rsidR="002D7F61" w:rsidRDefault="002D7F61">
      <w:pPr>
        <w:spacing w:after="480"/>
      </w:pPr>
    </w:p>
    <w:p w:rsidR="002D7F61" w:rsidRDefault="002D7F61">
      <w:pPr>
        <w:pStyle w:val="2"/>
        <w:jc w:val="center"/>
      </w:pPr>
      <w:r>
        <w:t xml:space="preserve"> </w:t>
      </w:r>
      <w:bookmarkStart w:id="5" w:name="_Toc338928603"/>
      <w:bookmarkStart w:id="6" w:name="_Toc340639145"/>
      <w:r>
        <w:t xml:space="preserve">1.3. Размещение собственных и привлеченных средств </w:t>
      </w:r>
      <w:bookmarkEnd w:id="5"/>
      <w:bookmarkEnd w:id="6"/>
    </w:p>
    <w:p w:rsidR="002D7F61" w:rsidRDefault="002D7F61">
      <w:r>
        <w:t>Монеты, банкноты в кассе и остатки средств на счетах в центральном банке. Коммерческий банк обязан в любое время и по первому требованию каждого клиента выплатить ему полностью или истребуемую часть остатков средств на его текущем, сберегательном или депозитном счете до востребования. В этой связи банку необходимо постоянно располагать соответствующим количеством наличности в кассе как непосредственно главной конторы, так и всех отделений банка. Тем не менее, даже теоретически представляется маловероятным, чтобы все клиенты одновременно обратились к банку на предмет полного изъятия своих вкладов наличными. Поэтому правильно выбранная доля совокупных депозитов коммерческого банка, необходимая для осуществления подобных выплат, будет достаточной для определения объективно необходимого количества наличности в кассе.</w:t>
      </w:r>
    </w:p>
    <w:p w:rsidR="002D7F61" w:rsidRDefault="002D7F61">
      <w:r>
        <w:t>Однако коммерческие банки стремятся поддерживать такие остатки наличности в минимально допустимых размерах, поскольку эти средства не приносят им никакого дохода от их размещения, будучи физически "замороженными" в виде наличности в кассе. Кроме того, коммерческие банки вынуждены поддерживать определенные остатки средств на своих счетах в центральном банке для обеспечения ежедневного балансирования клиринговых расчетов с другими банками своей страны, которые фактически являются не более, чем записями (бухгалтерскими проводками) по соответствующим счетам. Подобные счета используются коммерческими банками также и для расчетов с казначействами (министерствами финансов) за наличные банкноты и монеты, получаемые от них через центральные банки для пополнения своей кассы или возвращаемые ими при ее сокращении (в этом случае сумма возврата зачисляется на их счета в центральном банке).</w:t>
      </w:r>
    </w:p>
    <w:p w:rsidR="002D7F61" w:rsidRDefault="002D7F61">
      <w:r>
        <w:t>Например, по сложившейся за последние годы практике, английские коммерческие банки поддерживают на таких счетах около 8 % от общей суммы фактических остатков по ведущимся у них текущим, депозитным, сберегательным и другим счетам клиентуры. Однако в целях повышения уровня прибыльности использования привлеченных средств английские коммерческие банки, как правило, включают в расчет этих 8 % не только фактические остатки на своих счетах в "Банке Англии", но и наличные средства в кассе.</w:t>
      </w:r>
    </w:p>
    <w:p w:rsidR="002D7F61" w:rsidRDefault="002D7F61">
      <w:r>
        <w:t>Остатки на счетах в других банках и чеки, выставленные на такие банки, находящиеся в процессе инкассации. Клиенты коммерческих банков, внося чеки, выставленные в их пользу, как правило, рассчитывают на кредитование своих счетов инкассированными суммами в тот же день, однако, фактически оплата таких чеков производится лишь на второй-третий, а в случае, если на этот период приходятся выходные дни, то и на четвертый день после их отсылки на инкассацию.</w:t>
      </w:r>
    </w:p>
    <w:p w:rsidR="002D7F61" w:rsidRDefault="002D7F61">
      <w:r>
        <w:rPr>
          <w:b/>
        </w:rPr>
        <w:t>Кредиты до востребования</w:t>
      </w:r>
      <w:r>
        <w:t xml:space="preserve"> или с краткосрочным предварительным уведомлением о необходимости их погашения. Эта статья охватывает авансовые кредиты брокерам и джобберам по операциям с ценными бумагами и вексельным брокерам.</w:t>
      </w:r>
    </w:p>
    <w:p w:rsidR="002D7F61" w:rsidRDefault="002D7F61">
      <w:r>
        <w:t>Указанные виды "биржевых" кредитов подлежат погашению по первому требованию банка, т.е. по своей сути являются "онкольными", или, по крайней мере, представляются с краткосрочным предварительным уведомлением со стороны банка-кредитора о необходимости осуществлять их погашение (не превышающим на практике 14 дней).</w:t>
      </w:r>
    </w:p>
    <w:p w:rsidR="002D7F61" w:rsidRDefault="002D7F61">
      <w:r>
        <w:t>Процентные ставки по таким кредитам варьируются в зависимости от видов ценных бумаг, под обеспечение которыми они выдаются, и формируются на основе так называемой базовой кредитной ставки банка с марж ой сверх базисной ставки в размере 3/4-7/8 % годовых.</w:t>
      </w:r>
    </w:p>
    <w:p w:rsidR="002D7F61" w:rsidRDefault="002D7F61">
      <w:r>
        <w:rPr>
          <w:b/>
        </w:rPr>
        <w:t>Прочие учтенные векселя</w:t>
      </w:r>
      <w:r>
        <w:t xml:space="preserve"> - представляют собой коммерческие векселя национальных компаний и фирм, которые могут приобретаться банками у вексельных брокеров. Естественно, банки и самостоятельно учитывают векселя клиентов, однако, при возникновении потребности в получении определенных сумм на заранее известную дату, они приобретают у брокеров первоклассные векселя, срок оплаты которых приходится на дату потребности в средствах. Ведя операции с хорошо зарекомендовавшими себя и известными брокерами, банки получают от них гарантии, что такие векселя будут оплачены в срок.</w:t>
      </w:r>
    </w:p>
    <w:p w:rsidR="002D7F61" w:rsidRDefault="002D7F61">
      <w:r>
        <w:rPr>
          <w:b/>
        </w:rPr>
        <w:t>Казначейские векселя</w:t>
      </w:r>
      <w:r>
        <w:t xml:space="preserve"> - это векселя казначейства (министерства финансов) соответствующей страны сроком на 91 день, выпускаемые в обращение под гарантию правительства. Они сходны с коммерческими переводными векселями в том, что их возможно учесть (переуступить) до наступления фактического срока платежа. Еженедельно за исключением тех случаев, когда правительство не использует привлечение средств в этой форме, в обращение выпускаются векселя номиналом от 5 тыс. до 100 тыс. ед. национальной валюты. Векселя могут переходить от одного владельца к другому в течение всего срока их действия, а их цена в таких случаях будет рассчитываться исходя из числа дней, оставшихся до срока их оплаты, и согласованной между сторонами (покупателем или продавцом) процентной ставки. Коммерческие банки поддерживают определенные запасы ("портфели") казначейских векселей, образованные за счет собственных ресурсов, в качестве страхового резерва по другим инвестициям, а также для удовлетворения запросов клиентуры (по мере их поступления).</w:t>
      </w:r>
    </w:p>
    <w:p w:rsidR="002D7F61" w:rsidRDefault="002D7F61">
      <w:r>
        <w:t>Удельный вес привлеченных средств, размещаемых коммерческими банками в казначейские векселя, у каждого банка свой, при этом наиболее реальной средней величиной может служить показатель в 8-15 %. Размер портфеля казначейских векселей у банков также зависит от официальной кредитной политики правительства (поскольку казначейские векселя являются основной позицией ликвидных активов большинства крупных коммерческих банков - до 25 % - и соответственно влияют на возможности банков развивать свои кредитные операции) и времени года (инвестиции банков приходятся преимущественно на вторую половину года, когда ожидается спрос клиентуры на определенные виды ценных бумаг к моменту уплаты налогов).</w:t>
      </w:r>
    </w:p>
    <w:p w:rsidR="002D7F61" w:rsidRDefault="002D7F61">
      <w:pPr>
        <w:rPr>
          <w:lang w:val="en-US"/>
        </w:rPr>
      </w:pPr>
      <w:r>
        <w:t>Перечисленные выше статьи актива баланса коммерческих банков являются наиболее ликвидными, т.е. представляют собой либо наличные средства, либо инвестиции, которые в кратчайший срок могут быть обращены в наличность.</w:t>
      </w:r>
    </w:p>
    <w:p w:rsidR="002D7F61" w:rsidRDefault="002D7F61">
      <w:r>
        <w:rPr>
          <w:b/>
        </w:rPr>
        <w:t xml:space="preserve">Специальные депозиты и обязательные резервы в центральном банке </w:t>
      </w:r>
      <w:r>
        <w:t>являются инструментом денежно-кредитной политики, направленными на ограничение роста кредита. Центральный банк в любой момент может ввести такое размещение средств у него коммерческими банками своей страны или регулярно использовать эту меру (подобное происходит в США). Такие средства, уменьшая ликвидные ресурсы банка, неминуемо сокращают их возможности в области кредитования из-за необходимости поддержания минимального уровня ликвидности, предписываемого органами банковского контроля.</w:t>
      </w:r>
    </w:p>
    <w:p w:rsidR="002D7F61" w:rsidRDefault="002D7F61">
      <w:r>
        <w:rPr>
          <w:b/>
        </w:rPr>
        <w:t>Инвестиции.</w:t>
      </w:r>
      <w:r>
        <w:t xml:space="preserve"> Как правило, основная часть инвестиций коммерческого банка приходится на долю правительственных ценных бумаг или ценных бумаг корпораций, обеспеченных гарантией правительства, но в их число могут также входить, например, обязательства местных органов власти и некоторые другие виды облигаций. Структура портфеля инвестиций банка планируется так, чтобы часть ценных бумаг была со сроком оплаты в текущем году. Это несколько снизит потенциальные убытки в случае, если банку нужно будет реализовать свои инвестиции. Однако чаще всего инвестиции сохраняются банками до наступления срока оплаты и, как правило, подразделяются на две основные группы: со сроком оплаты в течение ближайших пяти лет и от пяти до 10 лет.</w:t>
      </w:r>
    </w:p>
    <w:p w:rsidR="002D7F61" w:rsidRDefault="002D7F61">
      <w:r>
        <w:rPr>
          <w:b/>
        </w:rPr>
        <w:t>Кредиты клиентуре и другие счета.</w:t>
      </w:r>
      <w:r>
        <w:t xml:space="preserve"> По этому разделу проходят основные источники доходов банка - обычные и овердрафтные кредиты, которые теоретически подлежат погашению по первому требованию, хотя на практике такое погашение производится согласованными регулярными платежами. Основная часть кредитов используется для образования и пополнения оборотного капитала заемщиков, на "промежуточное" финансирование, т.е. для приобретения чего-либо на период до получения платежей по сделке продажи (например, на покупку нового оборудования до реализации старого), кредитование сельскохозяйственного сектора, иначе говоря, представляют собой традиционные виды банковских кредитов.</w:t>
      </w:r>
    </w:p>
    <w:p w:rsidR="002D7F61" w:rsidRDefault="002D7F61">
      <w:r>
        <w:t>Кредитный портфель банка составляют остатки средств по балансовым счетам по краткосрочным, долгосрочным и просроченным кредитам. Это объемные характеристики кредитного портфеля банка. Качественные характеристики используются для оценки обеспечения банком возвратности кредитов и сокращения размера кредитных рисков, т.е. невозврата суммы основного долга по кредиту и процентов по нему.</w:t>
      </w:r>
    </w:p>
    <w:p w:rsidR="002D7F61" w:rsidRDefault="002D7F61">
      <w:r>
        <w:t>Обеспечение возвратности кредита зависит от организации кредитного процесса в конкретном банке, соблюдения порядка выдачи и погашения ссуд, правильности отражения ссуд в учете, особенно пролонгированных и просроченных, аналитической работы банка и правильности классифицирования ссуд, величины резервов на покрытие убытков по ссудам, законности операций по межбанковским кредитам и кредитам за счет централизованных ресурсов.</w:t>
      </w:r>
    </w:p>
    <w:p w:rsidR="002D7F61" w:rsidRDefault="002D7F61">
      <w:r>
        <w:t>Важным моментом является анализ качества ссуд, выданных не клиентам данного банка с позиций: объема и назначения ссуды; качества залога (объем, ликвидность, место хранения, качество оформления) или вида гарантии или платежеспособности страховой компании, выдавшей полис; процентной ставки; финансового состояния заемщика; сведений о заемщике; отношений банка с заемщиком; условий выдачи и погашения ссуды; оформления документов и кредитного досье; фактов пролонгации или просрочки.</w:t>
      </w:r>
    </w:p>
    <w:p w:rsidR="002D7F61" w:rsidRDefault="002D7F61">
      <w:pPr>
        <w:jc w:val="right"/>
        <w:rPr>
          <w:b/>
          <w:u w:val="single"/>
        </w:rPr>
      </w:pPr>
      <w:bookmarkStart w:id="7" w:name="_Toc340639202"/>
      <w:r>
        <w:rPr>
          <w:b/>
          <w:sz w:val="24"/>
        </w:rPr>
        <w:t>Группа риска ссудной задолженности</w:t>
      </w:r>
      <w:r>
        <w:t xml:space="preserve">          </w:t>
      </w:r>
      <w:r>
        <w:rPr>
          <w:sz w:val="24"/>
        </w:rPr>
        <w:t xml:space="preserve"> </w:t>
      </w:r>
      <w:r>
        <w:rPr>
          <w:b/>
          <w:sz w:val="24"/>
          <w:u w:val="single"/>
        </w:rPr>
        <w:t>Таблица 2</w:t>
      </w:r>
    </w:p>
    <w:tbl>
      <w:tblPr>
        <w:tblW w:w="0" w:type="auto"/>
        <w:tblInd w:w="-7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905"/>
        <w:gridCol w:w="2101"/>
        <w:gridCol w:w="2101"/>
        <w:gridCol w:w="2101"/>
      </w:tblGrid>
      <w:tr w:rsidR="002D7F61">
        <w:tc>
          <w:tcPr>
            <w:tcW w:w="2905" w:type="dxa"/>
            <w:shd w:val="pct10" w:color="auto" w:fill="auto"/>
          </w:tcPr>
          <w:bookmarkEnd w:id="7"/>
          <w:p w:rsidR="002D7F61" w:rsidRDefault="002D7F61">
            <w:pPr>
              <w:spacing w:after="0" w:line="240" w:lineRule="auto"/>
              <w:ind w:firstLine="0"/>
              <w:jc w:val="center"/>
              <w:rPr>
                <w:b/>
                <w:sz w:val="20"/>
              </w:rPr>
            </w:pPr>
            <w:r>
              <w:rPr>
                <w:b/>
                <w:sz w:val="20"/>
              </w:rPr>
              <w:t>Обеспечение ссуды,</w:t>
            </w:r>
            <w:r>
              <w:rPr>
                <w:b/>
                <w:sz w:val="20"/>
              </w:rPr>
              <w:br/>
              <w:t>наличие гарантий</w:t>
            </w:r>
            <w:r>
              <w:rPr>
                <w:b/>
                <w:sz w:val="20"/>
              </w:rPr>
              <w:br/>
              <w:t>ее возврата</w:t>
            </w:r>
          </w:p>
        </w:tc>
        <w:tc>
          <w:tcPr>
            <w:tcW w:w="2101" w:type="dxa"/>
            <w:shd w:val="pct10" w:color="auto" w:fill="auto"/>
          </w:tcPr>
          <w:p w:rsidR="002D7F61" w:rsidRDefault="002D7F61">
            <w:pPr>
              <w:spacing w:after="0" w:line="240" w:lineRule="auto"/>
              <w:ind w:firstLine="0"/>
              <w:jc w:val="center"/>
              <w:rPr>
                <w:b/>
                <w:sz w:val="20"/>
              </w:rPr>
            </w:pPr>
            <w:r>
              <w:rPr>
                <w:b/>
                <w:sz w:val="20"/>
              </w:rPr>
              <w:t>Обеспеченная</w:t>
            </w:r>
          </w:p>
        </w:tc>
        <w:tc>
          <w:tcPr>
            <w:tcW w:w="2101" w:type="dxa"/>
            <w:shd w:val="pct10" w:color="auto" w:fill="auto"/>
          </w:tcPr>
          <w:p w:rsidR="002D7F61" w:rsidRDefault="002D7F61">
            <w:pPr>
              <w:spacing w:after="0" w:line="240" w:lineRule="auto"/>
              <w:ind w:firstLine="0"/>
              <w:jc w:val="center"/>
              <w:rPr>
                <w:b/>
                <w:sz w:val="20"/>
              </w:rPr>
            </w:pPr>
            <w:r>
              <w:rPr>
                <w:b/>
                <w:sz w:val="20"/>
              </w:rPr>
              <w:t>Недостаточно</w:t>
            </w:r>
            <w:r>
              <w:rPr>
                <w:b/>
                <w:sz w:val="20"/>
              </w:rPr>
              <w:br/>
              <w:t>обеспеченная,</w:t>
            </w:r>
            <w:r>
              <w:rPr>
                <w:b/>
                <w:sz w:val="20"/>
              </w:rPr>
              <w:br/>
              <w:t>гарантии возврата</w:t>
            </w:r>
            <w:r>
              <w:rPr>
                <w:b/>
                <w:sz w:val="20"/>
              </w:rPr>
              <w:br/>
              <w:t>вызывают сомнение</w:t>
            </w:r>
          </w:p>
        </w:tc>
        <w:tc>
          <w:tcPr>
            <w:tcW w:w="2101" w:type="dxa"/>
            <w:shd w:val="pct10" w:color="auto" w:fill="auto"/>
          </w:tcPr>
          <w:p w:rsidR="002D7F61" w:rsidRDefault="002D7F61">
            <w:pPr>
              <w:spacing w:after="0" w:line="240" w:lineRule="auto"/>
              <w:ind w:firstLine="0"/>
              <w:jc w:val="center"/>
              <w:rPr>
                <w:b/>
                <w:sz w:val="20"/>
              </w:rPr>
            </w:pPr>
            <w:r>
              <w:rPr>
                <w:b/>
                <w:sz w:val="20"/>
              </w:rPr>
              <w:t>Не обеспеченная,</w:t>
            </w:r>
            <w:r>
              <w:rPr>
                <w:b/>
                <w:sz w:val="20"/>
              </w:rPr>
              <w:br/>
              <w:t>не гарантирован</w:t>
            </w:r>
            <w:r>
              <w:rPr>
                <w:b/>
                <w:sz w:val="20"/>
              </w:rPr>
              <w:br/>
              <w:t>возврат ссуды</w:t>
            </w:r>
          </w:p>
        </w:tc>
      </w:tr>
      <w:tr w:rsidR="002D7F61">
        <w:tc>
          <w:tcPr>
            <w:tcW w:w="2905" w:type="dxa"/>
            <w:tcBorders>
              <w:bottom w:val="nil"/>
            </w:tcBorders>
          </w:tcPr>
          <w:p w:rsidR="002D7F61" w:rsidRDefault="002D7F61">
            <w:pPr>
              <w:spacing w:after="0" w:line="240" w:lineRule="auto"/>
              <w:ind w:firstLine="0"/>
              <w:rPr>
                <w:sz w:val="20"/>
              </w:rPr>
            </w:pPr>
            <w:r>
              <w:rPr>
                <w:sz w:val="20"/>
              </w:rPr>
              <w:t>Возврат ссуды в срок</w:t>
            </w:r>
          </w:p>
        </w:tc>
        <w:tc>
          <w:tcPr>
            <w:tcW w:w="2101" w:type="dxa"/>
            <w:tcBorders>
              <w:bottom w:val="nil"/>
            </w:tcBorders>
          </w:tcPr>
          <w:p w:rsidR="002D7F61" w:rsidRDefault="002D7F61">
            <w:pPr>
              <w:spacing w:after="0" w:line="240" w:lineRule="auto"/>
              <w:ind w:firstLine="0"/>
              <w:jc w:val="center"/>
              <w:rPr>
                <w:sz w:val="20"/>
              </w:rPr>
            </w:pPr>
            <w:r>
              <w:rPr>
                <w:sz w:val="20"/>
              </w:rPr>
              <w:t>1</w:t>
            </w:r>
          </w:p>
        </w:tc>
        <w:tc>
          <w:tcPr>
            <w:tcW w:w="2101" w:type="dxa"/>
            <w:tcBorders>
              <w:bottom w:val="nil"/>
            </w:tcBorders>
          </w:tcPr>
          <w:p w:rsidR="002D7F61" w:rsidRDefault="002D7F61">
            <w:pPr>
              <w:spacing w:after="0" w:line="240" w:lineRule="auto"/>
              <w:ind w:firstLine="0"/>
              <w:jc w:val="center"/>
              <w:rPr>
                <w:sz w:val="20"/>
              </w:rPr>
            </w:pPr>
            <w:r>
              <w:rPr>
                <w:sz w:val="20"/>
              </w:rPr>
              <w:t>1</w:t>
            </w:r>
          </w:p>
        </w:tc>
        <w:tc>
          <w:tcPr>
            <w:tcW w:w="2101" w:type="dxa"/>
            <w:tcBorders>
              <w:bottom w:val="nil"/>
            </w:tcBorders>
          </w:tcPr>
          <w:p w:rsidR="002D7F61" w:rsidRDefault="002D7F61">
            <w:pPr>
              <w:spacing w:after="0" w:line="240" w:lineRule="auto"/>
              <w:ind w:firstLine="0"/>
              <w:jc w:val="center"/>
              <w:rPr>
                <w:sz w:val="20"/>
              </w:rPr>
            </w:pPr>
            <w:r>
              <w:rPr>
                <w:sz w:val="20"/>
              </w:rPr>
              <w:t>1</w:t>
            </w:r>
          </w:p>
        </w:tc>
      </w:tr>
      <w:tr w:rsidR="002D7F61">
        <w:tc>
          <w:tcPr>
            <w:tcW w:w="2905" w:type="dxa"/>
            <w:shd w:val="pct10" w:color="auto" w:fill="auto"/>
          </w:tcPr>
          <w:p w:rsidR="002D7F61" w:rsidRDefault="002D7F61">
            <w:pPr>
              <w:spacing w:after="0" w:line="240" w:lineRule="auto"/>
              <w:ind w:firstLine="0"/>
              <w:rPr>
                <w:sz w:val="20"/>
              </w:rPr>
            </w:pPr>
            <w:r>
              <w:rPr>
                <w:sz w:val="20"/>
              </w:rPr>
              <w:t>% отчислений в резерв</w:t>
            </w:r>
          </w:p>
        </w:tc>
        <w:tc>
          <w:tcPr>
            <w:tcW w:w="2101" w:type="dxa"/>
            <w:shd w:val="pct10" w:color="auto" w:fill="auto"/>
          </w:tcPr>
          <w:p w:rsidR="002D7F61" w:rsidRDefault="002D7F61">
            <w:pPr>
              <w:spacing w:after="0" w:line="240" w:lineRule="auto"/>
              <w:ind w:firstLine="0"/>
              <w:jc w:val="center"/>
              <w:rPr>
                <w:sz w:val="20"/>
              </w:rPr>
            </w:pPr>
            <w:r>
              <w:rPr>
                <w:sz w:val="20"/>
              </w:rPr>
              <w:t>2%</w:t>
            </w:r>
          </w:p>
        </w:tc>
        <w:tc>
          <w:tcPr>
            <w:tcW w:w="2101" w:type="dxa"/>
            <w:shd w:val="pct10" w:color="auto" w:fill="auto"/>
          </w:tcPr>
          <w:p w:rsidR="002D7F61" w:rsidRDefault="002D7F61">
            <w:pPr>
              <w:spacing w:after="0" w:line="240" w:lineRule="auto"/>
              <w:ind w:firstLine="0"/>
              <w:jc w:val="center"/>
              <w:rPr>
                <w:sz w:val="20"/>
              </w:rPr>
            </w:pPr>
            <w:r>
              <w:rPr>
                <w:sz w:val="20"/>
              </w:rPr>
              <w:t>2%</w:t>
            </w:r>
          </w:p>
        </w:tc>
        <w:tc>
          <w:tcPr>
            <w:tcW w:w="2101" w:type="dxa"/>
            <w:shd w:val="pct10" w:color="auto" w:fill="auto"/>
          </w:tcPr>
          <w:p w:rsidR="002D7F61" w:rsidRDefault="002D7F61">
            <w:pPr>
              <w:spacing w:after="0" w:line="240" w:lineRule="auto"/>
              <w:ind w:firstLine="0"/>
              <w:jc w:val="center"/>
              <w:rPr>
                <w:sz w:val="20"/>
              </w:rPr>
            </w:pPr>
            <w:r>
              <w:rPr>
                <w:sz w:val="20"/>
              </w:rPr>
              <w:t>2%</w:t>
            </w:r>
          </w:p>
        </w:tc>
      </w:tr>
      <w:tr w:rsidR="002D7F61">
        <w:tc>
          <w:tcPr>
            <w:tcW w:w="2905" w:type="dxa"/>
            <w:tcBorders>
              <w:bottom w:val="nil"/>
            </w:tcBorders>
          </w:tcPr>
          <w:p w:rsidR="002D7F61" w:rsidRDefault="002D7F61">
            <w:pPr>
              <w:spacing w:after="0" w:line="240" w:lineRule="auto"/>
              <w:ind w:firstLine="0"/>
              <w:rPr>
                <w:sz w:val="20"/>
              </w:rPr>
            </w:pPr>
            <w:r>
              <w:rPr>
                <w:sz w:val="20"/>
              </w:rPr>
              <w:t>Просроченная задолженность по ссуде до 30 дней</w:t>
            </w:r>
          </w:p>
        </w:tc>
        <w:tc>
          <w:tcPr>
            <w:tcW w:w="2101" w:type="dxa"/>
            <w:tcBorders>
              <w:bottom w:val="nil"/>
            </w:tcBorders>
          </w:tcPr>
          <w:p w:rsidR="002D7F61" w:rsidRDefault="002D7F61">
            <w:pPr>
              <w:spacing w:after="0" w:line="240" w:lineRule="auto"/>
              <w:ind w:firstLine="0"/>
              <w:jc w:val="center"/>
              <w:rPr>
                <w:sz w:val="20"/>
              </w:rPr>
            </w:pPr>
            <w:r>
              <w:rPr>
                <w:sz w:val="20"/>
              </w:rPr>
              <w:t>1</w:t>
            </w:r>
          </w:p>
        </w:tc>
        <w:tc>
          <w:tcPr>
            <w:tcW w:w="2101" w:type="dxa"/>
            <w:tcBorders>
              <w:bottom w:val="nil"/>
            </w:tcBorders>
          </w:tcPr>
          <w:p w:rsidR="002D7F61" w:rsidRDefault="002D7F61">
            <w:pPr>
              <w:spacing w:after="0" w:line="240" w:lineRule="auto"/>
              <w:ind w:firstLine="0"/>
              <w:jc w:val="center"/>
              <w:rPr>
                <w:sz w:val="20"/>
              </w:rPr>
            </w:pPr>
            <w:r>
              <w:rPr>
                <w:sz w:val="20"/>
              </w:rPr>
              <w:t>2</w:t>
            </w:r>
          </w:p>
        </w:tc>
        <w:tc>
          <w:tcPr>
            <w:tcW w:w="2101" w:type="dxa"/>
            <w:tcBorders>
              <w:bottom w:val="nil"/>
            </w:tcBorders>
          </w:tcPr>
          <w:p w:rsidR="002D7F61" w:rsidRDefault="002D7F61">
            <w:pPr>
              <w:spacing w:after="0" w:line="240" w:lineRule="auto"/>
              <w:ind w:firstLine="0"/>
              <w:jc w:val="center"/>
              <w:rPr>
                <w:sz w:val="20"/>
              </w:rPr>
            </w:pPr>
            <w:r>
              <w:rPr>
                <w:sz w:val="20"/>
              </w:rPr>
              <w:t>3</w:t>
            </w:r>
          </w:p>
        </w:tc>
      </w:tr>
      <w:tr w:rsidR="002D7F61">
        <w:tc>
          <w:tcPr>
            <w:tcW w:w="2905" w:type="dxa"/>
            <w:shd w:val="pct10" w:color="auto" w:fill="auto"/>
          </w:tcPr>
          <w:p w:rsidR="002D7F61" w:rsidRDefault="002D7F61">
            <w:pPr>
              <w:spacing w:after="0" w:line="240" w:lineRule="auto"/>
              <w:ind w:firstLine="0"/>
              <w:rPr>
                <w:sz w:val="20"/>
              </w:rPr>
            </w:pPr>
            <w:r>
              <w:rPr>
                <w:sz w:val="20"/>
              </w:rPr>
              <w:t>% отчислений в резерв</w:t>
            </w:r>
          </w:p>
        </w:tc>
        <w:tc>
          <w:tcPr>
            <w:tcW w:w="2101" w:type="dxa"/>
            <w:shd w:val="pct10" w:color="auto" w:fill="auto"/>
          </w:tcPr>
          <w:p w:rsidR="002D7F61" w:rsidRDefault="002D7F61">
            <w:pPr>
              <w:spacing w:after="0" w:line="240" w:lineRule="auto"/>
              <w:ind w:firstLine="0"/>
              <w:jc w:val="center"/>
              <w:rPr>
                <w:sz w:val="20"/>
              </w:rPr>
            </w:pPr>
            <w:r>
              <w:rPr>
                <w:sz w:val="20"/>
              </w:rPr>
              <w:t>2%</w:t>
            </w:r>
          </w:p>
        </w:tc>
        <w:tc>
          <w:tcPr>
            <w:tcW w:w="2101" w:type="dxa"/>
            <w:shd w:val="pct10" w:color="auto" w:fill="auto"/>
          </w:tcPr>
          <w:p w:rsidR="002D7F61" w:rsidRDefault="002D7F61">
            <w:pPr>
              <w:spacing w:after="0" w:line="240" w:lineRule="auto"/>
              <w:ind w:firstLine="0"/>
              <w:jc w:val="center"/>
              <w:rPr>
                <w:sz w:val="20"/>
              </w:rPr>
            </w:pPr>
            <w:r>
              <w:rPr>
                <w:sz w:val="20"/>
              </w:rPr>
              <w:t>5%</w:t>
            </w:r>
          </w:p>
        </w:tc>
        <w:tc>
          <w:tcPr>
            <w:tcW w:w="2101" w:type="dxa"/>
            <w:shd w:val="pct10" w:color="auto" w:fill="auto"/>
          </w:tcPr>
          <w:p w:rsidR="002D7F61" w:rsidRDefault="002D7F61">
            <w:pPr>
              <w:spacing w:after="0" w:line="240" w:lineRule="auto"/>
              <w:ind w:firstLine="0"/>
              <w:jc w:val="center"/>
              <w:rPr>
                <w:sz w:val="20"/>
              </w:rPr>
            </w:pPr>
            <w:r>
              <w:rPr>
                <w:sz w:val="20"/>
              </w:rPr>
              <w:t>30%</w:t>
            </w:r>
          </w:p>
        </w:tc>
      </w:tr>
      <w:tr w:rsidR="002D7F61">
        <w:tc>
          <w:tcPr>
            <w:tcW w:w="2905" w:type="dxa"/>
            <w:tcBorders>
              <w:bottom w:val="nil"/>
            </w:tcBorders>
          </w:tcPr>
          <w:p w:rsidR="002D7F61" w:rsidRDefault="002D7F61">
            <w:pPr>
              <w:spacing w:after="0" w:line="240" w:lineRule="auto"/>
              <w:ind w:firstLine="0"/>
              <w:rPr>
                <w:sz w:val="20"/>
              </w:rPr>
            </w:pPr>
            <w:r>
              <w:rPr>
                <w:sz w:val="20"/>
              </w:rPr>
              <w:t>Просроченная задолженность по ссуде от 30 до 60 дней</w:t>
            </w:r>
          </w:p>
        </w:tc>
        <w:tc>
          <w:tcPr>
            <w:tcW w:w="2101" w:type="dxa"/>
            <w:tcBorders>
              <w:bottom w:val="nil"/>
            </w:tcBorders>
          </w:tcPr>
          <w:p w:rsidR="002D7F61" w:rsidRDefault="002D7F61">
            <w:pPr>
              <w:spacing w:after="0" w:line="240" w:lineRule="auto"/>
              <w:ind w:firstLine="0"/>
              <w:jc w:val="center"/>
              <w:rPr>
                <w:sz w:val="20"/>
              </w:rPr>
            </w:pPr>
            <w:r>
              <w:rPr>
                <w:sz w:val="20"/>
              </w:rPr>
              <w:t>2</w:t>
            </w:r>
          </w:p>
        </w:tc>
        <w:tc>
          <w:tcPr>
            <w:tcW w:w="2101" w:type="dxa"/>
            <w:tcBorders>
              <w:bottom w:val="nil"/>
            </w:tcBorders>
          </w:tcPr>
          <w:p w:rsidR="002D7F61" w:rsidRDefault="002D7F61">
            <w:pPr>
              <w:spacing w:after="0" w:line="240" w:lineRule="auto"/>
              <w:ind w:firstLine="0"/>
              <w:jc w:val="center"/>
              <w:rPr>
                <w:sz w:val="20"/>
              </w:rPr>
            </w:pPr>
            <w:r>
              <w:rPr>
                <w:sz w:val="20"/>
              </w:rPr>
              <w:t>3</w:t>
            </w:r>
          </w:p>
        </w:tc>
        <w:tc>
          <w:tcPr>
            <w:tcW w:w="2101" w:type="dxa"/>
            <w:tcBorders>
              <w:bottom w:val="nil"/>
            </w:tcBorders>
          </w:tcPr>
          <w:p w:rsidR="002D7F61" w:rsidRDefault="002D7F61">
            <w:pPr>
              <w:spacing w:after="0" w:line="240" w:lineRule="auto"/>
              <w:ind w:firstLine="0"/>
              <w:jc w:val="center"/>
              <w:rPr>
                <w:sz w:val="20"/>
              </w:rPr>
            </w:pPr>
            <w:r>
              <w:rPr>
                <w:sz w:val="20"/>
              </w:rPr>
              <w:t>4</w:t>
            </w:r>
          </w:p>
        </w:tc>
      </w:tr>
      <w:tr w:rsidR="002D7F61">
        <w:tc>
          <w:tcPr>
            <w:tcW w:w="2905" w:type="dxa"/>
            <w:shd w:val="pct10" w:color="auto" w:fill="auto"/>
          </w:tcPr>
          <w:p w:rsidR="002D7F61" w:rsidRDefault="002D7F61">
            <w:pPr>
              <w:spacing w:after="0" w:line="240" w:lineRule="auto"/>
              <w:ind w:firstLine="0"/>
              <w:rPr>
                <w:sz w:val="20"/>
              </w:rPr>
            </w:pPr>
            <w:r>
              <w:rPr>
                <w:sz w:val="20"/>
              </w:rPr>
              <w:t>% отчислений в резерв</w:t>
            </w:r>
          </w:p>
        </w:tc>
        <w:tc>
          <w:tcPr>
            <w:tcW w:w="2101" w:type="dxa"/>
            <w:shd w:val="pct10" w:color="auto" w:fill="auto"/>
          </w:tcPr>
          <w:p w:rsidR="002D7F61" w:rsidRDefault="002D7F61">
            <w:pPr>
              <w:spacing w:after="0" w:line="240" w:lineRule="auto"/>
              <w:ind w:firstLine="0"/>
              <w:jc w:val="center"/>
              <w:rPr>
                <w:sz w:val="20"/>
              </w:rPr>
            </w:pPr>
            <w:r>
              <w:rPr>
                <w:sz w:val="20"/>
              </w:rPr>
              <w:t>5%</w:t>
            </w:r>
          </w:p>
        </w:tc>
        <w:tc>
          <w:tcPr>
            <w:tcW w:w="2101" w:type="dxa"/>
            <w:shd w:val="pct10" w:color="auto" w:fill="auto"/>
          </w:tcPr>
          <w:p w:rsidR="002D7F61" w:rsidRDefault="002D7F61">
            <w:pPr>
              <w:spacing w:after="0" w:line="240" w:lineRule="auto"/>
              <w:ind w:firstLine="0"/>
              <w:jc w:val="center"/>
              <w:rPr>
                <w:sz w:val="20"/>
              </w:rPr>
            </w:pPr>
            <w:r>
              <w:rPr>
                <w:sz w:val="20"/>
              </w:rPr>
              <w:t>30%</w:t>
            </w:r>
          </w:p>
        </w:tc>
        <w:tc>
          <w:tcPr>
            <w:tcW w:w="2101" w:type="dxa"/>
            <w:shd w:val="pct10" w:color="auto" w:fill="auto"/>
          </w:tcPr>
          <w:p w:rsidR="002D7F61" w:rsidRDefault="002D7F61">
            <w:pPr>
              <w:spacing w:after="0" w:line="240" w:lineRule="auto"/>
              <w:ind w:firstLine="0"/>
              <w:jc w:val="center"/>
              <w:rPr>
                <w:sz w:val="20"/>
              </w:rPr>
            </w:pPr>
            <w:r>
              <w:rPr>
                <w:sz w:val="20"/>
              </w:rPr>
              <w:t>75%</w:t>
            </w:r>
          </w:p>
        </w:tc>
      </w:tr>
      <w:tr w:rsidR="002D7F61">
        <w:tc>
          <w:tcPr>
            <w:tcW w:w="2905" w:type="dxa"/>
            <w:tcBorders>
              <w:bottom w:val="nil"/>
            </w:tcBorders>
          </w:tcPr>
          <w:p w:rsidR="002D7F61" w:rsidRDefault="002D7F61">
            <w:pPr>
              <w:spacing w:after="0" w:line="240" w:lineRule="auto"/>
              <w:ind w:firstLine="0"/>
              <w:rPr>
                <w:sz w:val="20"/>
              </w:rPr>
            </w:pPr>
            <w:r>
              <w:rPr>
                <w:sz w:val="20"/>
              </w:rPr>
              <w:t>Просроченная задолженность по ссуде от 60 до 180 дней</w:t>
            </w:r>
          </w:p>
        </w:tc>
        <w:tc>
          <w:tcPr>
            <w:tcW w:w="2101" w:type="dxa"/>
            <w:tcBorders>
              <w:bottom w:val="nil"/>
            </w:tcBorders>
          </w:tcPr>
          <w:p w:rsidR="002D7F61" w:rsidRDefault="002D7F61">
            <w:pPr>
              <w:spacing w:after="0" w:line="240" w:lineRule="auto"/>
              <w:ind w:firstLine="0"/>
              <w:jc w:val="center"/>
              <w:rPr>
                <w:sz w:val="20"/>
              </w:rPr>
            </w:pPr>
            <w:r>
              <w:rPr>
                <w:sz w:val="20"/>
              </w:rPr>
              <w:t>3</w:t>
            </w:r>
          </w:p>
        </w:tc>
        <w:tc>
          <w:tcPr>
            <w:tcW w:w="2101" w:type="dxa"/>
            <w:tcBorders>
              <w:bottom w:val="nil"/>
            </w:tcBorders>
          </w:tcPr>
          <w:p w:rsidR="002D7F61" w:rsidRDefault="002D7F61">
            <w:pPr>
              <w:spacing w:after="0" w:line="240" w:lineRule="auto"/>
              <w:ind w:firstLine="0"/>
              <w:jc w:val="center"/>
              <w:rPr>
                <w:sz w:val="20"/>
              </w:rPr>
            </w:pPr>
            <w:r>
              <w:rPr>
                <w:sz w:val="20"/>
              </w:rPr>
              <w:t>4</w:t>
            </w:r>
          </w:p>
        </w:tc>
        <w:tc>
          <w:tcPr>
            <w:tcW w:w="2101" w:type="dxa"/>
            <w:tcBorders>
              <w:bottom w:val="nil"/>
            </w:tcBorders>
          </w:tcPr>
          <w:p w:rsidR="002D7F61" w:rsidRDefault="002D7F61">
            <w:pPr>
              <w:spacing w:after="0" w:line="240" w:lineRule="auto"/>
              <w:ind w:firstLine="0"/>
              <w:jc w:val="center"/>
              <w:rPr>
                <w:sz w:val="20"/>
              </w:rPr>
            </w:pPr>
            <w:r>
              <w:rPr>
                <w:sz w:val="20"/>
              </w:rPr>
              <w:t>5</w:t>
            </w:r>
          </w:p>
        </w:tc>
      </w:tr>
      <w:tr w:rsidR="002D7F61">
        <w:tc>
          <w:tcPr>
            <w:tcW w:w="2905" w:type="dxa"/>
            <w:shd w:val="pct10" w:color="auto" w:fill="auto"/>
          </w:tcPr>
          <w:p w:rsidR="002D7F61" w:rsidRDefault="002D7F61">
            <w:pPr>
              <w:spacing w:after="0" w:line="240" w:lineRule="auto"/>
              <w:ind w:firstLine="0"/>
              <w:rPr>
                <w:sz w:val="20"/>
              </w:rPr>
            </w:pPr>
            <w:r>
              <w:rPr>
                <w:sz w:val="20"/>
              </w:rPr>
              <w:t>% отчислений в резерв</w:t>
            </w:r>
          </w:p>
        </w:tc>
        <w:tc>
          <w:tcPr>
            <w:tcW w:w="2101" w:type="dxa"/>
            <w:shd w:val="pct10" w:color="auto" w:fill="auto"/>
          </w:tcPr>
          <w:p w:rsidR="002D7F61" w:rsidRDefault="002D7F61">
            <w:pPr>
              <w:spacing w:after="0" w:line="240" w:lineRule="auto"/>
              <w:ind w:firstLine="0"/>
              <w:jc w:val="center"/>
              <w:rPr>
                <w:sz w:val="20"/>
              </w:rPr>
            </w:pPr>
            <w:r>
              <w:rPr>
                <w:sz w:val="20"/>
              </w:rPr>
              <w:t>30%</w:t>
            </w:r>
          </w:p>
        </w:tc>
        <w:tc>
          <w:tcPr>
            <w:tcW w:w="2101" w:type="dxa"/>
            <w:shd w:val="pct10" w:color="auto" w:fill="auto"/>
          </w:tcPr>
          <w:p w:rsidR="002D7F61" w:rsidRDefault="002D7F61">
            <w:pPr>
              <w:spacing w:after="0" w:line="240" w:lineRule="auto"/>
              <w:ind w:firstLine="0"/>
              <w:jc w:val="center"/>
              <w:rPr>
                <w:sz w:val="20"/>
              </w:rPr>
            </w:pPr>
            <w:r>
              <w:rPr>
                <w:sz w:val="20"/>
              </w:rPr>
              <w:t>75%</w:t>
            </w:r>
          </w:p>
        </w:tc>
        <w:tc>
          <w:tcPr>
            <w:tcW w:w="2101" w:type="dxa"/>
            <w:shd w:val="pct10" w:color="auto" w:fill="auto"/>
          </w:tcPr>
          <w:p w:rsidR="002D7F61" w:rsidRDefault="002D7F61">
            <w:pPr>
              <w:spacing w:after="0" w:line="240" w:lineRule="auto"/>
              <w:ind w:firstLine="0"/>
              <w:jc w:val="center"/>
              <w:rPr>
                <w:sz w:val="20"/>
              </w:rPr>
            </w:pPr>
            <w:r>
              <w:rPr>
                <w:sz w:val="20"/>
              </w:rPr>
              <w:t>100%</w:t>
            </w:r>
          </w:p>
        </w:tc>
      </w:tr>
      <w:tr w:rsidR="002D7F61">
        <w:tc>
          <w:tcPr>
            <w:tcW w:w="2905" w:type="dxa"/>
            <w:tcBorders>
              <w:bottom w:val="nil"/>
            </w:tcBorders>
          </w:tcPr>
          <w:p w:rsidR="002D7F61" w:rsidRDefault="002D7F61">
            <w:pPr>
              <w:spacing w:after="0" w:line="240" w:lineRule="auto"/>
              <w:ind w:firstLine="0"/>
              <w:rPr>
                <w:sz w:val="20"/>
              </w:rPr>
            </w:pPr>
            <w:r>
              <w:rPr>
                <w:sz w:val="20"/>
              </w:rPr>
              <w:t>Просроченная задолженность по ссуде сверх 180 дней</w:t>
            </w:r>
          </w:p>
        </w:tc>
        <w:tc>
          <w:tcPr>
            <w:tcW w:w="2101" w:type="dxa"/>
            <w:tcBorders>
              <w:bottom w:val="nil"/>
            </w:tcBorders>
          </w:tcPr>
          <w:p w:rsidR="002D7F61" w:rsidRDefault="002D7F61">
            <w:pPr>
              <w:spacing w:after="0" w:line="240" w:lineRule="auto"/>
              <w:ind w:firstLine="0"/>
              <w:jc w:val="center"/>
              <w:rPr>
                <w:sz w:val="20"/>
              </w:rPr>
            </w:pPr>
            <w:r>
              <w:rPr>
                <w:sz w:val="20"/>
              </w:rPr>
              <w:t>5</w:t>
            </w:r>
          </w:p>
        </w:tc>
        <w:tc>
          <w:tcPr>
            <w:tcW w:w="2101" w:type="dxa"/>
            <w:tcBorders>
              <w:bottom w:val="nil"/>
            </w:tcBorders>
          </w:tcPr>
          <w:p w:rsidR="002D7F61" w:rsidRDefault="002D7F61">
            <w:pPr>
              <w:spacing w:after="0" w:line="240" w:lineRule="auto"/>
              <w:ind w:firstLine="0"/>
              <w:jc w:val="center"/>
              <w:rPr>
                <w:sz w:val="20"/>
              </w:rPr>
            </w:pPr>
            <w:r>
              <w:rPr>
                <w:sz w:val="20"/>
              </w:rPr>
              <w:t>5</w:t>
            </w:r>
          </w:p>
        </w:tc>
        <w:tc>
          <w:tcPr>
            <w:tcW w:w="2101" w:type="dxa"/>
            <w:tcBorders>
              <w:bottom w:val="nil"/>
            </w:tcBorders>
          </w:tcPr>
          <w:p w:rsidR="002D7F61" w:rsidRDefault="002D7F61">
            <w:pPr>
              <w:spacing w:after="0" w:line="240" w:lineRule="auto"/>
              <w:ind w:firstLine="0"/>
              <w:jc w:val="center"/>
              <w:rPr>
                <w:sz w:val="20"/>
              </w:rPr>
            </w:pPr>
            <w:r>
              <w:rPr>
                <w:sz w:val="20"/>
              </w:rPr>
              <w:t>5</w:t>
            </w:r>
          </w:p>
        </w:tc>
      </w:tr>
      <w:tr w:rsidR="002D7F61">
        <w:tc>
          <w:tcPr>
            <w:tcW w:w="2905" w:type="dxa"/>
            <w:shd w:val="pct10" w:color="auto" w:fill="auto"/>
          </w:tcPr>
          <w:p w:rsidR="002D7F61" w:rsidRDefault="002D7F61">
            <w:pPr>
              <w:spacing w:after="0" w:line="240" w:lineRule="auto"/>
              <w:ind w:firstLine="0"/>
              <w:rPr>
                <w:sz w:val="20"/>
              </w:rPr>
            </w:pPr>
            <w:r>
              <w:rPr>
                <w:sz w:val="20"/>
              </w:rPr>
              <w:t>% отчислений в резерв</w:t>
            </w:r>
          </w:p>
        </w:tc>
        <w:tc>
          <w:tcPr>
            <w:tcW w:w="2101" w:type="dxa"/>
            <w:shd w:val="pct10" w:color="auto" w:fill="auto"/>
          </w:tcPr>
          <w:p w:rsidR="002D7F61" w:rsidRDefault="002D7F61">
            <w:pPr>
              <w:spacing w:after="0" w:line="240" w:lineRule="auto"/>
              <w:ind w:firstLine="0"/>
              <w:jc w:val="center"/>
              <w:rPr>
                <w:sz w:val="20"/>
              </w:rPr>
            </w:pPr>
            <w:r>
              <w:rPr>
                <w:sz w:val="20"/>
              </w:rPr>
              <w:t>100%</w:t>
            </w:r>
          </w:p>
        </w:tc>
        <w:tc>
          <w:tcPr>
            <w:tcW w:w="2101" w:type="dxa"/>
            <w:shd w:val="pct10" w:color="auto" w:fill="auto"/>
          </w:tcPr>
          <w:p w:rsidR="002D7F61" w:rsidRDefault="002D7F61">
            <w:pPr>
              <w:spacing w:after="0" w:line="240" w:lineRule="auto"/>
              <w:ind w:firstLine="0"/>
              <w:jc w:val="center"/>
              <w:rPr>
                <w:sz w:val="20"/>
              </w:rPr>
            </w:pPr>
            <w:r>
              <w:rPr>
                <w:sz w:val="20"/>
              </w:rPr>
              <w:t>100%</w:t>
            </w:r>
          </w:p>
        </w:tc>
        <w:tc>
          <w:tcPr>
            <w:tcW w:w="2101" w:type="dxa"/>
            <w:shd w:val="pct10" w:color="auto" w:fill="auto"/>
          </w:tcPr>
          <w:p w:rsidR="002D7F61" w:rsidRDefault="002D7F61">
            <w:pPr>
              <w:spacing w:after="0" w:line="240" w:lineRule="auto"/>
              <w:ind w:firstLine="0"/>
              <w:jc w:val="center"/>
              <w:rPr>
                <w:sz w:val="20"/>
              </w:rPr>
            </w:pPr>
            <w:r>
              <w:rPr>
                <w:sz w:val="20"/>
              </w:rPr>
              <w:t>100%</w:t>
            </w:r>
          </w:p>
        </w:tc>
      </w:tr>
    </w:tbl>
    <w:p w:rsidR="002D7F61" w:rsidRDefault="002D7F61">
      <w:r>
        <w:t>В практике российских коммерческих банков действует классификация выдаваемых ссуд и оценка кредитных рисков (таблица 2).</w:t>
      </w:r>
    </w:p>
    <w:p w:rsidR="002D7F61" w:rsidRDefault="002D7F61">
      <w:r>
        <w:rPr>
          <w:u w:val="single"/>
        </w:rPr>
        <w:t>Обеспеченная ссуда</w:t>
      </w:r>
      <w:r>
        <w:t xml:space="preserve"> - ссуда, имеющая обеспечение в виде ликвидного залога, реальная стоимость которого равна ссудной задолженности или превосходит ее, либо имеющая банковскую гарантию, гарантию Правительства Российской Федерации и субъектов Российской Федерации, либо застрахованная в установленном порядке ссуда.</w:t>
      </w:r>
    </w:p>
    <w:p w:rsidR="002D7F61" w:rsidRDefault="002D7F61">
      <w:r>
        <w:rPr>
          <w:u w:val="single"/>
        </w:rPr>
        <w:t>Недостаточно обеспеченная ссуда</w:t>
      </w:r>
      <w:r>
        <w:t xml:space="preserve"> - имеющая частичное обеспечение (по стоимости не менее 60 % от размера ссуды), но его реальная стоимость или способность его реализации сомнительны.</w:t>
      </w:r>
    </w:p>
    <w:p w:rsidR="002D7F61" w:rsidRDefault="002D7F61">
      <w:r>
        <w:rPr>
          <w:u w:val="single"/>
        </w:rPr>
        <w:t>Необеспеченная ссуда</w:t>
      </w:r>
      <w:r>
        <w:t xml:space="preserve"> - ссуда,  не имеющая обеспечения либо реальная стоимость обеспечения составляет менее 60 % от размера ссуды.</w:t>
      </w:r>
    </w:p>
    <w:p w:rsidR="002D7F61" w:rsidRDefault="002D7F61">
      <w:r>
        <w:t xml:space="preserve">К 1 группе риска </w:t>
      </w:r>
      <w:r>
        <w:rPr>
          <w:u w:val="single"/>
        </w:rPr>
        <w:t>"Стандартные ссуды"</w:t>
      </w:r>
      <w:r>
        <w:t xml:space="preserve"> относятся ссуды, по которым своевременно и в полном объеме погашается основной долг, включая ссуды, пролонгированные в установленном порядке, но не более двух раз, а также просроченные до 30 дней обеспеченные ссуды. Под стандартные ссуды коммерческие банки обязаны создавать резерв на возможные потери по ссудам в размере не менее 2 % от величины выданных ссуд.</w:t>
      </w:r>
    </w:p>
    <w:p w:rsidR="002D7F61" w:rsidRDefault="002D7F61">
      <w:r>
        <w:t xml:space="preserve">Ко 2 группе риска </w:t>
      </w:r>
      <w:r>
        <w:rPr>
          <w:u w:val="single"/>
        </w:rPr>
        <w:t>"Нестандартные ссуды"</w:t>
      </w:r>
      <w:r>
        <w:t xml:space="preserve"> относятся просроченные до 30 дней недостаточно обеспеченные ссуды, а также просроченные от 30 до 60 дней обеспеченные ссуды. Коммерческие банки обязаны создавать резерв на возможные потери по нестандартным ссудам в размере 5 % от величины выданных ссуд.</w:t>
      </w:r>
    </w:p>
    <w:p w:rsidR="002D7F61" w:rsidRDefault="002D7F61">
      <w:r>
        <w:t xml:space="preserve">К 3 группе риска </w:t>
      </w:r>
      <w:r>
        <w:rPr>
          <w:u w:val="single"/>
        </w:rPr>
        <w:t>"Сомнительные ссуды"</w:t>
      </w:r>
      <w:r>
        <w:t xml:space="preserve"> относятся просроченные до 30 дней необеспеченные ссуды, просроченные от 30 до 60 дней недостаточно обеспеченные ссуды, а также просроченные от 60 до 180 дней обеспеченные ссуды. Коммерческие банки обязаны создавать резерв на возможные потери по сомнительным ссудам в размере 30 % от величины выданных ссуд.</w:t>
      </w:r>
    </w:p>
    <w:p w:rsidR="002D7F61" w:rsidRDefault="002D7F61">
      <w:r>
        <w:t xml:space="preserve">К 4 группе риска </w:t>
      </w:r>
      <w:r>
        <w:rPr>
          <w:u w:val="single"/>
        </w:rPr>
        <w:t>"Опасные ссуды"</w:t>
      </w:r>
      <w:r>
        <w:t xml:space="preserve"> относятся просроченные от 30 до 60 дней необеспеченные ссуды, а также просроченные от 60 до 180 дней недостаточно обеспеченные ссуды. Коммерческие банки обязаны создавать резерв на возможные потери по опасным ссудам в размере 75 % от величины выданных ссуд.</w:t>
      </w:r>
    </w:p>
    <w:p w:rsidR="002D7F61" w:rsidRDefault="002D7F61">
      <w:r>
        <w:t xml:space="preserve">К 5 группе риска </w:t>
      </w:r>
      <w:r>
        <w:rPr>
          <w:u w:val="single"/>
        </w:rPr>
        <w:t>"Безнадежные ссуды"</w:t>
      </w:r>
      <w:r>
        <w:t xml:space="preserve"> относятся просроченные от 60 до 180 дней необеспеченные ссуды и все ссуды, просроченные свыше 180 дней. Коммерческие банки обязаны создавать резерв на возможные потери по таким ссудам в размере 100 % от величины выданных ссуд.</w:t>
      </w:r>
    </w:p>
    <w:p w:rsidR="002D7F61" w:rsidRDefault="002D7F61">
      <w:r>
        <w:t>Помимо наличности в кассе и остатков (депозитов, резервов) на счетах в центральном банке, к таким активам относятся остатки на счетах в банках-корреспондентах, а также учтенные векселя, пригодные для переучета в центральном банке. Перечисленные статьи обычно относятся к ликвидным активам, а их размер характеризует возможности банка по быстрому высвобождению (для пополнения кассы и счетов в центральном и коммерческих банках) дополнительных средств для удовлетворения требований вкладчиков относительно возврата им размещенных ресурсов.</w:t>
      </w:r>
    </w:p>
    <w:p w:rsidR="002D7F61" w:rsidRDefault="002D7F61">
      <w:r>
        <w:t>Кроме этих статей в ряде развитых и развивающихся стран к ликвидным активам относят также облигации государственных займов и некоторые из выпускаемых специализированными банковскими учреждениями ценных бумаг, которые могут служить источником получения средств от центрального банка от их реализации ему или для получения кредита под их обеспечение (например, в ФРГ и Швейцарии). Даже в том случае, когда эти инвестиции не могут быть использованы для получения средств в центральном банке при наличии развитого рынка капиталов, они могут быть довольно свободно реализованы (например, в Англии) и поэтому указанные активы следует также учитывать при определении уровня ликвидности банка.</w:t>
      </w:r>
    </w:p>
    <w:p w:rsidR="002D7F61" w:rsidRDefault="002D7F61">
      <w:r>
        <w:t>Наименее ликвидными статьями банковских активов являются инвестиции в недвижимость, в здания и оборудование банка, в капитал других учреждений кредитно-финансового сектора различных компаний и фирм, особенно, если они представляют собой некотируемые ценные бумаги (чаще всего, акции). Принято считать, что такие вложения должны производиться за счет собственных средств банка, так как являясь по своей природе долгосрочными вложениями, они не соответствуют преимущественно краткосрочному характеру привлеченных средств.</w:t>
      </w:r>
    </w:p>
    <w:p w:rsidR="002D7F61" w:rsidRDefault="002D7F61">
      <w:r>
        <w:t xml:space="preserve">Подводя итог первой главе можно сказать, что коммерческие банки находятся на передовой линии экономических процессов и являются объектом пристального внимания и контроля со стороны государства. Эффективная работа банков во многом зависит от экономической политики государства. </w:t>
      </w:r>
    </w:p>
    <w:p w:rsidR="002D7F61" w:rsidRDefault="002D7F61">
      <w:r>
        <w:t>Рассмотрев основные виды деятельности коммерческих банков, можно заключить также, что банки являются основными экономическими институтами, аккумулирующими колосальные денежные потоки и как следствие являются основными кредитными институтами.</w:t>
      </w:r>
    </w:p>
    <w:p w:rsidR="002D7F61" w:rsidRDefault="002D7F61">
      <w:pPr>
        <w:pStyle w:val="1"/>
        <w:pageBreakBefore/>
      </w:pPr>
      <w:r>
        <w:t>ГЛАВА 2. Финансовый анализ в управлении Сберегательным банком РФ.</w:t>
      </w:r>
    </w:p>
    <w:p w:rsidR="002D7F61" w:rsidRDefault="002D7F61">
      <w:pPr>
        <w:pStyle w:val="2"/>
        <w:jc w:val="center"/>
      </w:pPr>
      <w:r>
        <w:t>2.1 Место и роль финансового анализа в управлении  Сбербанком.</w:t>
      </w:r>
    </w:p>
    <w:p w:rsidR="002D7F61" w:rsidRDefault="002D7F61">
      <w:r>
        <w:t>Анализ деятельности учреждений банка с точки зрения до</w:t>
      </w:r>
      <w:r>
        <w:softHyphen/>
        <w:t>ходности, надежности, ликвидности, степени риска, в условиях рыночной экономики и конкурентной борьбы коммерческих банков, является крайне необходимым. При разработке предло</w:t>
      </w:r>
      <w:r>
        <w:softHyphen/>
        <w:t>жений по максимальному увеличению доходов и снижению рас</w:t>
      </w:r>
      <w:r>
        <w:softHyphen/>
        <w:t>ходов необходимо опираться на четко разработанную аналити</w:t>
      </w:r>
      <w:r>
        <w:softHyphen/>
        <w:t>ческую базу. Анализ результатов финансово-хозяйственной деятельности учреждений банка позволяет сформировать соответствующие направления в депозитной и инвестиционно-кредитной полити</w:t>
      </w:r>
      <w:r>
        <w:softHyphen/>
        <w:t>ке, выявить узкие места, разработать рекомендации по их уст</w:t>
      </w:r>
      <w:r>
        <w:softHyphen/>
        <w:t>ранению. Результаты анализа дают возможность разрабаты</w:t>
      </w:r>
      <w:r>
        <w:softHyphen/>
        <w:t>вать дальнейший план действий по развитию учреждений банка как на ближайший период, так и на длительную перспективу, вырабатывать рекомендации по улучшению и совершенствова</w:t>
      </w:r>
      <w:r>
        <w:softHyphen/>
        <w:t xml:space="preserve">нию работы подчиненных учреждений. </w:t>
      </w:r>
    </w:p>
    <w:p w:rsidR="002D7F61" w:rsidRDefault="002D7F61">
      <w:r>
        <w:t xml:space="preserve">Результаты анализа используются при разработке бизнес-планов и текущего планирования. </w:t>
      </w:r>
    </w:p>
    <w:p w:rsidR="002D7F61" w:rsidRDefault="002D7F61">
      <w:r>
        <w:t>Отсутствие анализа или несовершенный анализ могут приве</w:t>
      </w:r>
      <w:r>
        <w:softHyphen/>
        <w:t>сти к отрицательным результатам финансового состояния уч</w:t>
      </w:r>
      <w:r>
        <w:softHyphen/>
        <w:t>реждений банка. Исходя из этого овладение методикой анализа и дальнейшее ее совершенствование являются одной из основ</w:t>
      </w:r>
      <w:r>
        <w:softHyphen/>
        <w:t>ных задач экономических служб банка.</w:t>
      </w:r>
    </w:p>
    <w:p w:rsidR="002D7F61" w:rsidRDefault="002D7F61">
      <w:r>
        <w:t xml:space="preserve"> Материалами для анализа служат: </w:t>
      </w:r>
    </w:p>
    <w:p w:rsidR="002D7F61" w:rsidRDefault="002D7F61">
      <w:pPr>
        <w:spacing w:line="240" w:lineRule="auto"/>
      </w:pPr>
      <w:r>
        <w:t xml:space="preserve">- бухгалтерские балансы; </w:t>
      </w:r>
    </w:p>
    <w:p w:rsidR="002D7F61" w:rsidRDefault="002D7F61">
      <w:pPr>
        <w:spacing w:line="240" w:lineRule="auto"/>
      </w:pPr>
      <w:r>
        <w:t>- оперативная статистическая отчетность учреждений банка</w:t>
      </w:r>
      <w:r>
        <w:rPr>
          <w:rFonts w:ascii="Arial" w:hAnsi="Arial"/>
          <w:lang w:val="en-US"/>
        </w:rPr>
        <w:t>;</w:t>
      </w:r>
    </w:p>
    <w:p w:rsidR="002D7F61" w:rsidRDefault="002D7F61">
      <w:pPr>
        <w:spacing w:line="240" w:lineRule="auto"/>
      </w:pPr>
      <w:r>
        <w:t>- прочая информация о работе учреждений банка</w:t>
      </w:r>
    </w:p>
    <w:p w:rsidR="002D7F61" w:rsidRDefault="002D7F61">
      <w:pPr>
        <w:spacing w:line="240" w:lineRule="auto"/>
      </w:pPr>
      <w:r>
        <w:t xml:space="preserve">  (материалы проверок, ревизий и т.д.); </w:t>
      </w:r>
    </w:p>
    <w:p w:rsidR="002D7F61" w:rsidRDefault="002D7F61">
      <w:pPr>
        <w:spacing w:line="240" w:lineRule="auto"/>
      </w:pPr>
      <w:r>
        <w:t xml:space="preserve">- материалы выборочных обследований: </w:t>
      </w:r>
    </w:p>
    <w:p w:rsidR="002D7F61" w:rsidRDefault="002D7F61">
      <w:pPr>
        <w:spacing w:line="240" w:lineRule="auto"/>
      </w:pPr>
      <w:r>
        <w:t xml:space="preserve">- сведения, характеризующие экономическую ситуацию в данном регионе. </w:t>
      </w:r>
    </w:p>
    <w:p w:rsidR="002D7F61" w:rsidRDefault="002D7F61">
      <w:r>
        <w:t>Основными методами, применяемыми при проведении ана</w:t>
      </w:r>
      <w:r>
        <w:softHyphen/>
        <w:t xml:space="preserve">лиза деятельности учреждений банка, являются: </w:t>
      </w:r>
    </w:p>
    <w:p w:rsidR="002D7F61" w:rsidRDefault="002D7F61">
      <w:r>
        <w:t xml:space="preserve">а) сопоставление отчетных показателей работы учреждения банка: </w:t>
      </w:r>
    </w:p>
    <w:p w:rsidR="002D7F61" w:rsidRDefault="002D7F61">
      <w:r>
        <w:t>- с фактическими данными за соответствующие периоды про</w:t>
      </w:r>
      <w:r>
        <w:softHyphen/>
        <w:t xml:space="preserve">шлых лет и предшествующие периоды (кварталы, месяцы, две недели и т.д.) текущего года: </w:t>
      </w:r>
    </w:p>
    <w:p w:rsidR="002D7F61" w:rsidRDefault="002D7F61">
      <w:r>
        <w:t xml:space="preserve">- с установленными заданиями в бизнес-плане; </w:t>
      </w:r>
    </w:p>
    <w:p w:rsidR="002D7F61" w:rsidRDefault="002D7F61">
      <w:r>
        <w:t>- с соответствующими показателями других учреждений бан</w:t>
      </w:r>
      <w:r>
        <w:softHyphen/>
        <w:t>ка,            а также основными показателями других коммерческих бан</w:t>
      </w:r>
      <w:r>
        <w:softHyphen/>
        <w:t>ков;</w:t>
      </w:r>
    </w:p>
    <w:p w:rsidR="002D7F61" w:rsidRDefault="002D7F61">
      <w:r>
        <w:t xml:space="preserve">- с отдельными показателями, характеризующими экономику региона; </w:t>
      </w:r>
    </w:p>
    <w:p w:rsidR="002D7F61" w:rsidRDefault="002D7F61">
      <w:r>
        <w:t>б) группировка отчетных данных по учреждениям банка, на</w:t>
      </w:r>
      <w:r>
        <w:softHyphen/>
        <w:t xml:space="preserve">ходящимся примерно в схожих экономических условиях; </w:t>
      </w:r>
    </w:p>
    <w:p w:rsidR="002D7F61" w:rsidRDefault="002D7F61">
      <w:r>
        <w:t>г) расчет коэффициентов, характеризующих финансово-хо</w:t>
      </w:r>
      <w:r>
        <w:softHyphen/>
        <w:t>зяйственную деятельность учреждения банка, использование активов, привлечение пассивов и т.д.;</w:t>
      </w:r>
    </w:p>
    <w:p w:rsidR="002D7F61" w:rsidRDefault="002D7F61">
      <w:r>
        <w:t>д) исчисление и оценка удельных весов. Применяется при анализе структуры активов и пассивов, доходов и расходов учреждения банка, определении доли учреждения банка в ос</w:t>
      </w:r>
      <w:r>
        <w:softHyphen/>
        <w:t>новных показателях в целом по территориальному банку или Сбербанку России (для Сбербанка РФ), а также всех коммерческих банков.</w:t>
      </w:r>
    </w:p>
    <w:p w:rsidR="002D7F61" w:rsidRDefault="002D7F61">
      <w:r>
        <w:t xml:space="preserve">Исходя из периодичности проведения анализ может быть: </w:t>
      </w:r>
    </w:p>
    <w:p w:rsidR="002D7F61" w:rsidRDefault="002D7F61">
      <w:pPr>
        <w:spacing w:line="240" w:lineRule="auto"/>
      </w:pPr>
      <w:r>
        <w:t xml:space="preserve">- ежедневным; </w:t>
      </w:r>
    </w:p>
    <w:p w:rsidR="002D7F61" w:rsidRDefault="002D7F61">
      <w:pPr>
        <w:spacing w:line="240" w:lineRule="auto"/>
      </w:pPr>
      <w:r>
        <w:t xml:space="preserve">- еженедельным; </w:t>
      </w:r>
    </w:p>
    <w:p w:rsidR="002D7F61" w:rsidRDefault="002D7F61">
      <w:pPr>
        <w:spacing w:line="240" w:lineRule="auto"/>
      </w:pPr>
      <w:r>
        <w:t>- пятнадцатидневным ;</w:t>
      </w:r>
    </w:p>
    <w:p w:rsidR="002D7F61" w:rsidRDefault="002D7F61">
      <w:pPr>
        <w:spacing w:line="240" w:lineRule="auto"/>
      </w:pPr>
      <w:r>
        <w:t xml:space="preserve">- месячным; </w:t>
      </w:r>
    </w:p>
    <w:p w:rsidR="002D7F61" w:rsidRDefault="002D7F61">
      <w:pPr>
        <w:spacing w:line="240" w:lineRule="auto"/>
      </w:pPr>
      <w:r>
        <w:t xml:space="preserve">- квартальным; </w:t>
      </w:r>
    </w:p>
    <w:p w:rsidR="002D7F61" w:rsidRDefault="002D7F61">
      <w:pPr>
        <w:spacing w:line="240" w:lineRule="auto"/>
      </w:pPr>
      <w:r>
        <w:t xml:space="preserve">- полугодовым; </w:t>
      </w:r>
    </w:p>
    <w:p w:rsidR="002D7F61" w:rsidRDefault="002D7F61">
      <w:pPr>
        <w:spacing w:line="240" w:lineRule="auto"/>
      </w:pPr>
      <w:r>
        <w:t xml:space="preserve">- годовым. </w:t>
      </w:r>
    </w:p>
    <w:p w:rsidR="002D7F61" w:rsidRDefault="002D7F61">
      <w:r>
        <w:t>Для Сбербанка характерна следующая периодичность проведения анализа: Территориальные банки и отделения проводят анализ своей деятельности и подчиненных учреждений по итогам за полме</w:t>
      </w:r>
      <w:r>
        <w:softHyphen/>
        <w:t xml:space="preserve">сяца, месяц, квартал и год, а отделения при необходимости - за неделю и день. Наиболее эффективным является еженедельный и ежедневный анализ, так как по итогам этих анализов могут приниматься оперативные управленческие решения. </w:t>
      </w:r>
    </w:p>
    <w:p w:rsidR="002D7F61" w:rsidRDefault="002D7F61">
      <w:r>
        <w:t>В зависимости от спектра изучаемых вопросов анализ под</w:t>
      </w:r>
      <w:r>
        <w:softHyphen/>
        <w:t>разделяется на полный и тематический. Оба эти вида анализа осуществляются на основе соблюдения принципа комплексно</w:t>
      </w:r>
      <w:r>
        <w:softHyphen/>
        <w:t xml:space="preserve">сти. </w:t>
      </w:r>
    </w:p>
    <w:p w:rsidR="002D7F61" w:rsidRDefault="002D7F61">
      <w:r>
        <w:t xml:space="preserve">При полном анализе изучаются все стороны деятельности учреждения банка, т.е. как внешние, так и внутренние связи. </w:t>
      </w:r>
    </w:p>
    <w:p w:rsidR="002D7F61" w:rsidRDefault="002D7F61">
      <w:r>
        <w:t>При тематическом - затрагивается круг вопросов, позволяю</w:t>
      </w:r>
      <w:r>
        <w:softHyphen/>
        <w:t>щих выявить возможности улучшения отдельных сторон дея</w:t>
      </w:r>
      <w:r>
        <w:softHyphen/>
        <w:t xml:space="preserve">тельности. </w:t>
      </w:r>
    </w:p>
    <w:p w:rsidR="002D7F61" w:rsidRDefault="002D7F61"/>
    <w:p w:rsidR="002D7F61" w:rsidRDefault="002D7F61">
      <w:r>
        <w:t xml:space="preserve">Исходя из целей и характера исследования анализ бывает: </w:t>
      </w:r>
    </w:p>
    <w:p w:rsidR="002D7F61" w:rsidRDefault="002D7F61">
      <w:pPr>
        <w:spacing w:line="240" w:lineRule="auto"/>
      </w:pPr>
      <w:r>
        <w:t xml:space="preserve">- предварительный; </w:t>
      </w:r>
    </w:p>
    <w:p w:rsidR="002D7F61" w:rsidRDefault="002D7F61">
      <w:pPr>
        <w:spacing w:line="240" w:lineRule="auto"/>
      </w:pPr>
      <w:r>
        <w:t xml:space="preserve">- оперативный; </w:t>
      </w:r>
    </w:p>
    <w:p w:rsidR="002D7F61" w:rsidRDefault="002D7F61">
      <w:pPr>
        <w:spacing w:line="240" w:lineRule="auto"/>
      </w:pPr>
      <w:r>
        <w:t xml:space="preserve">- итоговый; </w:t>
      </w:r>
    </w:p>
    <w:p w:rsidR="002D7F61" w:rsidRDefault="002D7F61">
      <w:pPr>
        <w:spacing w:line="240" w:lineRule="auto"/>
      </w:pPr>
      <w:r>
        <w:t xml:space="preserve">- перспективный. </w:t>
      </w:r>
    </w:p>
    <w:p w:rsidR="002D7F61" w:rsidRDefault="002D7F61">
      <w:r>
        <w:rPr>
          <w:b/>
        </w:rPr>
        <w:t xml:space="preserve"> Предварительный анализ</w:t>
      </w:r>
      <w:r>
        <w:t xml:space="preserve"> применяется для выявления воз</w:t>
      </w:r>
      <w:r>
        <w:softHyphen/>
        <w:t>можности осуществления каких-либо операций. Например, ана</w:t>
      </w:r>
      <w:r>
        <w:softHyphen/>
        <w:t>лиз состояния ресурсной базы для решения вопроса о предо</w:t>
      </w:r>
      <w:r>
        <w:softHyphen/>
        <w:t xml:space="preserve">ставлении кредитов и т.д. </w:t>
      </w:r>
    </w:p>
    <w:p w:rsidR="002D7F61" w:rsidRDefault="002D7F61">
      <w:r>
        <w:rPr>
          <w:b/>
        </w:rPr>
        <w:t>Оперативный анализ</w:t>
      </w:r>
      <w:r>
        <w:t xml:space="preserve"> осуществляется в ходе текущей работы для оценки соблюдения нормативов, выполнения основных по</w:t>
      </w:r>
      <w:r>
        <w:softHyphen/>
        <w:t>казателей бизнес-плана и принятия срочных мер, обеспечиваю</w:t>
      </w:r>
      <w:r>
        <w:softHyphen/>
        <w:t xml:space="preserve">щих их выполнение. </w:t>
      </w:r>
    </w:p>
    <w:p w:rsidR="002D7F61" w:rsidRDefault="002D7F61">
      <w:r>
        <w:rPr>
          <w:b/>
        </w:rPr>
        <w:t>Итоговый (последующий) анализ</w:t>
      </w:r>
      <w:r>
        <w:t xml:space="preserve"> используется при определе</w:t>
      </w:r>
      <w:r>
        <w:softHyphen/>
        <w:t>нии эффективности деятельности учреждения банка за опреде</w:t>
      </w:r>
      <w:r>
        <w:softHyphen/>
        <w:t xml:space="preserve">ленный период и выявлении резервов повышения доходности. </w:t>
      </w:r>
    </w:p>
    <w:p w:rsidR="002D7F61" w:rsidRDefault="002D7F61">
      <w:r>
        <w:rPr>
          <w:b/>
        </w:rPr>
        <w:t>Перспективный анализ</w:t>
      </w:r>
      <w:r>
        <w:t xml:space="preserve"> применяется для прогнозирования ожидаемых результатов в предстоящем периоде и определения дальнейших направлений развития учреждения банка. </w:t>
      </w:r>
    </w:p>
    <w:p w:rsidR="002D7F61" w:rsidRDefault="002D7F61">
      <w:r>
        <w:t>Для полного, систематического анализа, правильных выво</w:t>
      </w:r>
      <w:r>
        <w:softHyphen/>
        <w:t>дов и принятия соответствующих управленческих решений учреждения банка на всех уровнях обеспечивают сбор, накопле</w:t>
      </w:r>
      <w:r>
        <w:softHyphen/>
        <w:t xml:space="preserve">ние, разработку динамических рядов, удельных весов всех основных показателей работы учреждений банка, а также сведений, характеризующих экономику регионов. </w:t>
      </w:r>
    </w:p>
    <w:p w:rsidR="002D7F61" w:rsidRDefault="002D7F61">
      <w:r>
        <w:t>С целью правильной оценки экономической ситуации, в ко</w:t>
      </w:r>
      <w:r>
        <w:softHyphen/>
        <w:t>торой работает учреждение банка, выбора наиболее выгодного для кредитования сектора экономики, разработки направлений дальнейшего развития учреждения банка необходимо иметь возможно более полную информацию, характеризующую эко</w:t>
      </w:r>
      <w:r>
        <w:softHyphen/>
        <w:t xml:space="preserve">номику региона. </w:t>
      </w:r>
    </w:p>
    <w:p w:rsidR="002D7F61" w:rsidRDefault="002D7F61">
      <w:r>
        <w:t xml:space="preserve">Источниками информации являются: </w:t>
      </w:r>
    </w:p>
    <w:p w:rsidR="002D7F61" w:rsidRDefault="002D7F61">
      <w:pPr>
        <w:spacing w:line="240" w:lineRule="auto"/>
        <w:rPr>
          <w:rFonts w:ascii="Arial" w:hAnsi="Arial"/>
          <w:lang w:val="en-US"/>
        </w:rPr>
      </w:pPr>
      <w:r>
        <w:rPr>
          <w:rFonts w:ascii="Arial" w:hAnsi="Arial"/>
          <w:lang w:val="en-US"/>
        </w:rPr>
        <w:t xml:space="preserve">- </w:t>
      </w:r>
      <w:r>
        <w:t>данные территориальных статистических управлений Гос</w:t>
      </w:r>
      <w:r>
        <w:softHyphen/>
        <w:t>комстата, Главных    управлений Центрального банка (Нацио</w:t>
      </w:r>
      <w:r>
        <w:softHyphen/>
        <w:t xml:space="preserve">нальных банков) по республике, краю, области, городу, району; </w:t>
      </w:r>
    </w:p>
    <w:p w:rsidR="002D7F61" w:rsidRDefault="002D7F61">
      <w:pPr>
        <w:spacing w:line="240" w:lineRule="auto"/>
      </w:pPr>
      <w:r>
        <w:t xml:space="preserve">- информация органов местной исполнительной власти; </w:t>
      </w:r>
    </w:p>
    <w:p w:rsidR="002D7F61" w:rsidRDefault="002D7F61">
      <w:pPr>
        <w:spacing w:line="240" w:lineRule="auto"/>
      </w:pPr>
      <w:r>
        <w:t xml:space="preserve">- данные открытой печати; </w:t>
      </w:r>
    </w:p>
    <w:p w:rsidR="002D7F61" w:rsidRDefault="002D7F61">
      <w:pPr>
        <w:spacing w:line="240" w:lineRule="auto"/>
      </w:pPr>
      <w:r>
        <w:t xml:space="preserve">- собственные исследования; </w:t>
      </w:r>
    </w:p>
    <w:p w:rsidR="002D7F61" w:rsidRDefault="002D7F61">
      <w:pPr>
        <w:spacing w:line="240" w:lineRule="auto"/>
      </w:pPr>
      <w:r>
        <w:t xml:space="preserve">- заказные исследования; </w:t>
      </w:r>
    </w:p>
    <w:p w:rsidR="002D7F61" w:rsidRDefault="002D7F61">
      <w:pPr>
        <w:spacing w:line="240" w:lineRule="auto"/>
      </w:pPr>
      <w:r>
        <w:t>-информация местных общественных организаций товаро</w:t>
      </w:r>
      <w:r>
        <w:softHyphen/>
        <w:t xml:space="preserve">производителей,       потребителей, банковских ассоциаций; </w:t>
      </w:r>
    </w:p>
    <w:p w:rsidR="002D7F61" w:rsidRDefault="002D7F61">
      <w:pPr>
        <w:spacing w:line="240" w:lineRule="auto"/>
      </w:pPr>
      <w:r>
        <w:t xml:space="preserve">- сведения налоговых инспекций. </w:t>
      </w:r>
    </w:p>
    <w:p w:rsidR="002D7F61" w:rsidRDefault="002D7F61">
      <w:r>
        <w:t>Необходимо устанавливать постоянные связи с вышеперечис</w:t>
      </w:r>
      <w:r>
        <w:softHyphen/>
        <w:t xml:space="preserve">ленными органами по взаимному обмену информацией с учетом достоверности, объективности, полноты ее предоставления. </w:t>
      </w:r>
    </w:p>
    <w:p w:rsidR="002D7F61" w:rsidRDefault="002A6D88">
      <w:pPr>
        <w:spacing w:line="240" w:lineRule="atLeast"/>
        <w:ind w:left="6379" w:firstLine="0"/>
        <w:rPr>
          <w:b/>
          <w:sz w:val="20"/>
        </w:rPr>
      </w:pPr>
      <w:r>
        <w:rPr>
          <w:b/>
          <w:noProof/>
          <w:sz w:val="20"/>
        </w:rPr>
        <w:pict>
          <v:line id="_x0000_s1063" style="position:absolute;left:0;text-align:left;flip:x;z-index:251649024" from="260.65pt,5.8pt" to="311.1pt,5.85pt" o:allowincell="f">
            <v:stroke startarrowwidth="narrow" startarrowlength="short" endarrowwidth="narrow" endarrowlength="short"/>
          </v:line>
        </w:pict>
      </w:r>
      <w:r w:rsidR="002D7F61">
        <w:rPr>
          <w:b/>
          <w:sz w:val="20"/>
        </w:rPr>
        <w:t xml:space="preserve"> Потребительские цены</w:t>
      </w:r>
    </w:p>
    <w:p w:rsidR="002D7F61" w:rsidRDefault="002A6D88">
      <w:pPr>
        <w:spacing w:line="240" w:lineRule="atLeast"/>
        <w:ind w:left="6379" w:firstLine="0"/>
        <w:rPr>
          <w:b/>
          <w:sz w:val="20"/>
        </w:rPr>
      </w:pPr>
      <w:r>
        <w:rPr>
          <w:b/>
          <w:noProof/>
          <w:sz w:val="20"/>
        </w:rPr>
        <w:pict>
          <v:line id="_x0000_s1073" style="position:absolute;left:0;text-align:left;flip:x;z-index:251659264" from="260.65pt,10.6pt" to="311.1pt,10.65pt" o:allowincell="f" strokeweight="2pt">
            <v:stroke startarrowwidth="narrow" startarrowlength="short" endarrowwidth="narrow" endarrowlength="short"/>
          </v:line>
        </w:pict>
      </w:r>
      <w:r w:rsidR="002D7F61">
        <w:rPr>
          <w:b/>
          <w:sz w:val="20"/>
        </w:rPr>
        <w:t>Среднемесячная зарплата</w:t>
      </w:r>
    </w:p>
    <w:p w:rsidR="002D7F61" w:rsidRDefault="002A6D88">
      <w:pPr>
        <w:spacing w:line="240" w:lineRule="atLeast"/>
        <w:ind w:left="6379" w:firstLine="0"/>
        <w:rPr>
          <w:b/>
          <w:sz w:val="20"/>
        </w:rPr>
      </w:pPr>
      <w:r>
        <w:rPr>
          <w:b/>
          <w:noProof/>
          <w:sz w:val="20"/>
        </w:rPr>
        <w:pict>
          <v:line id="_x0000_s1077" style="position:absolute;left:0;text-align:left;flip:x;z-index:251663360" from="260.65pt,8.2pt" to="311.1pt,8.25pt" o:allowincell="f" strokeweight=".5pt">
            <v:stroke dashstyle="1 1" startarrowwidth="narrow" startarrowlength="short" endarrowwidth="narrow" endarrowlength="short"/>
          </v:line>
        </w:pict>
      </w:r>
      <w:r w:rsidR="002D7F61">
        <w:rPr>
          <w:b/>
          <w:sz w:val="20"/>
        </w:rPr>
        <w:t>Реальные доходы населения</w:t>
      </w:r>
    </w:p>
    <w:p w:rsidR="002D7F61" w:rsidRDefault="002D7F61">
      <w:pPr>
        <w:spacing w:line="240" w:lineRule="atLeast"/>
        <w:rPr>
          <w:b/>
          <w:sz w:val="20"/>
        </w:rPr>
      </w:pPr>
    </w:p>
    <w:p w:rsidR="002D7F61" w:rsidRDefault="002D7F61">
      <w:pPr>
        <w:spacing w:line="240" w:lineRule="atLeast"/>
        <w:rPr>
          <w:b/>
          <w:sz w:val="20"/>
        </w:rPr>
      </w:pPr>
    </w:p>
    <w:p w:rsidR="002D7F61" w:rsidRDefault="002A6D88">
      <w:pPr>
        <w:ind w:firstLine="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3.75pt;height:159.75pt">
            <v:imagedata r:id="rId7" o:title=""/>
          </v:shape>
        </w:pict>
      </w:r>
    </w:p>
    <w:p w:rsidR="002D7F61" w:rsidRDefault="002D7F61">
      <w:pPr>
        <w:rPr>
          <w:b/>
          <w:sz w:val="20"/>
        </w:rPr>
      </w:pPr>
      <w:r>
        <w:rPr>
          <w:b/>
          <w:sz w:val="20"/>
        </w:rPr>
        <w:t xml:space="preserve">График.1 Изменение потребительских цен, среднемесячной зарплаты и реальных денежных доходов населения ( в % к декабрю 1993 г.) </w:t>
      </w:r>
      <w:r>
        <w:rPr>
          <w:b/>
          <w:sz w:val="20"/>
          <w:lang w:val="en-US"/>
        </w:rPr>
        <w:t>[</w:t>
      </w:r>
      <w:r>
        <w:rPr>
          <w:b/>
          <w:sz w:val="20"/>
        </w:rPr>
        <w:t>1</w:t>
      </w:r>
      <w:r>
        <w:rPr>
          <w:b/>
          <w:sz w:val="20"/>
          <w:lang w:val="en-US"/>
        </w:rPr>
        <w:t>5</w:t>
      </w:r>
      <w:r>
        <w:rPr>
          <w:b/>
          <w:sz w:val="20"/>
        </w:rPr>
        <w:t>,26</w:t>
      </w:r>
      <w:r>
        <w:rPr>
          <w:b/>
          <w:sz w:val="20"/>
          <w:lang w:val="en-US"/>
        </w:rPr>
        <w:t>]</w:t>
      </w:r>
      <w:r>
        <w:rPr>
          <w:b/>
          <w:sz w:val="20"/>
        </w:rPr>
        <w:t>.</w:t>
      </w:r>
    </w:p>
    <w:p w:rsidR="002D7F61" w:rsidRDefault="002D7F61">
      <w:r>
        <w:t xml:space="preserve">Ориентировочный перечень сведений, характеризующих экономику региона: </w:t>
      </w:r>
    </w:p>
    <w:p w:rsidR="002D7F61" w:rsidRDefault="002D7F61">
      <w:r>
        <w:t xml:space="preserve">- численность населения, в том числе трудоспособного; </w:t>
      </w:r>
    </w:p>
    <w:p w:rsidR="002D7F61" w:rsidRDefault="002D7F61">
      <w:r>
        <w:t xml:space="preserve">- баланс (проект) денежных доходов и расходов населения (или кассовый план Центрального Банка), анализ которого дает возможность выявить уровень, источники, дифференциацию и изменение доходов граждан, а также их расходов, для примера возьмем </w:t>
      </w:r>
      <w:r>
        <w:rPr>
          <w:u w:val="single"/>
        </w:rPr>
        <w:t>график 1</w:t>
      </w:r>
      <w:r>
        <w:t xml:space="preserve">; </w:t>
      </w:r>
    </w:p>
    <w:p w:rsidR="002D7F61" w:rsidRDefault="002D7F61">
      <w:r>
        <w:t>- реальные доходы населения (с ростом реальных доходов растет склонность к сбережениям, но из графика 1 следует, что с декабря 1993 года роста реальных доходов населения не происходило).</w:t>
      </w:r>
    </w:p>
    <w:p w:rsidR="002D7F61" w:rsidRDefault="002D7F61">
      <w:r>
        <w:t xml:space="preserve">- изменение денежной массы в регионе; </w:t>
      </w:r>
    </w:p>
    <w:p w:rsidR="002D7F61" w:rsidRDefault="002D7F61">
      <w:r>
        <w:t>- численность населения с доходами ниже прожиточного минимума, ниже физиологического минимума, доля их в общей численности населения региона. Структура потребительских расходов, в т.ч. на питание. Распределение граждан на группы в зависимости от уровня доходов. Группы с наибольшими и с наименьшими доходами, соотношение между ними. Группа этих показателей позволяет оценить долю того сектора, кото</w:t>
      </w:r>
      <w:r>
        <w:softHyphen/>
        <w:t xml:space="preserve">рый лишен возможности делать сбережения; </w:t>
      </w:r>
    </w:p>
    <w:p w:rsidR="002D7F61" w:rsidRDefault="002D7F61">
      <w:r>
        <w:t>- распределение семей по жилищным условиям, структура жилого фонда, доля собственного жилья, стоимость массового строительства жилья в расчете на 1 кв. м, количество жилой площади, приходящейся на одного жителя. Эти показатели ха</w:t>
      </w:r>
      <w:r>
        <w:softHyphen/>
        <w:t>рактеризуют положение с жилищной проблемой в регионе и потенциальный (с учетом платежеспособности) спрос на жилье;</w:t>
      </w:r>
    </w:p>
    <w:p w:rsidR="002D7F61" w:rsidRDefault="002D7F61">
      <w:r>
        <w:t>- динамика роста цен на продовольственные товары, товары народного потребления и услуги, а также темпы инфляции в регионе. Различная динамика роста цен на продовольственные и непродовольственные товары может служить индикатором очень важных процессов. Так, опережающий рост цен на товары длительного пользования свидетельствует о росте спроса на них и появления у населения определенных денежных излиш</w:t>
      </w:r>
      <w:r>
        <w:softHyphen/>
        <w:t>ков. Наоборот, если цены на продовольствие растут опережаю</w:t>
      </w:r>
      <w:r>
        <w:softHyphen/>
        <w:t xml:space="preserve">щими темпами, то прирост вкладов может замедлиться; </w:t>
      </w:r>
    </w:p>
    <w:p w:rsidR="002D7F61" w:rsidRDefault="002D7F61">
      <w:r>
        <w:t>- сельское хозяйство: объем производства, численность заня</w:t>
      </w:r>
      <w:r>
        <w:softHyphen/>
        <w:t>тых в производстве, структура собственности, финансовые по</w:t>
      </w:r>
      <w:r>
        <w:softHyphen/>
        <w:t>казатели (доходы, расходы, прибыль или убытки). Эти показате</w:t>
      </w:r>
      <w:r>
        <w:softHyphen/>
        <w:t>ли являются важными для оценки регионов с преимуществен</w:t>
      </w:r>
      <w:r>
        <w:softHyphen/>
        <w:t xml:space="preserve">ным развитием сельского хозяйства; </w:t>
      </w:r>
    </w:p>
    <w:p w:rsidR="002D7F61" w:rsidRDefault="002D7F61">
      <w:r>
        <w:t>- оценка местной промышленности по отраслям. Степень монополизации, глубина спада производства, развитие процес</w:t>
      </w:r>
      <w:r>
        <w:softHyphen/>
        <w:t xml:space="preserve">сов конверсии, структурной перестройки, приватизации; </w:t>
      </w:r>
    </w:p>
    <w:p w:rsidR="002D7F61" w:rsidRDefault="002D7F61">
      <w:r>
        <w:t>- отраслевая структура экспорта и импорта, отраслевое саль</w:t>
      </w:r>
      <w:r>
        <w:softHyphen/>
        <w:t>до по экспорту и импорту. Этот показатель позволяет выявить экспортоспособные отрасли и отрасли с высоким оборотом ва</w:t>
      </w:r>
      <w:r>
        <w:softHyphen/>
        <w:t xml:space="preserve">лютных средств. Он же позволяет выявить импортозависимые отрасли местной промышленности: </w:t>
      </w:r>
    </w:p>
    <w:p w:rsidR="002D7F61" w:rsidRDefault="002D7F61">
      <w:r>
        <w:t>- наличие разрабатываемых инвестиционных проектов обще</w:t>
      </w:r>
      <w:r>
        <w:softHyphen/>
        <w:t xml:space="preserve">регионального значения: </w:t>
      </w:r>
    </w:p>
    <w:p w:rsidR="002D7F61" w:rsidRDefault="002D7F61">
      <w:r>
        <w:t>- наличие иностранных инвестиций и предложений инвести</w:t>
      </w:r>
      <w:r>
        <w:softHyphen/>
        <w:t xml:space="preserve">ций; </w:t>
      </w:r>
    </w:p>
    <w:p w:rsidR="002D7F61" w:rsidRDefault="002D7F61">
      <w:r>
        <w:t>- наличие экспортеров стратегически важных сырьевых това</w:t>
      </w:r>
      <w:r>
        <w:softHyphen/>
        <w:t xml:space="preserve">ров (спецэкспортеров ); </w:t>
      </w:r>
    </w:p>
    <w:p w:rsidR="002D7F61" w:rsidRDefault="002D7F61">
      <w:r>
        <w:t>- отраслевая структура безработицы и предложение вакан</w:t>
      </w:r>
      <w:r>
        <w:softHyphen/>
        <w:t>сий. Количество незанятых по срокам без работы. Показатель позволяет оценить состояние рынка труда. При увеличении доли незанятых длительное время можно сделать вывод, что безра</w:t>
      </w:r>
      <w:r>
        <w:softHyphen/>
        <w:t>ботица приобретает затяжной кризисный характер. Такие изме</w:t>
      </w:r>
      <w:r>
        <w:softHyphen/>
        <w:t>нения могут повлиять на приток средств в сбережения. В регионах с преобладающим развитием одной отрасли за показате</w:t>
      </w:r>
      <w:r>
        <w:softHyphen/>
        <w:t xml:space="preserve">лем безработицы надо следить особенно внимательно. </w:t>
      </w:r>
    </w:p>
    <w:p w:rsidR="002D7F61" w:rsidRDefault="002D7F61">
      <w:r>
        <w:t>В условиях перехода к рыночной экономике и обострения конкурентной борьбы на рынке финансовых услуг необходимо осуществлять систематический анализ ситуации, складываю</w:t>
      </w:r>
      <w:r>
        <w:softHyphen/>
        <w:t xml:space="preserve">щейся в регионе на финансовом и кредитном рынках. В этой связи изучаются: </w:t>
      </w:r>
    </w:p>
    <w:p w:rsidR="002D7F61" w:rsidRDefault="002D7F61">
      <w:pPr>
        <w:spacing w:line="240" w:lineRule="auto"/>
      </w:pPr>
      <w:r>
        <w:t xml:space="preserve">- количество финансовых учреждений; </w:t>
      </w:r>
    </w:p>
    <w:p w:rsidR="002D7F61" w:rsidRDefault="002D7F61">
      <w:pPr>
        <w:spacing w:line="240" w:lineRule="auto"/>
      </w:pPr>
      <w:r>
        <w:t>- работа коммерческих банков, структура их пассивов и акти</w:t>
      </w:r>
      <w:r>
        <w:softHyphen/>
        <w:t>вов;</w:t>
      </w:r>
    </w:p>
    <w:p w:rsidR="002D7F61" w:rsidRDefault="002D7F61">
      <w:pPr>
        <w:spacing w:line="240" w:lineRule="auto"/>
      </w:pPr>
      <w:r>
        <w:t>- основные виды банковских услуг и взимаемые за них та</w:t>
      </w:r>
      <w:r>
        <w:softHyphen/>
        <w:t xml:space="preserve">рифы; </w:t>
      </w:r>
    </w:p>
    <w:p w:rsidR="002D7F61" w:rsidRDefault="002D7F61">
      <w:pPr>
        <w:spacing w:line="240" w:lineRule="auto"/>
      </w:pPr>
      <w:r>
        <w:t xml:space="preserve">- обслуживание клиентов - качество и привлекательность с точки зрения для клиента; </w:t>
      </w:r>
    </w:p>
    <w:p w:rsidR="002D7F61" w:rsidRDefault="002D7F61">
      <w:pPr>
        <w:spacing w:line="240" w:lineRule="auto"/>
      </w:pPr>
      <w:r>
        <w:t xml:space="preserve">- процентная политика банков (ставки по вкладам, депозитам и кредитам); </w:t>
      </w:r>
    </w:p>
    <w:p w:rsidR="002D7F61" w:rsidRDefault="002D7F61">
      <w:pPr>
        <w:spacing w:line="240" w:lineRule="auto"/>
      </w:pPr>
      <w:r>
        <w:t>- итоги аукционов по размещению централизованных креди</w:t>
      </w:r>
      <w:r>
        <w:softHyphen/>
        <w:t>тов Центрального Банка;</w:t>
      </w:r>
    </w:p>
    <w:p w:rsidR="002D7F61" w:rsidRDefault="002D7F61">
      <w:pPr>
        <w:spacing w:line="240" w:lineRule="auto"/>
      </w:pPr>
      <w:r>
        <w:t xml:space="preserve">- рынок ценных бумаг; </w:t>
      </w:r>
    </w:p>
    <w:p w:rsidR="002D7F61" w:rsidRDefault="002D7F61">
      <w:pPr>
        <w:spacing w:line="240" w:lineRule="auto"/>
      </w:pPr>
      <w:r>
        <w:t>- потенциальные клиенты, которые могли бы быть приняты на расчетно-кассовое и валютное обслуживание;</w:t>
      </w:r>
    </w:p>
    <w:p w:rsidR="002D7F61" w:rsidRDefault="002D7F61">
      <w:pPr>
        <w:spacing w:line="240" w:lineRule="auto"/>
      </w:pPr>
      <w:r>
        <w:t xml:space="preserve">- итоги торгов на российских валютных биржах; </w:t>
      </w:r>
    </w:p>
    <w:p w:rsidR="002D7F61" w:rsidRDefault="002D7F61">
      <w:pPr>
        <w:spacing w:line="240" w:lineRule="auto"/>
      </w:pPr>
      <w:r>
        <w:t xml:space="preserve">- итоги аукционов антиквариата; </w:t>
      </w:r>
    </w:p>
    <w:p w:rsidR="002D7F61" w:rsidRDefault="002D7F61">
      <w:pPr>
        <w:spacing w:line="240" w:lineRule="auto"/>
      </w:pPr>
      <w:r>
        <w:t>- количество юридических лиц, зарегистрированных в ре</w:t>
      </w:r>
      <w:r>
        <w:softHyphen/>
        <w:t>гионе;</w:t>
      </w:r>
    </w:p>
    <w:p w:rsidR="002D7F61" w:rsidRDefault="002D7F61">
      <w:r>
        <w:t>- распределение клиентов по банкам.</w:t>
      </w:r>
    </w:p>
    <w:p w:rsidR="002D7F61" w:rsidRDefault="002D7F61">
      <w:r>
        <w:t xml:space="preserve"> На основе анализа экономического положения региона, изу</w:t>
      </w:r>
      <w:r>
        <w:softHyphen/>
        <w:t>чения финансовых услуг, оказываемых в регионе и оценки кон</w:t>
      </w:r>
      <w:r>
        <w:softHyphen/>
        <w:t>курентов определяется доля финансового рынка по направле</w:t>
      </w:r>
      <w:r>
        <w:softHyphen/>
        <w:t>ниям деятельности, которую контролирует учреждение банка.</w:t>
      </w:r>
    </w:p>
    <w:p w:rsidR="002D7F61" w:rsidRDefault="002D7F61">
      <w:r>
        <w:t xml:space="preserve"> Выводы, сделанные на основе анализа, используются для управления учреждением банка т.е. служат обоснованием для разработки предложений по повышению эффективности деятельности, совершенствованию текущего и стратегического планирования и управления. </w:t>
      </w:r>
    </w:p>
    <w:p w:rsidR="002D7F61" w:rsidRDefault="002D7F61">
      <w:pPr>
        <w:pStyle w:val="2"/>
        <w:jc w:val="center"/>
      </w:pPr>
      <w:r>
        <w:t>2.2 Виды пассивов и  пассивных операций. Методы их анализа.</w:t>
      </w:r>
    </w:p>
    <w:p w:rsidR="002D7F61" w:rsidRDefault="002D7F61">
      <w:r>
        <w:t>Уровень развития пассивных операций определяет размер банковских ресурсов и, следовательно, масштабы деятельности банка. Пассив баланса банка характеризует источники его средств, которые определяют условия, формы и направле</w:t>
      </w:r>
      <w:r>
        <w:softHyphen/>
        <w:t xml:space="preserve">ния использования финансовых ресурсов, т. е. состав и структуру активов. </w:t>
      </w:r>
    </w:p>
    <w:p w:rsidR="002D7F61" w:rsidRDefault="002D7F61">
      <w:r>
        <w:t xml:space="preserve">Структура пассива баланса можно представить в виде </w:t>
      </w:r>
      <w:r>
        <w:rPr>
          <w:u w:val="single"/>
        </w:rPr>
        <w:t>схемы 2</w:t>
      </w:r>
      <w:r>
        <w:t>.</w:t>
      </w:r>
    </w:p>
    <w:p w:rsidR="002D7F61" w:rsidRDefault="002D7F61">
      <w:r>
        <w:t>Основное место в ресурсах банка занимают вклады и депозиты физических и юридических лиц, остатки на расчетных (текущих) и бюджетных счетах юридических лиц, ценные бумаги. кредиты, получаемые от других банков и прочие пассивы. Главной целью анализа пассивов является выяснение при</w:t>
      </w:r>
      <w:r>
        <w:softHyphen/>
        <w:t>чин экономического и организационного характера, сдержива</w:t>
      </w:r>
      <w:r>
        <w:softHyphen/>
        <w:t>ющих их активное привлечение и движение, разработка и осу</w:t>
      </w:r>
      <w:r>
        <w:softHyphen/>
        <w:t>ществление мероприятий по увеличению ресурсной базы. Вы</w:t>
      </w:r>
      <w:r>
        <w:softHyphen/>
        <w:t xml:space="preserve">воды из анализа должны использоваться также при планировании развития учреждения банка. </w:t>
      </w:r>
    </w:p>
    <w:p w:rsidR="002D7F61" w:rsidRDefault="002D7F61">
      <w:r>
        <w:t>Основными качественными факторами, определяющими ликвидность баланса банка, являются виды привлеченных депо</w:t>
      </w:r>
      <w:r>
        <w:softHyphen/>
        <w:t>зитов, их источники и стабильность. Поэтому анализ депозитной базы служит отправным моментом в анализе ликвидности банка и поддержания его надежности. Используя методы сравнитель</w:t>
      </w:r>
      <w:r>
        <w:softHyphen/>
        <w:t>ного анализа пассивных операций, можно выявить изменение в объеме этих операций, определить воздействие их на ликвид</w:t>
      </w:r>
      <w:r>
        <w:softHyphen/>
        <w:t xml:space="preserve">ность банка. </w:t>
      </w:r>
    </w:p>
    <w:p w:rsidR="002D7F61" w:rsidRDefault="002D7F61">
      <w:pPr>
        <w:jc w:val="right"/>
        <w:rPr>
          <w:b/>
        </w:rPr>
      </w:pPr>
    </w:p>
    <w:p w:rsidR="002D7F61" w:rsidRDefault="002D7F61">
      <w:pPr>
        <w:jc w:val="right"/>
        <w:rPr>
          <w:u w:val="single"/>
        </w:rPr>
      </w:pPr>
      <w:r>
        <w:rPr>
          <w:b/>
        </w:rPr>
        <w:t>Структура пассива баланса</w:t>
      </w:r>
      <w:r>
        <w:rPr>
          <w:rStyle w:val="aa"/>
        </w:rPr>
        <w:footnoteReference w:id="3"/>
      </w:r>
      <w:r>
        <w:rPr>
          <w:b/>
        </w:rPr>
        <w:t xml:space="preserve"> </w:t>
      </w:r>
      <w:r>
        <w:rPr>
          <w:b/>
        </w:rPr>
        <w:tab/>
      </w:r>
      <w:r>
        <w:rPr>
          <w:b/>
        </w:rPr>
        <w:tab/>
      </w:r>
      <w:r>
        <w:rPr>
          <w:b/>
        </w:rPr>
        <w:tab/>
      </w:r>
      <w:r>
        <w:rPr>
          <w:b/>
        </w:rPr>
        <w:tab/>
      </w:r>
      <w:r>
        <w:rPr>
          <w:b/>
          <w:u w:val="single"/>
        </w:rPr>
        <w:t>Схема 2</w:t>
      </w:r>
    </w:p>
    <w:p w:rsidR="002D7F61" w:rsidRDefault="002A6D88">
      <w:pPr>
        <w:rPr>
          <w:b/>
          <w:sz w:val="24"/>
        </w:rPr>
      </w:pPr>
      <w:r>
        <w:rPr>
          <w:b/>
          <w:noProof/>
          <w:sz w:val="24"/>
        </w:rPr>
        <w:pict>
          <v:rect id="_x0000_s1064" style="position:absolute;left:0;text-align:left;margin-left:167.05pt;margin-top:21.85pt;width:79.25pt;height:28.85pt;z-index:251650048" o:allowincell="f" filled="f" strokeweight="2pt"/>
        </w:pict>
      </w:r>
    </w:p>
    <w:p w:rsidR="002D7F61" w:rsidRDefault="002A6D88">
      <w:pPr>
        <w:jc w:val="center"/>
      </w:pPr>
      <w:r>
        <w:rPr>
          <w:b/>
          <w:noProof/>
          <w:sz w:val="24"/>
        </w:rPr>
        <w:pict>
          <v:line id="_x0000_s1089" style="position:absolute;left:0;text-align:left;z-index:251675648" from="289.45pt,8.9pt" to="289.5pt,44.95pt" o:allowincell="f" strokeweight="2pt">
            <v:stroke startarrowwidth="narrow" startarrowlength="short" endarrowwidth="narrow" endarrowlength="short"/>
          </v:line>
        </w:pict>
      </w:r>
      <w:r>
        <w:rPr>
          <w:b/>
          <w:noProof/>
          <w:sz w:val="24"/>
        </w:rPr>
        <w:pict>
          <v:line id="_x0000_s1088" style="position:absolute;left:0;text-align:left;z-index:251674624" from="246.25pt,8.9pt" to="289.5pt,8.95pt" o:allowincell="f" strokeweight="2pt">
            <v:stroke startarrowwidth="narrow" startarrowlength="short" endarrowwidth="narrow" endarrowlength="short"/>
          </v:line>
        </w:pict>
      </w:r>
      <w:r>
        <w:rPr>
          <w:b/>
          <w:noProof/>
          <w:sz w:val="24"/>
        </w:rPr>
        <w:pict>
          <v:line id="_x0000_s1087" style="position:absolute;left:0;text-align:left;z-index:251673600" from="116.65pt,8.9pt" to="116.7pt,44.95pt" o:allowincell="f" strokeweight="2pt">
            <v:stroke startarrowwidth="narrow" startarrowlength="short" endarrowwidth="narrow" endarrowlength="short"/>
          </v:line>
        </w:pict>
      </w:r>
      <w:r>
        <w:rPr>
          <w:b/>
          <w:noProof/>
          <w:sz w:val="24"/>
        </w:rPr>
        <w:pict>
          <v:line id="_x0000_s1086" style="position:absolute;left:0;text-align:left;flip:x;z-index:251672576" from="116.65pt,8.9pt" to="167.1pt,8.95pt" o:allowincell="f" strokeweight="2pt">
            <v:stroke startarrowwidth="narrow" startarrowlength="short" endarrowwidth="narrow" endarrowlength="short"/>
          </v:line>
        </w:pict>
      </w:r>
      <w:r w:rsidR="002D7F61">
        <w:rPr>
          <w:b/>
          <w:sz w:val="24"/>
        </w:rPr>
        <w:t>Пассивы</w:t>
      </w:r>
      <w:r w:rsidR="002D7F61">
        <w:tab/>
      </w:r>
      <w:r w:rsidR="002D7F61">
        <w:tab/>
      </w:r>
    </w:p>
    <w:p w:rsidR="002D7F61" w:rsidRDefault="002A6D88">
      <w:r>
        <w:rPr>
          <w:noProof/>
        </w:rPr>
        <w:pict>
          <v:rect id="_x0000_s1049" style="position:absolute;left:0;text-align:left;margin-left:217.45pt;margin-top:19pt;width:230.45pt;height:34.6pt;z-index:251634688" o:allowincell="f" filled="f" strokeweight="2pt"/>
        </w:pict>
      </w:r>
      <w:r>
        <w:rPr>
          <w:noProof/>
        </w:rPr>
        <w:pict>
          <v:rect id="_x0000_s1027" style="position:absolute;left:0;text-align:left;margin-left:15.85pt;margin-top:19pt;width:187.25pt;height:34.6pt;z-index:251612160" o:allowincell="f" filled="f" strokeweight="2pt"/>
        </w:pict>
      </w:r>
    </w:p>
    <w:p w:rsidR="002D7F61" w:rsidRDefault="002A6D88">
      <w:pPr>
        <w:spacing w:line="240" w:lineRule="atLeast"/>
        <w:ind w:firstLine="1134"/>
        <w:rPr>
          <w:rFonts w:ascii="Arial" w:hAnsi="Arial"/>
          <w:b/>
          <w:sz w:val="20"/>
        </w:rPr>
      </w:pPr>
      <w:r>
        <w:rPr>
          <w:rFonts w:ascii="Arial" w:hAnsi="Arial"/>
          <w:b/>
          <w:noProof/>
          <w:sz w:val="20"/>
        </w:rPr>
        <w:pict>
          <v:line id="_x0000_s1101" style="position:absolute;left:0;text-align:left;flip:y;z-index:251687936" from="145.45pt,24.25pt" to="145.5pt,132.3pt" o:allowincell="f" strokeweight="1pt">
            <v:stroke startarrowwidth="narrow" startarrowlength="short" endarrowwidth="narrow" endarrowlength="short"/>
          </v:line>
        </w:pict>
      </w:r>
      <w:r w:rsidR="002D7F61">
        <w:rPr>
          <w:rFonts w:ascii="Arial" w:hAnsi="Arial"/>
          <w:b/>
          <w:sz w:val="20"/>
        </w:rPr>
        <w:t>собственные средства</w:t>
      </w:r>
      <w:r w:rsidR="002D7F61">
        <w:rPr>
          <w:rFonts w:ascii="Arial" w:hAnsi="Arial"/>
          <w:b/>
          <w:sz w:val="20"/>
        </w:rPr>
        <w:tab/>
      </w:r>
      <w:r w:rsidR="002D7F61">
        <w:rPr>
          <w:rFonts w:ascii="Arial" w:hAnsi="Arial"/>
          <w:b/>
          <w:sz w:val="20"/>
        </w:rPr>
        <w:tab/>
      </w:r>
      <w:r w:rsidR="002D7F61">
        <w:rPr>
          <w:rFonts w:ascii="Arial" w:hAnsi="Arial"/>
          <w:b/>
          <w:sz w:val="20"/>
        </w:rPr>
        <w:tab/>
        <w:t xml:space="preserve">         привлеченные средства</w:t>
      </w:r>
    </w:p>
    <w:p w:rsidR="002D7F61" w:rsidRDefault="002A6D88">
      <w:pPr>
        <w:spacing w:line="240" w:lineRule="atLeast"/>
        <w:ind w:left="4253" w:firstLine="0"/>
        <w:rPr>
          <w:rFonts w:ascii="Arial" w:hAnsi="Arial"/>
          <w:b/>
          <w:sz w:val="20"/>
        </w:rPr>
      </w:pPr>
      <w:r>
        <w:rPr>
          <w:rFonts w:ascii="Arial" w:hAnsi="Arial"/>
          <w:b/>
          <w:noProof/>
          <w:sz w:val="20"/>
        </w:rPr>
        <w:pict>
          <v:line id="_x0000_s1116" style="position:absolute;left:0;text-align:left;z-index:251703296" from="282.25pt,6.25pt" to="282.3pt,128.7pt" o:allowincell="f" strokeweight="1pt">
            <v:stroke startarrowwidth="narrow" startarrowlength="short" endarrowwidth="narrow" endarrowlength="short"/>
          </v:line>
        </w:pict>
      </w:r>
      <w:r>
        <w:rPr>
          <w:rFonts w:ascii="Arial" w:hAnsi="Arial"/>
          <w:b/>
          <w:noProof/>
          <w:sz w:val="20"/>
        </w:rPr>
        <w:pict>
          <v:shape id="_x0000_s1115" style="position:absolute;left:0;text-align:left;margin-left:267.85pt;margin-top:6.25pt;width:43.25pt;height:158.45pt;z-index:251702272;mso-position-horizontal:absolute;mso-position-horizontal-relative:text;mso-position-vertical:absolute;mso-position-vertical-relative:text" coordsize="20000,20000" o:allowincell="f" path="m,l,19994r19977,e" filled="f" strokeweight="1pt">
            <v:stroke startarrowwidth="narrow" startarrowlength="short" endarrowwidth="narrow" endarrowlength="short"/>
            <v:path arrowok="t"/>
          </v:shape>
        </w:pict>
      </w:r>
      <w:r>
        <w:rPr>
          <w:rFonts w:ascii="Arial" w:hAnsi="Arial"/>
          <w:b/>
          <w:noProof/>
          <w:sz w:val="20"/>
        </w:rPr>
        <w:pict>
          <v:line id="_x0000_s1114" style="position:absolute;left:0;text-align:left;z-index:251701248" from="253.45pt,6.25pt" to="253.5pt,179.1pt" o:allowincell="f" strokeweight="1pt">
            <v:stroke startarrowwidth="narrow" startarrowlength="short" endarrowwidth="narrow" endarrowlength="short"/>
          </v:line>
        </w:pict>
      </w:r>
      <w:r>
        <w:rPr>
          <w:rFonts w:ascii="Arial" w:hAnsi="Arial"/>
          <w:b/>
          <w:noProof/>
          <w:sz w:val="20"/>
        </w:rPr>
        <w:pict>
          <v:line id="_x0000_s1113" style="position:absolute;left:0;text-align:left;z-index:251700224" from="224.65pt,6.25pt" to="224.7pt,207.9pt" o:allowincell="f" strokeweight="1pt">
            <v:stroke startarrowwidth="narrow" startarrowlength="short" endarrowwidth="narrow" endarrowlength="short"/>
          </v:line>
        </w:pict>
      </w:r>
      <w:r>
        <w:rPr>
          <w:rFonts w:ascii="Arial" w:hAnsi="Arial"/>
          <w:b/>
          <w:noProof/>
          <w:sz w:val="20"/>
        </w:rPr>
        <w:pict>
          <v:line id="_x0000_s1085" style="position:absolute;left:0;text-align:left;z-index:251671552" from="419.05pt,4.6pt" to="419.1pt,20.7pt" o:allowincell="f" strokeweight="1pt">
            <v:stroke startarrowwidth="narrow" startarrowlength="short" endarrowwidth="narrow" endarrowlength="short"/>
          </v:line>
        </w:pict>
      </w:r>
      <w:r>
        <w:rPr>
          <w:rFonts w:ascii="Arial" w:hAnsi="Arial"/>
          <w:b/>
          <w:noProof/>
          <w:sz w:val="20"/>
        </w:rPr>
        <w:pict>
          <v:line id="_x0000_s1100" style="position:absolute;left:0;text-align:left;flip:y;z-index:251686912" from="159.85pt,6.25pt" to="159.9pt,143.1pt" o:allowincell="f" strokeweight="1pt">
            <v:stroke startarrowwidth="narrow" startarrowlength="short" endarrowwidth="narrow" endarrowlength="short"/>
          </v:line>
        </w:pict>
      </w:r>
      <w:r>
        <w:rPr>
          <w:rFonts w:ascii="Arial" w:hAnsi="Arial"/>
          <w:b/>
          <w:noProof/>
          <w:sz w:val="20"/>
        </w:rPr>
        <w:pict>
          <v:line id="_x0000_s1099" style="position:absolute;left:0;text-align:left;flip:y;z-index:251685888" from="181.45pt,6.25pt" to="181.5pt,179.1pt" o:allowincell="f" strokeweight="1pt">
            <v:stroke startarrowwidth="narrow" startarrowlength="short" endarrowwidth="narrow" endarrowlength="short"/>
          </v:line>
        </w:pict>
      </w:r>
      <w:r>
        <w:rPr>
          <w:rFonts w:ascii="Arial" w:hAnsi="Arial"/>
          <w:b/>
          <w:noProof/>
          <w:sz w:val="20"/>
        </w:rPr>
        <w:pict>
          <v:line id="_x0000_s1098" style="position:absolute;left:0;text-align:left;flip:y;z-index:251684864" from="195.85pt,6.25pt" to="195.9pt,207.9pt" o:allowincell="f" strokeweight="1pt">
            <v:stroke startarrowwidth="narrow" startarrowlength="short" endarrowwidth="narrow" endarrowlength="short"/>
          </v:line>
        </w:pict>
      </w:r>
      <w:r>
        <w:rPr>
          <w:rFonts w:ascii="Arial" w:hAnsi="Arial"/>
          <w:b/>
          <w:noProof/>
          <w:sz w:val="20"/>
        </w:rPr>
        <w:pict>
          <v:line id="_x0000_s1103" style="position:absolute;left:0;text-align:left;flip:y;z-index:251689984" from="116.65pt,6.25pt" to="116.7pt,56.7pt" o:allowincell="f" strokeweight="1pt">
            <v:stroke startarrowwidth="narrow" startarrowlength="short" endarrowwidth="narrow" endarrowlength="short"/>
          </v:line>
        </w:pict>
      </w:r>
      <w:r>
        <w:rPr>
          <w:rFonts w:ascii="Arial" w:hAnsi="Arial"/>
          <w:b/>
          <w:noProof/>
          <w:sz w:val="20"/>
        </w:rPr>
        <w:pict>
          <v:line id="_x0000_s1102" style="position:absolute;left:0;text-align:left;flip:y;z-index:251688960" from="131.05pt,6.25pt" to="131.1pt,85.5pt" o:allowincell="f" strokeweight="1pt">
            <v:stroke startarrowwidth="narrow" startarrowlength="short" endarrowwidth="narrow" endarrowlength="short"/>
          </v:line>
        </w:pict>
      </w:r>
      <w:r>
        <w:rPr>
          <w:rFonts w:ascii="Arial" w:hAnsi="Arial"/>
          <w:b/>
          <w:noProof/>
          <w:sz w:val="20"/>
        </w:rPr>
        <w:pict>
          <v:line id="_x0000_s1097" style="position:absolute;left:0;text-align:left;z-index:251683840" from="102.25pt,6.25pt" to="102.3pt,27.9pt" o:allowincell="f" strokeweight="1pt">
            <v:stroke startarrowwidth="narrow" startarrowlength="short" endarrowwidth="narrow" endarrowlength="short"/>
          </v:line>
        </w:pict>
      </w:r>
    </w:p>
    <w:p w:rsidR="002D7F61" w:rsidRDefault="002A6D88">
      <w:pPr>
        <w:spacing w:line="180" w:lineRule="exact"/>
        <w:ind w:firstLine="426"/>
        <w:rPr>
          <w:rFonts w:ascii="Arial" w:hAnsi="Arial"/>
          <w:b/>
          <w:sz w:val="20"/>
        </w:rPr>
      </w:pPr>
      <w:r>
        <w:rPr>
          <w:rFonts w:ascii="Arial" w:hAnsi="Arial"/>
          <w:b/>
          <w:noProof/>
          <w:sz w:val="20"/>
        </w:rPr>
        <w:pict>
          <v:rect id="_x0000_s1104" style="position:absolute;left:0;text-align:left;margin-left:383.05pt;margin-top:2.65pt;width:64.85pt;height:28.85pt;z-index:251691008" o:allowincell="f" filled="f" strokeweight="1pt"/>
        </w:pict>
      </w:r>
      <w:r>
        <w:rPr>
          <w:rFonts w:ascii="Arial" w:hAnsi="Arial"/>
          <w:b/>
          <w:noProof/>
          <w:sz w:val="20"/>
        </w:rPr>
        <w:pict>
          <v:rect id="_x0000_s1090" style="position:absolute;left:0;text-align:left;margin-left:-5.75pt;margin-top:9.85pt;width:115.25pt;height:21.65pt;z-index:251676672" o:allowincell="f" filled="f" strokeweight="1pt"/>
        </w:pict>
      </w:r>
    </w:p>
    <w:p w:rsidR="002D7F61" w:rsidRDefault="002D7F61">
      <w:pPr>
        <w:numPr>
          <w:ilvl w:val="0"/>
          <w:numId w:val="1"/>
        </w:numPr>
        <w:spacing w:line="180" w:lineRule="exact"/>
        <w:ind w:firstLine="0"/>
        <w:rPr>
          <w:rFonts w:ascii="Arial" w:hAnsi="Arial"/>
          <w:b/>
          <w:sz w:val="20"/>
        </w:rPr>
      </w:pPr>
      <w:r>
        <w:rPr>
          <w:rFonts w:ascii="Arial" w:hAnsi="Arial"/>
          <w:b/>
          <w:sz w:val="20"/>
          <w:lang w:val="en-US"/>
        </w:rPr>
        <w:t xml:space="preserve"> </w:t>
      </w:r>
      <w:r>
        <w:rPr>
          <w:rFonts w:ascii="Arial" w:hAnsi="Arial"/>
          <w:b/>
          <w:sz w:val="20"/>
        </w:rPr>
        <w:t xml:space="preserve">Уставный фонд </w:t>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t xml:space="preserve">  </w:t>
      </w:r>
      <w:r>
        <w:rPr>
          <w:rFonts w:ascii="Arial" w:hAnsi="Arial"/>
          <w:b/>
          <w:sz w:val="20"/>
        </w:rPr>
        <w:tab/>
        <w:t>Депозиты</w:t>
      </w:r>
    </w:p>
    <w:p w:rsidR="002D7F61" w:rsidRDefault="002A6D88">
      <w:pPr>
        <w:numPr>
          <w:ilvl w:val="12"/>
          <w:numId w:val="0"/>
        </w:numPr>
        <w:spacing w:line="180" w:lineRule="exact"/>
        <w:rPr>
          <w:rFonts w:ascii="Arial" w:hAnsi="Arial"/>
          <w:b/>
          <w:sz w:val="20"/>
        </w:rPr>
      </w:pPr>
      <w:r>
        <w:rPr>
          <w:rFonts w:ascii="Arial" w:hAnsi="Arial"/>
          <w:b/>
          <w:noProof/>
          <w:sz w:val="20"/>
        </w:rPr>
        <w:pict>
          <v:rect id="_x0000_s1105" style="position:absolute;left:0;text-align:left;margin-left:296.65pt;margin-top:8.45pt;width:129.65pt;height:21.65pt;z-index:251692032" o:allowincell="f" filled="f" strokeweight="1pt"/>
        </w:pict>
      </w:r>
      <w:r>
        <w:rPr>
          <w:rFonts w:ascii="Arial" w:hAnsi="Arial"/>
          <w:b/>
          <w:noProof/>
          <w:sz w:val="20"/>
        </w:rPr>
        <w:pict>
          <v:line id="_x0000_s1108" style="position:absolute;left:0;text-align:left;z-index:251695104" from="440.65pt,1.25pt" to="440.7pt,37.3pt" o:allowincell="f" strokeweight="1pt">
            <v:stroke startarrowwidth="narrow" startarrowlength="short" endarrowwidth="narrow" endarrowlength="short"/>
          </v:line>
        </w:pict>
      </w:r>
      <w:r>
        <w:rPr>
          <w:rFonts w:ascii="Arial" w:hAnsi="Arial"/>
          <w:b/>
          <w:noProof/>
          <w:sz w:val="20"/>
        </w:rPr>
        <w:pict>
          <v:line id="_x0000_s1107" style="position:absolute;left:0;text-align:left;z-index:251694080" from="404.65pt,1.25pt" to="404.7pt,8.5pt" o:allowincell="f" strokeweight="1pt">
            <v:stroke startarrowwidth="narrow" startarrowlength="short" endarrowwidth="narrow" endarrowlength="short"/>
          </v:line>
        </w:pict>
      </w:r>
      <w:r>
        <w:rPr>
          <w:rFonts w:ascii="Arial" w:hAnsi="Arial"/>
          <w:b/>
          <w:noProof/>
          <w:sz w:val="20"/>
        </w:rPr>
        <w:pict>
          <v:rect id="_x0000_s1091" style="position:absolute;left:0;text-align:left;margin-left:1.45pt;margin-top:8.45pt;width:115.25pt;height:21.65pt;z-index:251677696" o:allowincell="f" filled="f" strokeweight="1pt"/>
        </w:pict>
      </w:r>
    </w:p>
    <w:p w:rsidR="002D7F61" w:rsidRDefault="002D7F61">
      <w:pPr>
        <w:numPr>
          <w:ilvl w:val="0"/>
          <w:numId w:val="2"/>
        </w:numPr>
        <w:spacing w:line="180" w:lineRule="exact"/>
        <w:ind w:firstLine="142"/>
        <w:rPr>
          <w:rFonts w:ascii="Arial" w:hAnsi="Arial"/>
          <w:b/>
          <w:sz w:val="20"/>
        </w:rPr>
      </w:pPr>
      <w:r>
        <w:rPr>
          <w:rFonts w:ascii="Arial" w:hAnsi="Arial"/>
          <w:b/>
          <w:sz w:val="20"/>
          <w:lang w:val="en-US"/>
        </w:rPr>
        <w:t xml:space="preserve"> </w:t>
      </w:r>
      <w:r>
        <w:rPr>
          <w:rFonts w:ascii="Arial" w:hAnsi="Arial"/>
          <w:b/>
          <w:sz w:val="20"/>
        </w:rPr>
        <w:t>Резервные фонды</w:t>
      </w:r>
      <w:r>
        <w:rPr>
          <w:rFonts w:ascii="Arial" w:hAnsi="Arial"/>
          <w:b/>
          <w:sz w:val="20"/>
          <w:lang w:val="en-US"/>
        </w:rPr>
        <w:t xml:space="preserve"> </w:t>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t xml:space="preserve">      счета до востребования</w:t>
      </w:r>
    </w:p>
    <w:p w:rsidR="002D7F61" w:rsidRDefault="002A6D88">
      <w:pPr>
        <w:numPr>
          <w:ilvl w:val="12"/>
          <w:numId w:val="0"/>
        </w:numPr>
        <w:spacing w:line="180" w:lineRule="exact"/>
        <w:rPr>
          <w:rFonts w:ascii="Arial" w:hAnsi="Arial"/>
          <w:b/>
          <w:sz w:val="20"/>
        </w:rPr>
      </w:pPr>
      <w:r>
        <w:rPr>
          <w:rFonts w:ascii="Arial" w:hAnsi="Arial"/>
          <w:b/>
          <w:noProof/>
          <w:sz w:val="20"/>
        </w:rPr>
        <w:pict>
          <v:rect id="_x0000_s1106" style="position:absolute;left:0;text-align:left;margin-left:296.65pt;margin-top:7pt;width:158.45pt;height:21.65pt;z-index:251693056" o:allowincell="f" filled="f" strokeweight="1pt"/>
        </w:pict>
      </w:r>
      <w:r>
        <w:rPr>
          <w:rFonts w:ascii="Arial" w:hAnsi="Arial"/>
          <w:b/>
          <w:noProof/>
          <w:sz w:val="20"/>
        </w:rPr>
        <w:pict>
          <v:rect id="_x0000_s1092" style="position:absolute;left:0;text-align:left;margin-left:8.65pt;margin-top:7.7pt;width:129.65pt;height:21.65pt;z-index:251678720" o:allowincell="f" filled="f" strokeweight="1pt"/>
        </w:pict>
      </w:r>
    </w:p>
    <w:p w:rsidR="002D7F61" w:rsidRDefault="002D7F61">
      <w:pPr>
        <w:numPr>
          <w:ilvl w:val="0"/>
          <w:numId w:val="3"/>
        </w:numPr>
        <w:spacing w:line="180" w:lineRule="exact"/>
        <w:ind w:firstLine="284"/>
        <w:rPr>
          <w:rFonts w:ascii="Arial" w:hAnsi="Arial"/>
          <w:b/>
          <w:sz w:val="20"/>
        </w:rPr>
      </w:pPr>
      <w:r>
        <w:rPr>
          <w:rFonts w:ascii="Arial" w:hAnsi="Arial"/>
          <w:b/>
          <w:sz w:val="20"/>
          <w:lang w:val="en-US"/>
        </w:rPr>
        <w:t xml:space="preserve"> </w:t>
      </w:r>
      <w:r>
        <w:rPr>
          <w:rFonts w:ascii="Arial" w:hAnsi="Arial"/>
          <w:b/>
          <w:sz w:val="20"/>
        </w:rPr>
        <w:t xml:space="preserve">Специальные фонды </w:t>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t xml:space="preserve">      срочные депозиты и вклады</w:t>
      </w:r>
    </w:p>
    <w:p w:rsidR="002D7F61" w:rsidRDefault="002A6D88">
      <w:pPr>
        <w:numPr>
          <w:ilvl w:val="12"/>
          <w:numId w:val="0"/>
        </w:numPr>
        <w:spacing w:line="180" w:lineRule="exact"/>
        <w:rPr>
          <w:rFonts w:ascii="Arial" w:hAnsi="Arial"/>
          <w:b/>
          <w:sz w:val="20"/>
        </w:rPr>
      </w:pPr>
      <w:r>
        <w:rPr>
          <w:rFonts w:ascii="Arial" w:hAnsi="Arial"/>
          <w:b/>
          <w:noProof/>
          <w:sz w:val="20"/>
        </w:rPr>
        <w:pict>
          <v:rect id="_x0000_s1109" style="position:absolute;left:0;text-align:left;margin-left:325.45pt;margin-top:5.55pt;width:93.65pt;height:21.65pt;z-index:251696128" o:allowincell="f" filled="f" strokeweight="1pt"/>
        </w:pict>
      </w:r>
      <w:r>
        <w:rPr>
          <w:rFonts w:ascii="Arial" w:hAnsi="Arial"/>
          <w:b/>
          <w:noProof/>
          <w:sz w:val="20"/>
        </w:rPr>
        <w:pict>
          <v:rect id="_x0000_s1093" style="position:absolute;left:0;text-align:left;margin-left:15.85pt;margin-top:6.25pt;width:136.85pt;height:21.65pt;z-index:251679744" o:allowincell="f" filled="f" strokeweight="1pt"/>
        </w:pict>
      </w:r>
    </w:p>
    <w:p w:rsidR="002D7F61" w:rsidRDefault="002A6D88">
      <w:pPr>
        <w:numPr>
          <w:ilvl w:val="0"/>
          <w:numId w:val="4"/>
        </w:numPr>
        <w:spacing w:line="180" w:lineRule="exact"/>
        <w:ind w:firstLine="426"/>
        <w:rPr>
          <w:rFonts w:ascii="Arial" w:hAnsi="Arial"/>
          <w:b/>
          <w:sz w:val="20"/>
        </w:rPr>
      </w:pPr>
      <w:r>
        <w:rPr>
          <w:rFonts w:ascii="Arial" w:hAnsi="Arial"/>
          <w:b/>
          <w:noProof/>
          <w:sz w:val="20"/>
        </w:rPr>
        <w:pict>
          <v:line id="_x0000_s1117" style="position:absolute;left:0;text-align:left;z-index:251704320" from="282.25pt,4.8pt" to="325.5pt,4.85pt" o:allowincell="f" strokeweight="1pt">
            <v:stroke startarrowwidth="narrow" startarrowlength="short" endarrowwidth="narrow" endarrowlength="short"/>
          </v:line>
        </w:pict>
      </w:r>
      <w:r w:rsidR="002D7F61">
        <w:rPr>
          <w:rFonts w:ascii="Arial" w:hAnsi="Arial"/>
          <w:b/>
          <w:sz w:val="20"/>
          <w:lang w:val="en-US"/>
        </w:rPr>
        <w:t xml:space="preserve"> </w:t>
      </w:r>
      <w:r w:rsidR="002D7F61">
        <w:rPr>
          <w:rFonts w:ascii="Arial" w:hAnsi="Arial"/>
          <w:b/>
          <w:sz w:val="20"/>
        </w:rPr>
        <w:t>Страховые резервы</w:t>
      </w:r>
      <w:r w:rsidR="002D7F61">
        <w:rPr>
          <w:rFonts w:ascii="Arial" w:hAnsi="Arial"/>
          <w:b/>
          <w:sz w:val="20"/>
        </w:rPr>
        <w:tab/>
      </w:r>
      <w:r w:rsidR="002D7F61">
        <w:rPr>
          <w:rFonts w:ascii="Arial" w:hAnsi="Arial"/>
          <w:b/>
          <w:sz w:val="20"/>
        </w:rPr>
        <w:tab/>
      </w:r>
      <w:r w:rsidR="002D7F61">
        <w:rPr>
          <w:rFonts w:ascii="Arial" w:hAnsi="Arial"/>
          <w:b/>
          <w:sz w:val="20"/>
        </w:rPr>
        <w:tab/>
      </w:r>
      <w:r w:rsidR="002D7F61">
        <w:rPr>
          <w:rFonts w:ascii="Arial" w:hAnsi="Arial"/>
          <w:b/>
          <w:sz w:val="20"/>
        </w:rPr>
        <w:tab/>
      </w:r>
      <w:r w:rsidR="002D7F61">
        <w:rPr>
          <w:rFonts w:ascii="Arial" w:hAnsi="Arial"/>
          <w:b/>
          <w:sz w:val="20"/>
        </w:rPr>
        <w:tab/>
      </w:r>
      <w:r w:rsidR="002D7F61">
        <w:rPr>
          <w:rFonts w:ascii="Arial" w:hAnsi="Arial"/>
          <w:b/>
          <w:sz w:val="20"/>
        </w:rPr>
        <w:tab/>
        <w:t xml:space="preserve">     Ценные бумаги</w:t>
      </w:r>
    </w:p>
    <w:p w:rsidR="002D7F61" w:rsidRDefault="002A6D88">
      <w:pPr>
        <w:numPr>
          <w:ilvl w:val="12"/>
          <w:numId w:val="0"/>
        </w:numPr>
        <w:spacing w:line="180" w:lineRule="exact"/>
        <w:rPr>
          <w:rFonts w:ascii="Arial" w:hAnsi="Arial"/>
          <w:b/>
          <w:sz w:val="20"/>
        </w:rPr>
      </w:pPr>
      <w:r>
        <w:rPr>
          <w:rFonts w:ascii="Arial" w:hAnsi="Arial"/>
          <w:b/>
          <w:noProof/>
          <w:sz w:val="20"/>
        </w:rPr>
        <w:pict>
          <v:rect id="_x0000_s1112" style="position:absolute;left:0;text-align:left;margin-left:311.05pt;margin-top:11.3pt;width:108.05pt;height:21.65pt;z-index:251699200" o:allowincell="f" filled="f" strokeweight="1pt"/>
        </w:pict>
      </w:r>
      <w:r>
        <w:rPr>
          <w:rFonts w:ascii="Arial" w:hAnsi="Arial"/>
          <w:b/>
          <w:noProof/>
          <w:sz w:val="20"/>
        </w:rPr>
        <w:pict>
          <v:rect id="_x0000_s1094" style="position:absolute;left:0;text-align:left;margin-left:23.05pt;margin-top:4.1pt;width:144.05pt;height:22.35pt;z-index:251680768" o:allowincell="f" filled="f" strokeweight="1pt"/>
        </w:pict>
      </w:r>
    </w:p>
    <w:p w:rsidR="002D7F61" w:rsidRDefault="002D7F61">
      <w:pPr>
        <w:numPr>
          <w:ilvl w:val="0"/>
          <w:numId w:val="5"/>
        </w:numPr>
        <w:spacing w:line="180" w:lineRule="exact"/>
        <w:rPr>
          <w:rFonts w:ascii="Arial" w:hAnsi="Arial"/>
          <w:b/>
          <w:sz w:val="20"/>
        </w:rPr>
      </w:pPr>
      <w:r>
        <w:rPr>
          <w:rFonts w:ascii="Arial" w:hAnsi="Arial"/>
          <w:b/>
          <w:sz w:val="20"/>
          <w:lang w:val="en-US"/>
        </w:rPr>
        <w:t xml:space="preserve"> </w:t>
      </w:r>
      <w:r>
        <w:rPr>
          <w:rFonts w:ascii="Arial" w:hAnsi="Arial"/>
          <w:b/>
          <w:sz w:val="20"/>
        </w:rPr>
        <w:t xml:space="preserve">Прибыль </w:t>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t xml:space="preserve">           Прочие кредиторы</w:t>
      </w:r>
    </w:p>
    <w:p w:rsidR="002D7F61" w:rsidRDefault="002A6D88">
      <w:pPr>
        <w:numPr>
          <w:ilvl w:val="12"/>
          <w:numId w:val="0"/>
        </w:numPr>
        <w:spacing w:line="180" w:lineRule="exact"/>
        <w:rPr>
          <w:rFonts w:ascii="Arial" w:hAnsi="Arial"/>
          <w:b/>
          <w:sz w:val="20"/>
        </w:rPr>
      </w:pPr>
      <w:r>
        <w:rPr>
          <w:rFonts w:ascii="Arial" w:hAnsi="Arial"/>
          <w:b/>
          <w:noProof/>
          <w:sz w:val="20"/>
        </w:rPr>
        <w:pict>
          <v:rect id="_x0000_s1111" style="position:absolute;left:0;text-align:left;margin-left:246.25pt;margin-top:9.85pt;width:172.85pt;height:21.65pt;z-index:251698176" o:allowincell="f" filled="f" strokeweight="1pt"/>
        </w:pict>
      </w:r>
      <w:r>
        <w:rPr>
          <w:rFonts w:ascii="Arial" w:hAnsi="Arial"/>
          <w:b/>
          <w:noProof/>
          <w:sz w:val="20"/>
        </w:rPr>
        <w:pict>
          <v:rect id="_x0000_s1095" style="position:absolute;left:0;text-align:left;margin-left:30.25pt;margin-top:9.85pt;width:158.45pt;height:19.7pt;z-index:251681792" o:allowincell="f" filled="f" strokeweight="1pt"/>
        </w:pict>
      </w:r>
    </w:p>
    <w:p w:rsidR="002D7F61" w:rsidRDefault="002D7F61">
      <w:pPr>
        <w:numPr>
          <w:ilvl w:val="0"/>
          <w:numId w:val="6"/>
        </w:numPr>
        <w:spacing w:line="180" w:lineRule="exact"/>
        <w:ind w:firstLine="709"/>
        <w:rPr>
          <w:rFonts w:ascii="Arial" w:hAnsi="Arial"/>
          <w:b/>
          <w:sz w:val="20"/>
        </w:rPr>
      </w:pPr>
      <w:r>
        <w:rPr>
          <w:rFonts w:ascii="Arial" w:hAnsi="Arial"/>
          <w:b/>
          <w:sz w:val="20"/>
          <w:lang w:val="en-US"/>
        </w:rPr>
        <w:t xml:space="preserve"> </w:t>
      </w:r>
      <w:r>
        <w:rPr>
          <w:rFonts w:ascii="Arial" w:hAnsi="Arial"/>
          <w:b/>
          <w:sz w:val="20"/>
        </w:rPr>
        <w:t xml:space="preserve">Износ </w:t>
      </w:r>
      <w:r>
        <w:rPr>
          <w:rFonts w:ascii="Arial" w:hAnsi="Arial"/>
          <w:b/>
          <w:sz w:val="20"/>
        </w:rPr>
        <w:tab/>
      </w:r>
      <w:r>
        <w:rPr>
          <w:rFonts w:ascii="Arial" w:hAnsi="Arial"/>
          <w:b/>
          <w:sz w:val="20"/>
        </w:rPr>
        <w:tab/>
      </w:r>
      <w:r>
        <w:rPr>
          <w:rFonts w:ascii="Arial" w:hAnsi="Arial"/>
          <w:b/>
          <w:sz w:val="20"/>
        </w:rPr>
        <w:tab/>
      </w:r>
      <w:r>
        <w:rPr>
          <w:rFonts w:ascii="Arial" w:hAnsi="Arial"/>
          <w:b/>
          <w:sz w:val="20"/>
        </w:rPr>
        <w:tab/>
      </w:r>
      <w:r>
        <w:rPr>
          <w:rFonts w:ascii="Arial" w:hAnsi="Arial"/>
          <w:b/>
          <w:sz w:val="20"/>
        </w:rPr>
        <w:tab/>
        <w:t xml:space="preserve">   Средства из системы расчетов</w:t>
      </w:r>
    </w:p>
    <w:p w:rsidR="002D7F61" w:rsidRDefault="002A6D88">
      <w:pPr>
        <w:numPr>
          <w:ilvl w:val="12"/>
          <w:numId w:val="0"/>
        </w:numPr>
        <w:spacing w:line="180" w:lineRule="exact"/>
        <w:rPr>
          <w:rFonts w:ascii="Arial" w:hAnsi="Arial"/>
          <w:b/>
          <w:sz w:val="20"/>
        </w:rPr>
      </w:pPr>
      <w:r>
        <w:rPr>
          <w:rFonts w:ascii="Arial" w:hAnsi="Arial"/>
          <w:b/>
          <w:noProof/>
          <w:sz w:val="20"/>
        </w:rPr>
        <w:pict>
          <v:rect id="_x0000_s1110" style="position:absolute;left:0;text-align:left;margin-left:210.25pt;margin-top:8.45pt;width:208.85pt;height:28.85pt;z-index:251697152" o:allowincell="f" filled="f" strokeweight="1pt"/>
        </w:pict>
      </w:r>
      <w:r>
        <w:rPr>
          <w:rFonts w:ascii="Arial" w:hAnsi="Arial"/>
          <w:b/>
          <w:noProof/>
          <w:sz w:val="20"/>
        </w:rPr>
        <w:pict>
          <v:rect id="_x0000_s1096" style="position:absolute;left:0;text-align:left;margin-left:37.45pt;margin-top:9.15pt;width:165.65pt;height:21.65pt;z-index:251682816" o:allowincell="f" filled="f" strokeweight="1pt"/>
        </w:pict>
      </w:r>
    </w:p>
    <w:p w:rsidR="002D7F61" w:rsidRDefault="002D7F61">
      <w:pPr>
        <w:numPr>
          <w:ilvl w:val="0"/>
          <w:numId w:val="7"/>
        </w:numPr>
        <w:spacing w:line="180" w:lineRule="exact"/>
        <w:ind w:firstLine="851"/>
        <w:rPr>
          <w:rFonts w:ascii="Arial" w:hAnsi="Arial"/>
          <w:b/>
          <w:sz w:val="20"/>
        </w:rPr>
      </w:pPr>
      <w:r>
        <w:rPr>
          <w:rFonts w:ascii="Arial" w:hAnsi="Arial"/>
          <w:b/>
          <w:sz w:val="20"/>
        </w:rPr>
        <w:t xml:space="preserve">ФЭС </w:t>
      </w:r>
      <w:r>
        <w:rPr>
          <w:rFonts w:ascii="Arial" w:hAnsi="Arial"/>
          <w:b/>
          <w:sz w:val="20"/>
        </w:rPr>
        <w:tab/>
      </w:r>
      <w:r>
        <w:rPr>
          <w:rFonts w:ascii="Arial" w:hAnsi="Arial"/>
          <w:b/>
          <w:sz w:val="20"/>
        </w:rPr>
        <w:tab/>
      </w:r>
      <w:r>
        <w:rPr>
          <w:rFonts w:ascii="Arial" w:hAnsi="Arial"/>
          <w:b/>
          <w:sz w:val="20"/>
        </w:rPr>
        <w:tab/>
      </w:r>
      <w:r>
        <w:rPr>
          <w:rFonts w:ascii="Arial" w:hAnsi="Arial"/>
          <w:b/>
          <w:sz w:val="20"/>
        </w:rPr>
        <w:tab/>
        <w:t xml:space="preserve">  Кредиты, полученные у других банков</w:t>
      </w:r>
    </w:p>
    <w:p w:rsidR="002D7F61" w:rsidRDefault="002D7F61">
      <w:pPr>
        <w:spacing w:line="240" w:lineRule="atLeast"/>
        <w:ind w:right="-1" w:firstLine="0"/>
        <w:jc w:val="left"/>
        <w:rPr>
          <w:rFonts w:ascii="Arial" w:hAnsi="Arial"/>
          <w:b/>
          <w:sz w:val="20"/>
          <w:lang w:val="en-US"/>
        </w:rPr>
      </w:pPr>
    </w:p>
    <w:p w:rsidR="002D7F61" w:rsidRDefault="002D7F61">
      <w:pPr>
        <w:spacing w:line="240" w:lineRule="atLeast"/>
        <w:ind w:right="-1" w:firstLine="0"/>
        <w:jc w:val="left"/>
        <w:rPr>
          <w:rFonts w:ascii="Arial" w:hAnsi="Arial"/>
          <w:b/>
          <w:sz w:val="20"/>
        </w:rPr>
      </w:pPr>
    </w:p>
    <w:p w:rsidR="002D7F61" w:rsidRDefault="002D7F61">
      <w:r>
        <w:t>Привлеченные средства по срокам востребования, т.е. степе</w:t>
      </w:r>
      <w:r>
        <w:softHyphen/>
        <w:t>ни ликвидности, могут быть подразделены на следующие под</w:t>
      </w:r>
      <w:r>
        <w:softHyphen/>
        <w:t xml:space="preserve">группы(схема 2): </w:t>
      </w:r>
    </w:p>
    <w:p w:rsidR="002D7F61" w:rsidRDefault="002D7F61">
      <w:pPr>
        <w:spacing w:line="240" w:lineRule="auto"/>
      </w:pPr>
      <w:r>
        <w:t xml:space="preserve">1. Срочные депозиты; </w:t>
      </w:r>
    </w:p>
    <w:p w:rsidR="002D7F61" w:rsidRDefault="002D7F61">
      <w:pPr>
        <w:spacing w:line="240" w:lineRule="auto"/>
      </w:pPr>
      <w:r>
        <w:t>2. Депозиты до востребования (средства госбюджета и бюд</w:t>
      </w:r>
      <w:r>
        <w:softHyphen/>
        <w:t xml:space="preserve">жетных организаций, расчетные и текущие счета предприятий. организаций, кооперативов, арендаторов, предпринимателей. населения, а также средства в расчетах); </w:t>
      </w:r>
    </w:p>
    <w:p w:rsidR="002D7F61" w:rsidRDefault="002D7F61">
      <w:pPr>
        <w:spacing w:line="240" w:lineRule="auto"/>
      </w:pPr>
      <w:r>
        <w:t xml:space="preserve">3. Средства, поступившие от продажи ценных бумаг; </w:t>
      </w:r>
    </w:p>
    <w:p w:rsidR="002D7F61" w:rsidRDefault="002D7F61">
      <w:pPr>
        <w:spacing w:line="240" w:lineRule="auto"/>
      </w:pPr>
      <w:r>
        <w:t xml:space="preserve">4. Кредиторы; </w:t>
      </w:r>
    </w:p>
    <w:p w:rsidR="002D7F61" w:rsidRDefault="002D7F61">
      <w:pPr>
        <w:spacing w:line="240" w:lineRule="auto"/>
        <w:rPr>
          <w:sz w:val="18"/>
        </w:rPr>
      </w:pPr>
      <w:r>
        <w:t>5. Кредиты других банков.</w:t>
      </w:r>
      <w:r>
        <w:rPr>
          <w:sz w:val="18"/>
        </w:rPr>
        <w:t xml:space="preserve"> </w:t>
      </w:r>
    </w:p>
    <w:p w:rsidR="002D7F61" w:rsidRDefault="002D7F61">
      <w:r>
        <w:t>Особое внимание при анализе пассивов должно уделяться их структуре, имея в виду привлечение дешевых ресурсов, которые в большей мере содействуют получению банковской прибыли. Анализ структуры пассивов проводится в динамике раздельно по физическим и юридическим лицам (в рублях и инвалюте) .</w:t>
      </w:r>
    </w:p>
    <w:p w:rsidR="002D7F61" w:rsidRDefault="002D7F61">
      <w:r>
        <w:t>Рост доли срочных депозитов и заемных средств, в качестве кредита, в общей сумме привлеченных средств приводит к удо</w:t>
      </w:r>
      <w:r>
        <w:softHyphen/>
        <w:t>рожанию пассивов. С другой стороны срочные депозиты на длительный срок придают стабильность ресурсной базе. На втором этапе анализируется каждая статья пассива.</w:t>
      </w:r>
    </w:p>
    <w:p w:rsidR="002D7F61" w:rsidRDefault="002D7F61">
      <w:r>
        <w:rPr>
          <w:b/>
        </w:rPr>
        <w:t>Анализ вкладов и депозитов граждан</w:t>
      </w:r>
      <w:r>
        <w:t xml:space="preserve"> осуществляется в сле</w:t>
      </w:r>
      <w:r>
        <w:softHyphen/>
        <w:t xml:space="preserve">дующем порядке: </w:t>
      </w:r>
    </w:p>
    <w:p w:rsidR="002D7F61" w:rsidRDefault="002D7F61">
      <w:r>
        <w:t xml:space="preserve">а) определяется доля (сберегательная квота) привлеченных средств граждан во вклады и депозиты в их доходах, учтенных в балансе денежных доходов и расходов, а также привлеченных средств граждан во все виды сбережений (вклады, депозиты, сберегательные сертификаты, облигации, акции Сбербанка России и т.д.) в их доходах. </w:t>
      </w:r>
    </w:p>
    <w:p w:rsidR="002D7F61" w:rsidRDefault="002D7F61">
      <w:r>
        <w:t>Кроме того, представляется целесообразным определение доли привлеченных средств граждан в учреждения банка во все виды сбережений в сумме свобод</w:t>
      </w:r>
      <w:r>
        <w:softHyphen/>
        <w:t xml:space="preserve">ных денег, оставшихся на руках у населения </w:t>
      </w:r>
      <w:r>
        <w:rPr>
          <w:lang w:val="en-US"/>
        </w:rPr>
        <w:t>[</w:t>
      </w:r>
      <w:r>
        <w:t>16,13</w:t>
      </w:r>
      <w:r>
        <w:rPr>
          <w:lang w:val="en-US"/>
        </w:rPr>
        <w:t>]</w:t>
      </w:r>
      <w:r>
        <w:t>.</w:t>
      </w:r>
    </w:p>
    <w:p w:rsidR="002D7F61" w:rsidRDefault="002D7F61">
      <w:pPr>
        <w:jc w:val="right"/>
      </w:pPr>
    </w:p>
    <w:p w:rsidR="002D7F61" w:rsidRDefault="002D7F61">
      <w:pPr>
        <w:jc w:val="right"/>
      </w:pPr>
      <w:r>
        <w:t>(1.1)</w:t>
      </w:r>
    </w:p>
    <w:p w:rsidR="002D7F61" w:rsidRDefault="002D7F61">
      <w:pPr>
        <w:pStyle w:val="ab"/>
        <w:ind w:firstLine="0"/>
        <w:jc w:val="center"/>
        <w:rPr>
          <w:caps/>
          <w:vertAlign w:val="subscript"/>
        </w:rPr>
      </w:pPr>
      <w:r>
        <w:t xml:space="preserve">     П</w:t>
      </w:r>
      <w:r>
        <w:rPr>
          <w:caps/>
          <w:vertAlign w:val="subscript"/>
        </w:rPr>
        <w:t>с</w:t>
      </w:r>
    </w:p>
    <w:p w:rsidR="002D7F61" w:rsidRDefault="002A6D88">
      <w:pPr>
        <w:pStyle w:val="ab"/>
        <w:jc w:val="center"/>
      </w:pPr>
      <w:r>
        <w:rPr>
          <w:noProof/>
          <w:sz w:val="20"/>
        </w:rPr>
        <w:pict>
          <v:line id="_x0000_s1050" style="position:absolute;left:0;text-align:left;z-index:251635712" from="210.35pt,6.5pt" to="268pt,6.55pt" o:allowincell="f" strokeweight="2pt">
            <v:stroke startarrowwidth="narrow" startarrowlength="short" endarrowwidth="narrow" endarrowlength="short"/>
          </v:line>
        </w:pict>
      </w:r>
      <w:r w:rsidR="002D7F61">
        <w:t>СК =</w:t>
      </w:r>
      <w:r w:rsidR="002D7F61">
        <w:tab/>
      </w:r>
      <w:r w:rsidR="002D7F61">
        <w:tab/>
      </w:r>
      <w:r w:rsidR="002D7F61">
        <w:tab/>
        <w:t>,где:</w:t>
      </w:r>
    </w:p>
    <w:p w:rsidR="002D7F61" w:rsidRDefault="002D7F61">
      <w:pPr>
        <w:pStyle w:val="ab"/>
        <w:jc w:val="center"/>
      </w:pPr>
      <w:r>
        <w:t>Д - Р</w:t>
      </w:r>
    </w:p>
    <w:p w:rsidR="002D7F61" w:rsidRDefault="002D7F61">
      <w:pPr>
        <w:pStyle w:val="ab"/>
        <w:jc w:val="center"/>
      </w:pPr>
    </w:p>
    <w:p w:rsidR="002D7F61" w:rsidRDefault="002D7F61">
      <w:pPr>
        <w:pStyle w:val="ab"/>
        <w:spacing w:line="240" w:lineRule="auto"/>
      </w:pPr>
      <w:r>
        <w:t xml:space="preserve">СК - сберегательная квота; </w:t>
      </w:r>
    </w:p>
    <w:p w:rsidR="002D7F61" w:rsidRDefault="002D7F61">
      <w:pPr>
        <w:pStyle w:val="ab"/>
        <w:spacing w:line="240" w:lineRule="auto"/>
      </w:pPr>
      <w:r>
        <w:t>Д   - доходы населения;</w:t>
      </w:r>
    </w:p>
    <w:p w:rsidR="002D7F61" w:rsidRDefault="002D7F61">
      <w:pPr>
        <w:pStyle w:val="ab"/>
        <w:spacing w:line="240" w:lineRule="auto"/>
      </w:pPr>
      <w:r>
        <w:t>Р   - расходы населения;</w:t>
      </w:r>
    </w:p>
    <w:p w:rsidR="002D7F61" w:rsidRDefault="002D7F61">
      <w:pPr>
        <w:spacing w:line="240" w:lineRule="auto"/>
      </w:pPr>
      <w:r>
        <w:t>П</w:t>
      </w:r>
      <w:r>
        <w:rPr>
          <w:vertAlign w:val="subscript"/>
        </w:rPr>
        <w:t>С</w:t>
      </w:r>
      <w:r>
        <w:t xml:space="preserve"> - прирост всех сбережений населения (вклады, депозиты, сберегательные сертификаты, облигации и т.д.).</w:t>
      </w:r>
    </w:p>
    <w:p w:rsidR="002D7F61" w:rsidRDefault="002D7F61">
      <w:pPr>
        <w:pStyle w:val="ab"/>
        <w:spacing w:line="360" w:lineRule="auto"/>
      </w:pPr>
      <w:r>
        <w:t xml:space="preserve"> Показатель сберегательной квоты за анализируемый период сравнивается с соответствующим показателем за прошедший год и предыдущий месяц текущего года; </w:t>
      </w:r>
    </w:p>
    <w:p w:rsidR="002D7F61" w:rsidRDefault="002D7F61">
      <w:pPr>
        <w:rPr>
          <w:u w:val="single"/>
        </w:rPr>
      </w:pPr>
      <w:r>
        <w:t>б) исчисляются темпы роста вкладов и депозитов и сравни</w:t>
      </w:r>
      <w:r>
        <w:softHyphen/>
        <w:t>ваются с темпами роста доходов и расходов населения за ана</w:t>
      </w:r>
      <w:r>
        <w:softHyphen/>
        <w:t>лизируемый период .</w:t>
      </w:r>
    </w:p>
    <w:p w:rsidR="002D7F61" w:rsidRDefault="002D7F61">
      <w:r>
        <w:t>Для определения доходов граждан используются данные баланса денежных доходов и расходов населения или отчета о кассовых оборотах Центрального банка России. Поскольку в балансе денежных доходов и расходов населения суммы, внесенные в учреждения банка, учитываются как расхо</w:t>
      </w:r>
      <w:r>
        <w:softHyphen/>
        <w:t xml:space="preserve">ды населения, превышение доходов над распадами снижается. Поэтому при анализе сумма превышения предварительно увеличивается на прирост сбережений граждан за отчетный период; </w:t>
      </w:r>
    </w:p>
    <w:p w:rsidR="002D7F61" w:rsidRDefault="002D7F61">
      <w:pPr>
        <w:rPr>
          <w:u w:val="single"/>
        </w:rPr>
      </w:pPr>
      <w:r>
        <w:t>в) оценивается привлечение средств населения в сравнении с другими коммерческими банками .</w:t>
      </w:r>
    </w:p>
    <w:p w:rsidR="002D7F61" w:rsidRDefault="002D7F61">
      <w:r>
        <w:t xml:space="preserve">Аналогично анализируются вклады и депозиты в иностранной валюте; </w:t>
      </w:r>
    </w:p>
    <w:p w:rsidR="002D7F61" w:rsidRDefault="002D7F61">
      <w:r>
        <w:t>г) в целях более рационального использования средств, при</w:t>
      </w:r>
      <w:r>
        <w:softHyphen/>
        <w:t xml:space="preserve">влеченных во вклады, исчисляется средний срок хранения вкладного рубля и уровень оседания средств, поступивших во вклады, по следующим формулам: </w:t>
      </w:r>
    </w:p>
    <w:p w:rsidR="002D7F61" w:rsidRDefault="002D7F61">
      <w:pPr>
        <w:pStyle w:val="ab"/>
        <w:jc w:val="right"/>
      </w:pPr>
    </w:p>
    <w:p w:rsidR="002D7F61" w:rsidRDefault="002D7F61">
      <w:pPr>
        <w:pStyle w:val="ab"/>
        <w:jc w:val="right"/>
      </w:pPr>
    </w:p>
    <w:p w:rsidR="002D7F61" w:rsidRDefault="002D7F61">
      <w:pPr>
        <w:pStyle w:val="ab"/>
        <w:jc w:val="right"/>
      </w:pPr>
    </w:p>
    <w:p w:rsidR="002D7F61" w:rsidRDefault="002D7F61">
      <w:pPr>
        <w:pStyle w:val="ab"/>
        <w:jc w:val="right"/>
      </w:pPr>
    </w:p>
    <w:p w:rsidR="002D7F61" w:rsidRDefault="002D7F61">
      <w:pPr>
        <w:pStyle w:val="ab"/>
        <w:jc w:val="right"/>
      </w:pPr>
      <w:r>
        <w:t>(1.2)</w:t>
      </w:r>
    </w:p>
    <w:p w:rsidR="002D7F61" w:rsidRDefault="002D7F61">
      <w:pPr>
        <w:pStyle w:val="ab"/>
        <w:jc w:val="center"/>
      </w:pPr>
      <w:r>
        <w:tab/>
        <w:t>О</w:t>
      </w:r>
      <w:r>
        <w:rPr>
          <w:vertAlign w:val="subscript"/>
        </w:rPr>
        <w:t>СР</w:t>
      </w:r>
    </w:p>
    <w:p w:rsidR="002D7F61" w:rsidRDefault="002A6D88">
      <w:pPr>
        <w:pStyle w:val="ab"/>
        <w:jc w:val="center"/>
      </w:pPr>
      <w:r>
        <w:rPr>
          <w:noProof/>
        </w:rPr>
        <w:pict>
          <v:line id="_x0000_s1028" style="position:absolute;left:0;text-align:left;z-index:251613184" from="195.85pt,8.45pt" to="289.5pt,8.5pt" o:allowincell="f" strokeweight="2pt">
            <v:stroke startarrowwidth="narrow" startarrowlength="short" endarrowwidth="narrow" endarrowlength="short"/>
          </v:line>
        </w:pict>
      </w:r>
      <w:r w:rsidR="002D7F61">
        <w:tab/>
      </w:r>
      <w:r w:rsidR="002D7F61">
        <w:tab/>
        <w:t>С</w:t>
      </w:r>
      <w:r w:rsidR="002D7F61">
        <w:rPr>
          <w:vertAlign w:val="subscript"/>
        </w:rPr>
        <w:t>Д</w:t>
      </w:r>
      <w:r w:rsidR="002D7F61">
        <w:t>=</w:t>
      </w:r>
      <w:r w:rsidR="002D7F61">
        <w:tab/>
      </w:r>
      <w:r w:rsidR="002D7F61">
        <w:tab/>
      </w:r>
      <w:r w:rsidR="002D7F61">
        <w:tab/>
      </w:r>
      <w:r w:rsidR="002D7F61">
        <w:tab/>
        <w:t>х Д     где:</w:t>
      </w:r>
    </w:p>
    <w:p w:rsidR="002D7F61" w:rsidRDefault="002D7F61">
      <w:pPr>
        <w:pStyle w:val="ab"/>
        <w:jc w:val="center"/>
      </w:pPr>
      <w:r>
        <w:tab/>
        <w:t>В</w:t>
      </w:r>
    </w:p>
    <w:p w:rsidR="002D7F61" w:rsidRDefault="002D7F61">
      <w:pPr>
        <w:pStyle w:val="ab"/>
      </w:pPr>
      <w:r>
        <w:t>С</w:t>
      </w:r>
      <w:r>
        <w:rPr>
          <w:vertAlign w:val="subscript"/>
        </w:rPr>
        <w:t>Д</w:t>
      </w:r>
      <w:r>
        <w:t xml:space="preserve">    - средний срок хранения (в днях);</w:t>
      </w:r>
    </w:p>
    <w:p w:rsidR="002D7F61" w:rsidRDefault="002D7F61">
      <w:pPr>
        <w:pStyle w:val="ab"/>
      </w:pPr>
      <w:r>
        <w:t>О</w:t>
      </w:r>
      <w:r>
        <w:rPr>
          <w:vertAlign w:val="subscript"/>
        </w:rPr>
        <w:t>СР</w:t>
      </w:r>
      <w:r>
        <w:t xml:space="preserve"> - средний остаток вкладов;</w:t>
      </w:r>
    </w:p>
    <w:p w:rsidR="002D7F61" w:rsidRDefault="002D7F61">
      <w:pPr>
        <w:pStyle w:val="ab"/>
      </w:pPr>
      <w:r>
        <w:t>В      - обороты по выдаче вкладов;</w:t>
      </w:r>
    </w:p>
    <w:p w:rsidR="002D7F61" w:rsidRDefault="002D7F61">
      <w:pPr>
        <w:pStyle w:val="ab"/>
      </w:pPr>
      <w:r>
        <w:t xml:space="preserve">Д      - количество дней в анализируемом периоде. </w:t>
      </w:r>
    </w:p>
    <w:p w:rsidR="002D7F61" w:rsidRDefault="002D7F61">
      <w:r>
        <w:t>д) анализируются безналичные поступления во вклады де</w:t>
      </w:r>
      <w:r>
        <w:softHyphen/>
        <w:t xml:space="preserve">нежных доходов трудящихся, так как они являются одним из важнейших источников пополнения ресурсов банка, а также недорогими пассивами. </w:t>
      </w:r>
    </w:p>
    <w:p w:rsidR="002D7F61" w:rsidRDefault="002D7F61">
      <w:r>
        <w:t xml:space="preserve">Исчисляется доля безналичных поступлений во вклады в общей сумме доходов населения, а также доля каждого вида перечислений в данном виде доходов. </w:t>
      </w:r>
    </w:p>
    <w:p w:rsidR="002D7F61" w:rsidRDefault="002D7F61">
      <w:r>
        <w:t xml:space="preserve">Доходы определяются как сумма выдач наличных денег из касс учреждений Центрального Банка на определенные цели (на заработную плату, за сданную сельхозпродукцию, пенсии и пр.) и безналичных поступлений на счета по вкладам. </w:t>
      </w:r>
    </w:p>
    <w:p w:rsidR="002D7F61" w:rsidRDefault="002D7F61">
      <w:r>
        <w:t>Исчисляется удельный вес общей суммы безналичных по</w:t>
      </w:r>
      <w:r>
        <w:softHyphen/>
        <w:t xml:space="preserve">ступлений во вклады в общей сумме оборотов по приходу вкладов. </w:t>
      </w:r>
    </w:p>
    <w:p w:rsidR="002D7F61" w:rsidRDefault="002D7F61">
      <w:r>
        <w:t>Изучается эффективность безналичных поступлений, т.е. оп</w:t>
      </w:r>
      <w:r>
        <w:softHyphen/>
        <w:t xml:space="preserve">ределяется процент оседания вкладов на счетах вкладчиков, пользующихся перечислениями и сопоставляется со средним процентом оседания вкладов в целом по учреждению банка. </w:t>
      </w:r>
    </w:p>
    <w:p w:rsidR="002D7F61" w:rsidRDefault="002D7F61">
      <w:r>
        <w:rPr>
          <w:b/>
        </w:rPr>
        <w:t>Анализ сумм на депозитах и счетах юридических лиц</w:t>
      </w:r>
      <w:r>
        <w:t xml:space="preserve"> осуще</w:t>
      </w:r>
      <w:r>
        <w:softHyphen/>
        <w:t xml:space="preserve">ствляется в следующем порядке: </w:t>
      </w:r>
    </w:p>
    <w:p w:rsidR="002D7F61" w:rsidRDefault="002D7F61">
      <w:r>
        <w:t>а) определяется удельный вес юридических лиц, которые пользуются услугами учреждений банка, в общем количестве юридических лиц, зарегистрированных в регионе и сопоставля</w:t>
      </w:r>
      <w:r>
        <w:softHyphen/>
        <w:t>ется с аналогичным показателем других коммерческих банков в данном регионе. Особенно тщательно необходимо анализиро</w:t>
      </w:r>
      <w:r>
        <w:softHyphen/>
        <w:t>вать остатки средств на счетах юридических лиц, сумму средств, находящихся в среднем на одном счете;</w:t>
      </w:r>
    </w:p>
    <w:p w:rsidR="002D7F61" w:rsidRDefault="002D7F61">
      <w:r>
        <w:t>б) для отбора потенциальных клиентов, которые могут быть привлечены на обслуживание в учреждения банка, составляют</w:t>
      </w:r>
      <w:r>
        <w:softHyphen/>
        <w:t xml:space="preserve">ся списки юридических лиц, с выделением в частности: </w:t>
      </w:r>
    </w:p>
    <w:p w:rsidR="002D7F61" w:rsidRDefault="002D7F61">
      <w:pPr>
        <w:spacing w:line="240" w:lineRule="auto"/>
      </w:pPr>
      <w:r>
        <w:t xml:space="preserve">- предприятий торговли; </w:t>
      </w:r>
    </w:p>
    <w:p w:rsidR="002D7F61" w:rsidRDefault="002D7F61">
      <w:pPr>
        <w:spacing w:line="240" w:lineRule="auto"/>
      </w:pPr>
      <w:r>
        <w:t xml:space="preserve">- предприятий промышленности и строительства; </w:t>
      </w:r>
    </w:p>
    <w:p w:rsidR="002D7F61" w:rsidRDefault="002D7F61">
      <w:pPr>
        <w:spacing w:line="240" w:lineRule="auto"/>
      </w:pPr>
      <w:r>
        <w:t xml:space="preserve">- организаций, учреждений и предприятий, финансируемых из местного бюджета; </w:t>
      </w:r>
    </w:p>
    <w:p w:rsidR="002D7F61" w:rsidRDefault="002D7F61">
      <w:pPr>
        <w:spacing w:line="240" w:lineRule="auto"/>
      </w:pPr>
      <w:r>
        <w:t>- различных внебюджетных федеральных и территориальных фондов (медицинского и социального страхования, пенсион</w:t>
      </w:r>
      <w:r>
        <w:softHyphen/>
        <w:t>ных, федерального имущества, социальной поддержки населе</w:t>
      </w:r>
      <w:r>
        <w:softHyphen/>
        <w:t xml:space="preserve">ния, дорожного и т.д.); </w:t>
      </w:r>
    </w:p>
    <w:p w:rsidR="002D7F61" w:rsidRDefault="002D7F61">
      <w:pPr>
        <w:spacing w:line="240" w:lineRule="auto"/>
      </w:pPr>
      <w:r>
        <w:t>- страховых и финансовых компаний, различных коммерче</w:t>
      </w:r>
      <w:r>
        <w:softHyphen/>
        <w:t>ских структур, осуществляющих привлечение средств физиче</w:t>
      </w:r>
      <w:r>
        <w:softHyphen/>
        <w:t>ских и юридических лиц и инвестирование их в наиболее рента</w:t>
      </w:r>
      <w:r>
        <w:softHyphen/>
        <w:t xml:space="preserve">бельные отрасли промышленности; </w:t>
      </w:r>
    </w:p>
    <w:p w:rsidR="002D7F61" w:rsidRDefault="002D7F61">
      <w:pPr>
        <w:spacing w:line="240" w:lineRule="auto"/>
      </w:pPr>
      <w:r>
        <w:t xml:space="preserve">- негосударственных фондов; </w:t>
      </w:r>
    </w:p>
    <w:p w:rsidR="002D7F61" w:rsidRDefault="002D7F61">
      <w:r>
        <w:t>в) список отобранных клиентов изучается более подробно: анализируются их балансы, обороты, среднедневные остатки на расчетных, текущих и бюджетных счетах. Изучается комплекс услуг, предлагаемый этим клиентам со стороны коммерческих банков, в которых они находятся на расчетно-кассовом обслу</w:t>
      </w:r>
      <w:r>
        <w:softHyphen/>
        <w:t xml:space="preserve">живании: </w:t>
      </w:r>
    </w:p>
    <w:p w:rsidR="002D7F61" w:rsidRDefault="002D7F61">
      <w:r>
        <w:t>г) клиентам, включенным в список для привлечения на расчет</w:t>
      </w:r>
      <w:r>
        <w:softHyphen/>
        <w:t>но-кассовое обслуживание, направляются официальные пред</w:t>
      </w:r>
      <w:r>
        <w:softHyphen/>
        <w:t>ложения о сотрудничестве, с указанием услуг, которые может предложить учреждение банка. Основной упор должен быть сделан на те преимущества, которыми располагает Сбербанк, а именно разветвленная сеть, возможность проведения расчетов через клиринговый центр, что значительно ускорит межбанков</w:t>
      </w:r>
      <w:r>
        <w:softHyphen/>
        <w:t>ские расчеты, минимальная плата, а в отдельных случаях и бесплатное обслуживание элитных клиентов, выплата процен</w:t>
      </w:r>
      <w:r>
        <w:softHyphen/>
        <w:t>тов по остаткам на счетах юридических лиц, льготное кредито</w:t>
      </w:r>
      <w:r>
        <w:softHyphen/>
        <w:t xml:space="preserve">вание надежных клиентов и т.д. </w:t>
      </w:r>
    </w:p>
    <w:p w:rsidR="002D7F61" w:rsidRDefault="002D7F61">
      <w:r>
        <w:t>При определении доли средств от плановой выручки. оседа</w:t>
      </w:r>
      <w:r>
        <w:softHyphen/>
        <w:t xml:space="preserve">ющей на расчетном счете, которая без ущерба для предприятия может быть помешана на срочный депозитный счет в банке, используется следующая формула </w:t>
      </w:r>
      <w:r>
        <w:rPr>
          <w:lang w:val="en-US"/>
        </w:rPr>
        <w:t>[</w:t>
      </w:r>
      <w:r>
        <w:t>16,17</w:t>
      </w:r>
      <w:r>
        <w:rPr>
          <w:lang w:val="en-US"/>
        </w:rPr>
        <w:t>]</w:t>
      </w:r>
      <w:r>
        <w:t>:</w:t>
      </w:r>
    </w:p>
    <w:p w:rsidR="002D7F61" w:rsidRDefault="002D7F61">
      <w:pPr>
        <w:jc w:val="right"/>
      </w:pPr>
      <w:r>
        <w:t>(1.3)</w:t>
      </w:r>
    </w:p>
    <w:p w:rsidR="002D7F61" w:rsidRDefault="002D7F61">
      <w:pPr>
        <w:ind w:firstLine="0"/>
        <w:jc w:val="center"/>
      </w:pPr>
      <w:r>
        <w:t>О</w:t>
      </w:r>
      <w:r>
        <w:rPr>
          <w:vertAlign w:val="subscript"/>
        </w:rPr>
        <w:t>СР</w:t>
      </w:r>
    </w:p>
    <w:p w:rsidR="002D7F61" w:rsidRDefault="002A6D88">
      <w:pPr>
        <w:pStyle w:val="ab"/>
        <w:ind w:firstLine="0"/>
        <w:jc w:val="center"/>
      </w:pPr>
      <w:r>
        <w:rPr>
          <w:noProof/>
        </w:rPr>
        <w:pict>
          <v:line id="_x0000_s1029" style="position:absolute;left:0;text-align:left;z-index:251614208" from="181.45pt,7.45pt" to="296.7pt,7.5pt" o:allowincell="f" strokeweight="2pt">
            <v:stroke startarrowwidth="narrow" startarrowlength="short" endarrowwidth="narrow" endarrowlength="short"/>
          </v:line>
        </w:pict>
      </w:r>
      <w:r w:rsidR="002D7F61">
        <w:t>Д</w:t>
      </w:r>
      <w:r w:rsidR="002D7F61">
        <w:rPr>
          <w:vertAlign w:val="subscript"/>
        </w:rPr>
        <w:t>ОС</w:t>
      </w:r>
      <w:r w:rsidR="002D7F61">
        <w:t xml:space="preserve"> =  П</w:t>
      </w:r>
      <w:r w:rsidR="002D7F61">
        <w:rPr>
          <w:vertAlign w:val="subscript"/>
        </w:rPr>
        <w:t>ПЛ</w:t>
      </w:r>
      <w:r w:rsidR="002D7F61">
        <w:t xml:space="preserve">  х </w:t>
      </w:r>
      <w:r w:rsidR="002D7F61">
        <w:tab/>
      </w:r>
      <w:r w:rsidR="002D7F61">
        <w:tab/>
      </w:r>
      <w:r w:rsidR="002D7F61">
        <w:tab/>
      </w:r>
      <w:r w:rsidR="002D7F61">
        <w:tab/>
        <w:t>х100, где;</w:t>
      </w:r>
    </w:p>
    <w:p w:rsidR="002D7F61" w:rsidRDefault="002D7F61">
      <w:pPr>
        <w:pStyle w:val="ab"/>
        <w:ind w:firstLine="0"/>
        <w:jc w:val="center"/>
      </w:pPr>
      <w:r>
        <w:t xml:space="preserve">П </w:t>
      </w:r>
      <w:r>
        <w:rPr>
          <w:caps/>
          <w:vertAlign w:val="subscript"/>
        </w:rPr>
        <w:t>факт</w:t>
      </w:r>
    </w:p>
    <w:p w:rsidR="002D7F61" w:rsidRDefault="002D7F61">
      <w:pPr>
        <w:pStyle w:val="ab"/>
      </w:pPr>
    </w:p>
    <w:p w:rsidR="002D7F61" w:rsidRDefault="002D7F61">
      <w:pPr>
        <w:pStyle w:val="ab"/>
      </w:pPr>
      <w:r>
        <w:t>Д</w:t>
      </w:r>
      <w:r>
        <w:rPr>
          <w:vertAlign w:val="subscript"/>
        </w:rPr>
        <w:t>ОС</w:t>
      </w:r>
      <w:r>
        <w:t xml:space="preserve"> - доля средств от плановой выручки предприятия, кото</w:t>
      </w:r>
      <w:r>
        <w:softHyphen/>
        <w:t>рая может быть помещена на срочный депозитный счет в пла</w:t>
      </w:r>
      <w:r>
        <w:softHyphen/>
        <w:t xml:space="preserve">нируемом периоде; </w:t>
      </w:r>
    </w:p>
    <w:p w:rsidR="002D7F61" w:rsidRDefault="002D7F61">
      <w:pPr>
        <w:pStyle w:val="ab"/>
      </w:pPr>
      <w:r>
        <w:t>О</w:t>
      </w:r>
      <w:r>
        <w:rPr>
          <w:vertAlign w:val="subscript"/>
        </w:rPr>
        <w:t>СР</w:t>
      </w:r>
      <w:r>
        <w:t xml:space="preserve"> - средний остаток средств на счете за соответствующий период прошлого года (3, 6, 9, 12 мес.). рассчитывается как средняя хронологическая на основании фактических остатков на месячные или квартальные даты; </w:t>
      </w:r>
    </w:p>
    <w:p w:rsidR="002D7F61" w:rsidRDefault="002D7F61">
      <w:pPr>
        <w:pStyle w:val="ab"/>
      </w:pPr>
      <w:r>
        <w:t xml:space="preserve">П </w:t>
      </w:r>
      <w:r>
        <w:rPr>
          <w:caps/>
          <w:vertAlign w:val="subscript"/>
        </w:rPr>
        <w:t>факт</w:t>
      </w:r>
      <w:r>
        <w:t xml:space="preserve"> - фактические поступления на расчетный счет (факти</w:t>
      </w:r>
      <w:r>
        <w:softHyphen/>
        <w:t xml:space="preserve">ческая реализация за соответствующий период прошлого года); </w:t>
      </w:r>
    </w:p>
    <w:p w:rsidR="002D7F61" w:rsidRDefault="002D7F61">
      <w:pPr>
        <w:pStyle w:val="ab"/>
      </w:pPr>
      <w:r>
        <w:t xml:space="preserve">П </w:t>
      </w:r>
      <w:r>
        <w:rPr>
          <w:caps/>
          <w:vertAlign w:val="subscript"/>
        </w:rPr>
        <w:t>пл</w:t>
      </w:r>
      <w:r>
        <w:t xml:space="preserve"> - ожидаемые поступления на расчетный счет (план по реализации) в планируемом периоде. </w:t>
      </w:r>
    </w:p>
    <w:p w:rsidR="002D7F61" w:rsidRDefault="002D7F61">
      <w:r>
        <w:t xml:space="preserve">Важнейшим инструментом депозитной политики является процент. Чем надежнее пассивы, т.е. чем больше срок и сумма депозитов, тем больший процент гарантирует банк. Кроме того, процент по депозиту должен учитывать уровень инфляции. </w:t>
      </w:r>
    </w:p>
    <w:p w:rsidR="002D7F61" w:rsidRDefault="002D7F61">
      <w:r>
        <w:t xml:space="preserve">Однако следует иметь ввиду, что средства до востребования, используемые в качестве кредитных ресурсов и находящиеся на расчетных, текущих счетах, лимитированных чековых книжках и в аккредитивах предприятий, являются самыми дешевыми, но и самыми опасными финансовыми ресурсами, поскольку они не имеют срока хранения и могут быть изъяты в любой момент. </w:t>
      </w:r>
    </w:p>
    <w:p w:rsidR="002D7F61" w:rsidRDefault="002D7F61">
      <w:r>
        <w:t>Для анализа использования средств до востребования в ка</w:t>
      </w:r>
      <w:r>
        <w:softHyphen/>
        <w:t>честве ресурсов кредитования следует сопоставлять остатки средств на расчетных счетах с остатками на корреспондент</w:t>
      </w:r>
      <w:r>
        <w:softHyphen/>
        <w:t>ском счете и в кассе банка. Превышение первых над вторыми показывает размер принадлежащих предприятиям средств, отвлеченных в ссуды. Увеличение до 55-60 % доли этих средств в общей сумме денег, находящихся на счетах до востребования, должно служить банку предупредительным сигналом к усиле</w:t>
      </w:r>
      <w:r>
        <w:softHyphen/>
        <w:t xml:space="preserve">нию притока срочных депозитов и иных ресурсов. </w:t>
      </w:r>
    </w:p>
    <w:p w:rsidR="002D7F61" w:rsidRDefault="002D7F61">
      <w:r>
        <w:t>Для того, чтобы установить предел, в котором возможно направление краткосрочных ресурсов в средне- и долгосрочные инвестиции, банку необходимо рассчитать коэффициент транс</w:t>
      </w:r>
      <w:r>
        <w:softHyphen/>
        <w:t>формации краткосрочных ресурсов в долгосрочные по следую</w:t>
      </w:r>
      <w:r>
        <w:softHyphen/>
        <w:t>щей формуле</w:t>
      </w:r>
      <w:r>
        <w:rPr>
          <w:lang w:val="en-US"/>
        </w:rPr>
        <w:t xml:space="preserve"> [</w:t>
      </w:r>
      <w:r>
        <w:t>16,18</w:t>
      </w:r>
      <w:r>
        <w:rPr>
          <w:lang w:val="en-US"/>
        </w:rPr>
        <w:t>]</w:t>
      </w:r>
      <w:r>
        <w:t xml:space="preserve">: </w:t>
      </w:r>
    </w:p>
    <w:p w:rsidR="002D7F61" w:rsidRDefault="002D7F61">
      <w:pPr>
        <w:pStyle w:val="ab"/>
        <w:jc w:val="right"/>
      </w:pPr>
      <w:r>
        <w:t>(1.4)</w:t>
      </w:r>
    </w:p>
    <w:p w:rsidR="002D7F61" w:rsidRDefault="002D7F61">
      <w:pPr>
        <w:pStyle w:val="ab"/>
        <w:jc w:val="center"/>
        <w:rPr>
          <w:caps/>
          <w:vertAlign w:val="subscript"/>
        </w:rPr>
      </w:pPr>
      <w:r>
        <w:tab/>
        <w:t>Д</w:t>
      </w:r>
      <w:r>
        <w:rPr>
          <w:caps/>
          <w:vertAlign w:val="subscript"/>
        </w:rPr>
        <w:t>о</w:t>
      </w:r>
    </w:p>
    <w:p w:rsidR="002D7F61" w:rsidRDefault="002A6D88">
      <w:pPr>
        <w:pStyle w:val="ab"/>
        <w:jc w:val="center"/>
      </w:pPr>
      <w:r>
        <w:rPr>
          <w:noProof/>
        </w:rPr>
        <w:pict>
          <v:line id="_x0000_s1030" style="position:absolute;left:0;text-align:left;z-index:251615232" from="174.25pt,9.65pt" to="289.5pt,9.7pt" o:allowincell="f" strokeweight="2pt">
            <v:stroke startarrowwidth="narrow" startarrowlength="short" endarrowwidth="narrow" endarrowlength="short"/>
          </v:line>
        </w:pict>
      </w:r>
      <w:r w:rsidR="002D7F61">
        <w:t>К</w:t>
      </w:r>
      <w:r w:rsidR="002D7F61">
        <w:rPr>
          <w:rFonts w:ascii="Arial" w:hAnsi="Arial"/>
          <w:vertAlign w:val="subscript"/>
          <w:lang w:val="en-US"/>
        </w:rPr>
        <w:t>m</w:t>
      </w:r>
      <w:r w:rsidR="002D7F61">
        <w:t xml:space="preserve"> = (1 -</w:t>
      </w:r>
      <w:r w:rsidR="002D7F61">
        <w:tab/>
      </w:r>
      <w:r w:rsidR="002D7F61">
        <w:tab/>
      </w:r>
      <w:r w:rsidR="002D7F61">
        <w:tab/>
      </w:r>
      <w:r w:rsidR="002D7F61">
        <w:tab/>
        <w:t xml:space="preserve">)  x100,  где: </w:t>
      </w:r>
    </w:p>
    <w:p w:rsidR="002D7F61" w:rsidRDefault="002D7F61">
      <w:pPr>
        <w:pStyle w:val="ab"/>
        <w:jc w:val="center"/>
      </w:pPr>
      <w:r>
        <w:t>К</w:t>
      </w:r>
      <w:r>
        <w:rPr>
          <w:caps/>
          <w:vertAlign w:val="subscript"/>
        </w:rPr>
        <w:t xml:space="preserve">о </w:t>
      </w:r>
    </w:p>
    <w:p w:rsidR="002D7F61" w:rsidRDefault="002D7F61">
      <w:pPr>
        <w:pStyle w:val="ab"/>
      </w:pPr>
      <w:r>
        <w:t>К</w:t>
      </w:r>
      <w:r>
        <w:rPr>
          <w:caps/>
          <w:vertAlign w:val="subscript"/>
        </w:rPr>
        <w:t>о</w:t>
      </w:r>
      <w:r>
        <w:t xml:space="preserve"> - кредитовый оборот по поступлениям средств на депозит</w:t>
      </w:r>
      <w:r>
        <w:softHyphen/>
        <w:t xml:space="preserve">ные счета (сроком до 1 года, включая счета до востребования) в учреждение банка: </w:t>
      </w:r>
    </w:p>
    <w:p w:rsidR="002D7F61" w:rsidRDefault="002D7F61">
      <w:pPr>
        <w:pStyle w:val="ab"/>
      </w:pPr>
      <w:r>
        <w:t>Д</w:t>
      </w:r>
      <w:r>
        <w:rPr>
          <w:caps/>
          <w:vertAlign w:val="subscript"/>
        </w:rPr>
        <w:t>о</w:t>
      </w:r>
      <w:r>
        <w:t xml:space="preserve"> - дебетовый оборот по выдаче краткосрочных ссуд и другим краткосрочным вложениям сроком до 1 года;</w:t>
      </w:r>
    </w:p>
    <w:p w:rsidR="002D7F61" w:rsidRDefault="002D7F61">
      <w:pPr>
        <w:pStyle w:val="ab"/>
      </w:pPr>
      <w:r>
        <w:t>К</w:t>
      </w:r>
      <w:r>
        <w:rPr>
          <w:vertAlign w:val="subscript"/>
          <w:lang w:val="en-US"/>
        </w:rPr>
        <w:t>m</w:t>
      </w:r>
      <w:r>
        <w:t xml:space="preserve">- коэффициент трансформации. </w:t>
      </w:r>
    </w:p>
    <w:p w:rsidR="002D7F61" w:rsidRDefault="002D7F61">
      <w:r>
        <w:t xml:space="preserve">Базой для расчета являются данные годового бухгалтерского баланса или оборотной ведомости по балансовым и внебалансовым счетам учреждения банка. </w:t>
      </w:r>
    </w:p>
    <w:p w:rsidR="002D7F61" w:rsidRDefault="002D7F61">
      <w:r>
        <w:t>Таким образом, общую сумму средств, которую банк спосо</w:t>
      </w:r>
      <w:r>
        <w:softHyphen/>
        <w:t>бен выделить для долгосрочных вложений, можно определить по следующей формуле</w:t>
      </w:r>
      <w:r>
        <w:rPr>
          <w:lang w:val="en-US"/>
        </w:rPr>
        <w:t>[</w:t>
      </w:r>
      <w:r>
        <w:t>16,18</w:t>
      </w:r>
      <w:r>
        <w:rPr>
          <w:lang w:val="en-US"/>
        </w:rPr>
        <w:t>]</w:t>
      </w:r>
      <w:r>
        <w:t xml:space="preserve">: </w:t>
      </w:r>
    </w:p>
    <w:p w:rsidR="002D7F61" w:rsidRDefault="002D7F61">
      <w:pPr>
        <w:jc w:val="right"/>
      </w:pPr>
      <w:r>
        <w:t>(1.5)</w:t>
      </w:r>
    </w:p>
    <w:p w:rsidR="002D7F61" w:rsidRDefault="002D7F61">
      <w:pPr>
        <w:jc w:val="center"/>
      </w:pPr>
      <w:r>
        <w:t>М=(Зн</w:t>
      </w:r>
      <w:r>
        <w:rPr>
          <w:rFonts w:ascii="Arial" w:hAnsi="Arial"/>
          <w:lang w:val="en-US"/>
        </w:rPr>
        <w:t xml:space="preserve"> </w:t>
      </w:r>
      <w:r>
        <w:t>+</w:t>
      </w:r>
      <w:r>
        <w:rPr>
          <w:rFonts w:ascii="Arial" w:hAnsi="Arial"/>
          <w:lang w:val="en-US"/>
        </w:rPr>
        <w:t xml:space="preserve"> </w:t>
      </w:r>
      <w:r>
        <w:t>Ко-</w:t>
      </w:r>
      <w:r>
        <w:rPr>
          <w:rFonts w:ascii="Arial" w:hAnsi="Arial"/>
          <w:lang w:val="en-US"/>
        </w:rPr>
        <w:t xml:space="preserve"> </w:t>
      </w:r>
      <w:r>
        <w:t>Зк) х К</w:t>
      </w:r>
      <w:r>
        <w:rPr>
          <w:rFonts w:ascii="Arial" w:hAnsi="Arial"/>
          <w:lang w:val="en-US"/>
        </w:rPr>
        <w:t xml:space="preserve">m </w:t>
      </w:r>
      <w:r>
        <w:t>+Знд</w:t>
      </w:r>
      <w:r>
        <w:rPr>
          <w:rFonts w:ascii="Arial" w:hAnsi="Arial"/>
          <w:lang w:val="en-US"/>
        </w:rPr>
        <w:t xml:space="preserve"> </w:t>
      </w:r>
      <w:r>
        <w:t>+Код</w:t>
      </w:r>
      <w:r>
        <w:rPr>
          <w:rFonts w:ascii="Arial" w:hAnsi="Arial"/>
          <w:lang w:val="en-US"/>
        </w:rPr>
        <w:t xml:space="preserve"> </w:t>
      </w:r>
      <w:r>
        <w:t xml:space="preserve">-Зкд, где: </w:t>
      </w:r>
    </w:p>
    <w:p w:rsidR="002D7F61" w:rsidRDefault="002D7F61">
      <w:pPr>
        <w:rPr>
          <w:rFonts w:ascii="Arial" w:hAnsi="Arial"/>
          <w:lang w:val="en-US"/>
        </w:rPr>
      </w:pPr>
      <w:r>
        <w:t>М - общая сумма ресурсов долгосрочных вложений;</w:t>
      </w:r>
    </w:p>
    <w:p w:rsidR="002D7F61" w:rsidRDefault="002D7F61">
      <w:r>
        <w:t xml:space="preserve">Зн, Зк - средства на депозитных счетах до востребования сроком до 1 года соответственно, на начало и конец отчетного периода; </w:t>
      </w:r>
    </w:p>
    <w:p w:rsidR="002D7F61" w:rsidRDefault="002D7F61">
      <w:r>
        <w:t>Ко - кредитовый оборот по поступлениям средств на депозит</w:t>
      </w:r>
      <w:r>
        <w:softHyphen/>
        <w:t xml:space="preserve">ные счета до востребования сроком до одного года: </w:t>
      </w:r>
    </w:p>
    <w:p w:rsidR="002D7F61" w:rsidRDefault="002D7F61">
      <w:r>
        <w:t>К</w:t>
      </w:r>
      <w:r>
        <w:rPr>
          <w:rFonts w:ascii="Arial" w:hAnsi="Arial"/>
          <w:lang w:val="en-US"/>
        </w:rPr>
        <w:t>m</w:t>
      </w:r>
      <w:r>
        <w:t xml:space="preserve"> - коэффициент трансформации краткосрочных ресурсов в долгосрочные; </w:t>
      </w:r>
    </w:p>
    <w:p w:rsidR="002D7F61" w:rsidRDefault="002D7F61">
      <w:r>
        <w:t>Знд, Зкд - средства на счетах, предназначенные для финан</w:t>
      </w:r>
      <w:r>
        <w:softHyphen/>
        <w:t>сирования и кредитования капитальных затрат и депозиты сро</w:t>
      </w:r>
      <w:r>
        <w:softHyphen/>
        <w:t xml:space="preserve">ком свыше 1 года соответственно, на начало и конец отчетного периода: </w:t>
      </w:r>
    </w:p>
    <w:p w:rsidR="002D7F61" w:rsidRDefault="002D7F61">
      <w:r>
        <w:t>Код - кредитовый оборот по поступлению средств на счет по финансированию и кредитованию капитальных затрат и сроч</w:t>
      </w:r>
      <w:r>
        <w:softHyphen/>
        <w:t xml:space="preserve">ным депозитам. </w:t>
      </w:r>
    </w:p>
    <w:p w:rsidR="002D7F61" w:rsidRDefault="002D7F61">
      <w:r>
        <w:t>Уровень ликвидности банка рассчитывается в соответствии с инструкцией ЦБ России №1 от ЗО.04.91 г. "О порядке регули</w:t>
      </w:r>
      <w:r>
        <w:softHyphen/>
        <w:t>рования деятельности коммерческих банков" по формуле</w:t>
      </w:r>
      <w:r>
        <w:rPr>
          <w:lang w:val="en-US"/>
        </w:rPr>
        <w:t>[2</w:t>
      </w:r>
      <w:r>
        <w:t>,327</w:t>
      </w:r>
      <w:r>
        <w:rPr>
          <w:lang w:val="en-US"/>
        </w:rPr>
        <w:t>]</w:t>
      </w:r>
      <w:r>
        <w:t xml:space="preserve">: </w:t>
      </w:r>
    </w:p>
    <w:p w:rsidR="002D7F61" w:rsidRDefault="002D7F61">
      <w:pPr>
        <w:jc w:val="right"/>
      </w:pPr>
    </w:p>
    <w:p w:rsidR="002D7F61" w:rsidRDefault="002D7F61">
      <w:pPr>
        <w:jc w:val="right"/>
      </w:pPr>
    </w:p>
    <w:p w:rsidR="002D7F61" w:rsidRDefault="002D7F61">
      <w:pPr>
        <w:jc w:val="right"/>
      </w:pPr>
    </w:p>
    <w:p w:rsidR="002D7F61" w:rsidRDefault="002D7F61">
      <w:pPr>
        <w:jc w:val="right"/>
      </w:pPr>
    </w:p>
    <w:p w:rsidR="002D7F61" w:rsidRDefault="002D7F61">
      <w:pPr>
        <w:jc w:val="right"/>
      </w:pPr>
      <w:r>
        <w:t>(1.6)</w:t>
      </w:r>
    </w:p>
    <w:p w:rsidR="002D7F61" w:rsidRDefault="002D7F61">
      <w:pPr>
        <w:jc w:val="center"/>
      </w:pPr>
      <w:r>
        <w:rPr>
          <w:sz w:val="18"/>
        </w:rPr>
        <w:t xml:space="preserve"> </w:t>
      </w:r>
      <w:r>
        <w:t>К</w:t>
      </w:r>
    </w:p>
    <w:p w:rsidR="002D7F61" w:rsidRDefault="002A6D88">
      <w:pPr>
        <w:pStyle w:val="ab"/>
        <w:jc w:val="center"/>
      </w:pPr>
      <w:r>
        <w:rPr>
          <w:noProof/>
        </w:rPr>
        <w:pict>
          <v:line id="_x0000_s1031" style="position:absolute;left:0;text-align:left;z-index:251616256" from="224.65pt,8.9pt" to="260.7pt,8.95pt" o:allowincell="f" strokeweight="2pt">
            <v:stroke startarrowwidth="narrow" startarrowlength="short" endarrowwidth="narrow" endarrowlength="short"/>
          </v:line>
        </w:pict>
      </w:r>
      <w:r w:rsidR="002D7F61">
        <w:t>Нз</w:t>
      </w:r>
      <w:r w:rsidR="002D7F61">
        <w:rPr>
          <w:lang w:val="en-US"/>
        </w:rPr>
        <w:t xml:space="preserve"> </w:t>
      </w:r>
      <w:r w:rsidR="002D7F61">
        <w:t xml:space="preserve">= </w:t>
      </w:r>
      <w:r w:rsidR="002D7F61">
        <w:tab/>
      </w:r>
      <w:r w:rsidR="002D7F61">
        <w:tab/>
        <w:t>, где:</w:t>
      </w:r>
    </w:p>
    <w:p w:rsidR="002D7F61" w:rsidRDefault="002D7F61">
      <w:pPr>
        <w:pStyle w:val="ab"/>
        <w:jc w:val="center"/>
      </w:pPr>
      <w:r>
        <w:t>О</w:t>
      </w:r>
    </w:p>
    <w:p w:rsidR="002D7F61" w:rsidRDefault="002D7F61">
      <w:pPr>
        <w:pStyle w:val="ab"/>
      </w:pPr>
      <w:r>
        <w:t>К - капитал;</w:t>
      </w:r>
    </w:p>
    <w:p w:rsidR="002D7F61" w:rsidRDefault="002D7F61">
      <w:pPr>
        <w:pStyle w:val="ab"/>
      </w:pPr>
      <w:r>
        <w:t xml:space="preserve">О - обязательства банка. </w:t>
      </w:r>
    </w:p>
    <w:p w:rsidR="002D7F61" w:rsidRDefault="002D7F61">
      <w:r>
        <w:t>Кроме того, можно рассчитать коэффициенты ликвидности банка в случае изъятия вкладчиками своих средств, показывающие насколько могут быть покрыты депозиты кассовыми акти</w:t>
      </w:r>
      <w:r>
        <w:softHyphen/>
        <w:t xml:space="preserve">вами, т.е. </w:t>
      </w:r>
    </w:p>
    <w:p w:rsidR="002D7F61" w:rsidRDefault="002D7F61">
      <w:pPr>
        <w:pStyle w:val="ab"/>
        <w:jc w:val="right"/>
      </w:pPr>
      <w:r>
        <w:t xml:space="preserve"> (1.7)</w:t>
      </w:r>
    </w:p>
    <w:p w:rsidR="002D7F61" w:rsidRDefault="002D7F61">
      <w:pPr>
        <w:pStyle w:val="ab"/>
        <w:jc w:val="center"/>
      </w:pPr>
      <w:r>
        <w:t>А ср.к.к</w:t>
      </w:r>
    </w:p>
    <w:p w:rsidR="002D7F61" w:rsidRDefault="002A6D88">
      <w:pPr>
        <w:pStyle w:val="ab"/>
        <w:jc w:val="center"/>
      </w:pPr>
      <w:r>
        <w:rPr>
          <w:noProof/>
        </w:rPr>
        <w:pict>
          <v:line id="_x0000_s1065" style="position:absolute;left:0;text-align:left;z-index:251651072" from="210.25pt,9.85pt" to="282.3pt,9.9pt" o:allowincell="f" strokeweight="2pt">
            <v:stroke startarrowwidth="narrow" startarrowlength="short" endarrowwidth="narrow" endarrowlength="short"/>
          </v:line>
        </w:pict>
      </w:r>
      <w:r w:rsidR="002D7F61">
        <w:tab/>
        <w:t>Кл=</w:t>
      </w:r>
      <w:r w:rsidR="002D7F61">
        <w:tab/>
      </w:r>
      <w:r w:rsidR="002D7F61">
        <w:rPr>
          <w:lang w:val="en-US"/>
        </w:rPr>
        <w:tab/>
      </w:r>
      <w:r w:rsidR="002D7F61">
        <w:rPr>
          <w:lang w:val="en-US"/>
        </w:rPr>
        <w:tab/>
      </w:r>
      <w:r w:rsidR="002D7F61">
        <w:rPr>
          <w:lang w:val="en-US"/>
        </w:rPr>
        <w:tab/>
      </w:r>
      <w:r w:rsidR="002D7F61">
        <w:t>, где:</w:t>
      </w:r>
    </w:p>
    <w:p w:rsidR="002D7F61" w:rsidRDefault="002D7F61">
      <w:pPr>
        <w:pStyle w:val="ab"/>
        <w:jc w:val="center"/>
      </w:pPr>
      <w:r>
        <w:tab/>
        <w:t>О ср.д.</w:t>
      </w:r>
    </w:p>
    <w:p w:rsidR="002D7F61" w:rsidRDefault="002D7F61">
      <w:pPr>
        <w:pStyle w:val="ab"/>
      </w:pPr>
    </w:p>
    <w:p w:rsidR="002D7F61" w:rsidRDefault="002D7F61">
      <w:pPr>
        <w:pStyle w:val="ab"/>
      </w:pPr>
      <w:r>
        <w:t xml:space="preserve">Кл - коэффициент ликвидности; </w:t>
      </w:r>
    </w:p>
    <w:p w:rsidR="002D7F61" w:rsidRDefault="002D7F61">
      <w:pPr>
        <w:pStyle w:val="ab"/>
      </w:pPr>
      <w:r>
        <w:t>А ср.к.к. - средние остатки активов в кассе и на корреспон</w:t>
      </w:r>
      <w:r>
        <w:softHyphen/>
        <w:t xml:space="preserve">дентских счетах: </w:t>
      </w:r>
    </w:p>
    <w:p w:rsidR="002D7F61" w:rsidRDefault="002D7F61">
      <w:pPr>
        <w:pStyle w:val="ab"/>
      </w:pPr>
      <w:r>
        <w:t xml:space="preserve">О ср. д. - средние остатки по всем депозитным счетам. </w:t>
      </w:r>
    </w:p>
    <w:p w:rsidR="002D7F61" w:rsidRDefault="002D7F61">
      <w:r>
        <w:t xml:space="preserve">Критериальным показателем надежности банка является его платежеспособность, характеризующаяся: </w:t>
      </w:r>
    </w:p>
    <w:p w:rsidR="002D7F61" w:rsidRDefault="002D7F61">
      <w:pPr>
        <w:pStyle w:val="ab"/>
        <w:ind w:firstLine="0"/>
        <w:jc w:val="right"/>
      </w:pPr>
      <w:r>
        <w:t>(1.8)</w:t>
      </w:r>
    </w:p>
    <w:p w:rsidR="002D7F61" w:rsidRDefault="002D7F61">
      <w:pPr>
        <w:pStyle w:val="ab"/>
        <w:ind w:firstLine="0"/>
        <w:jc w:val="center"/>
      </w:pPr>
      <w:r>
        <w:t xml:space="preserve">С ф.опл.о. </w:t>
      </w:r>
    </w:p>
    <w:p w:rsidR="002D7F61" w:rsidRDefault="002A6D88">
      <w:pPr>
        <w:pStyle w:val="ab"/>
        <w:ind w:firstLine="0"/>
        <w:jc w:val="center"/>
      </w:pPr>
      <w:r>
        <w:rPr>
          <w:noProof/>
        </w:rPr>
        <w:pict>
          <v:line id="_x0000_s1032" style="position:absolute;left:0;text-align:left;z-index:251617280" from="188.65pt,7.25pt" to="275.1pt,7.3pt" o:allowincell="f" strokeweight="2pt">
            <v:stroke startarrowwidth="narrow" startarrowlength="short" endarrowwidth="narrow" endarrowlength="short"/>
          </v:line>
        </w:pict>
      </w:r>
      <w:r w:rsidR="002D7F61">
        <w:t xml:space="preserve">Кпл = </w:t>
      </w:r>
      <w:r w:rsidR="002D7F61">
        <w:rPr>
          <w:lang w:val="en-US"/>
        </w:rPr>
        <w:tab/>
      </w:r>
      <w:r w:rsidR="002D7F61">
        <w:rPr>
          <w:lang w:val="en-US"/>
        </w:rPr>
        <w:tab/>
      </w:r>
      <w:r w:rsidR="002D7F61">
        <w:rPr>
          <w:lang w:val="en-US"/>
        </w:rPr>
        <w:tab/>
      </w:r>
      <w:r w:rsidR="002D7F61">
        <w:t>, где:</w:t>
      </w:r>
    </w:p>
    <w:p w:rsidR="002D7F61" w:rsidRDefault="002D7F61">
      <w:pPr>
        <w:pStyle w:val="ab"/>
        <w:ind w:firstLine="0"/>
        <w:jc w:val="center"/>
      </w:pPr>
      <w:r>
        <w:t xml:space="preserve"> С пр.о. </w:t>
      </w:r>
    </w:p>
    <w:p w:rsidR="002D7F61" w:rsidRDefault="002D7F61">
      <w:pPr>
        <w:pStyle w:val="ab"/>
      </w:pPr>
      <w:r>
        <w:t>Кпл - коэффициент платежеспособности;</w:t>
      </w:r>
    </w:p>
    <w:p w:rsidR="002D7F61" w:rsidRDefault="002D7F61">
      <w:pPr>
        <w:pStyle w:val="ab"/>
      </w:pPr>
      <w:r>
        <w:t>С ф.опл.о. - сумма фактически оплаченных за период обяза</w:t>
      </w:r>
      <w:r>
        <w:softHyphen/>
        <w:t xml:space="preserve">тельств; </w:t>
      </w:r>
    </w:p>
    <w:p w:rsidR="002D7F61" w:rsidRDefault="002D7F61">
      <w:pPr>
        <w:pStyle w:val="ab"/>
      </w:pPr>
      <w:r>
        <w:t xml:space="preserve">С пр.о. - сумма предъявленных обязательств. </w:t>
      </w:r>
    </w:p>
    <w:p w:rsidR="002D7F61" w:rsidRDefault="002D7F61">
      <w:r>
        <w:t>Этот показатель органически увязывает своевременный воз</w:t>
      </w:r>
      <w:r>
        <w:softHyphen/>
        <w:t xml:space="preserve">врат привлеченных средств с погашением выданных банком кредитов. </w:t>
      </w:r>
    </w:p>
    <w:p w:rsidR="002D7F61" w:rsidRDefault="002D7F61">
      <w:pPr>
        <w:pStyle w:val="2"/>
        <w:jc w:val="center"/>
      </w:pPr>
      <w:r>
        <w:t>2.3 Виды активов и активных операций. Методы их анализа.</w:t>
      </w:r>
    </w:p>
    <w:p w:rsidR="002D7F61" w:rsidRDefault="002D7F61">
      <w:r>
        <w:t>В условиях рынка анализ активов учреждений банка является наиболее актуальным, так как на основе выводов этого анализа разрабатываются предложения по управлению кредитными ре</w:t>
      </w:r>
      <w:r>
        <w:softHyphen/>
        <w:t>сурсами и осуществляются мероприятия по эффективному, ра</w:t>
      </w:r>
      <w:r>
        <w:softHyphen/>
        <w:t xml:space="preserve">циональному и наименее рискованному размещению ресурсов. </w:t>
      </w:r>
    </w:p>
    <w:p w:rsidR="002D7F61" w:rsidRDefault="002D7F61">
      <w:r>
        <w:t xml:space="preserve">При анализе активов изучается их структура и состав: </w:t>
      </w:r>
    </w:p>
    <w:p w:rsidR="002D7F61" w:rsidRDefault="002D7F61">
      <w:r>
        <w:rPr>
          <w:lang w:val="en-US"/>
        </w:rPr>
        <w:t>I</w:t>
      </w:r>
      <w:r>
        <w:t>.</w:t>
      </w:r>
      <w:r>
        <w:rPr>
          <w:lang w:val="en-US"/>
        </w:rPr>
        <w:t xml:space="preserve"> </w:t>
      </w:r>
      <w:r>
        <w:t>Производительные активы - всего</w:t>
      </w:r>
    </w:p>
    <w:p w:rsidR="002D7F61" w:rsidRDefault="002D7F61">
      <w:r>
        <w:rPr>
          <w:b/>
          <w:i/>
          <w:sz w:val="24"/>
        </w:rPr>
        <w:t>В том числе:</w:t>
      </w:r>
      <w:r>
        <w:t xml:space="preserve"> 1.1Операции с клиентами - всего</w:t>
      </w:r>
    </w:p>
    <w:p w:rsidR="002D7F61" w:rsidRDefault="002D7F61">
      <w:pPr>
        <w:spacing w:line="240" w:lineRule="auto"/>
      </w:pPr>
      <w:r>
        <w:rPr>
          <w:b/>
          <w:i/>
          <w:sz w:val="24"/>
        </w:rPr>
        <w:t>Из них:</w:t>
      </w:r>
      <w:r>
        <w:rPr>
          <w:b/>
          <w:i/>
          <w:sz w:val="24"/>
        </w:rPr>
        <w:tab/>
      </w:r>
      <w:r>
        <w:t xml:space="preserve">1.1.1. Краткосрочные кредиты </w:t>
      </w:r>
    </w:p>
    <w:p w:rsidR="002D7F61" w:rsidRDefault="002D7F61">
      <w:pPr>
        <w:spacing w:line="240" w:lineRule="auto"/>
        <w:ind w:left="708" w:firstLine="708"/>
      </w:pPr>
      <w:r>
        <w:t xml:space="preserve">1.1.2. Долгосрочные кредиты </w:t>
      </w:r>
    </w:p>
    <w:p w:rsidR="002D7F61" w:rsidRDefault="002D7F61">
      <w:pPr>
        <w:spacing w:line="240" w:lineRule="auto"/>
        <w:ind w:left="708" w:firstLine="708"/>
      </w:pPr>
      <w:r>
        <w:t xml:space="preserve">1.1.3. Просроченные ссуды </w:t>
      </w:r>
    </w:p>
    <w:p w:rsidR="002D7F61" w:rsidRDefault="002D7F61">
      <w:pPr>
        <w:spacing w:line="240" w:lineRule="auto"/>
        <w:ind w:left="708" w:firstLine="708"/>
      </w:pPr>
      <w:r>
        <w:t xml:space="preserve">1.1.4. Кассовые операции </w:t>
      </w:r>
    </w:p>
    <w:p w:rsidR="002D7F61" w:rsidRDefault="002D7F61">
      <w:pPr>
        <w:spacing w:line="240" w:lineRule="auto"/>
        <w:ind w:left="708" w:firstLine="708"/>
      </w:pPr>
      <w:r>
        <w:t xml:space="preserve">1.1.5. Операции с наличной валютой </w:t>
      </w:r>
    </w:p>
    <w:p w:rsidR="002D7F61" w:rsidRDefault="002D7F61">
      <w:pPr>
        <w:spacing w:line="240" w:lineRule="auto"/>
        <w:ind w:left="708" w:firstLine="708"/>
      </w:pPr>
      <w:r>
        <w:t xml:space="preserve">1.1.6. Совместная деятельность </w:t>
      </w:r>
    </w:p>
    <w:p w:rsidR="002D7F61" w:rsidRDefault="002D7F61">
      <w:pPr>
        <w:spacing w:line="240" w:lineRule="auto"/>
        <w:ind w:left="708" w:firstLine="708"/>
      </w:pPr>
      <w:r>
        <w:t xml:space="preserve">1.1.7. Факторинг </w:t>
      </w:r>
    </w:p>
    <w:p w:rsidR="002D7F61" w:rsidRDefault="002D7F61">
      <w:pPr>
        <w:spacing w:line="240" w:lineRule="auto"/>
        <w:ind w:left="708" w:firstLine="708"/>
      </w:pPr>
      <w:r>
        <w:t xml:space="preserve">1.1.8. Гарантии выданные </w:t>
      </w:r>
    </w:p>
    <w:p w:rsidR="002D7F61" w:rsidRDefault="002D7F61">
      <w:pPr>
        <w:spacing w:line="240" w:lineRule="auto"/>
        <w:ind w:left="708" w:firstLine="708"/>
      </w:pPr>
      <w:r>
        <w:t xml:space="preserve">1.1.9. Финансирование капвложений </w:t>
      </w:r>
    </w:p>
    <w:p w:rsidR="002D7F61" w:rsidRDefault="002D7F61">
      <w:pPr>
        <w:spacing w:line="240" w:lineRule="auto"/>
        <w:ind w:left="708" w:firstLine="708"/>
      </w:pPr>
      <w:r>
        <w:t xml:space="preserve">1.1.10. Государственные ценные бумаги </w:t>
      </w:r>
    </w:p>
    <w:p w:rsidR="002D7F61" w:rsidRDefault="002D7F61">
      <w:pPr>
        <w:spacing w:line="240" w:lineRule="auto"/>
        <w:ind w:left="708" w:firstLine="708"/>
      </w:pPr>
      <w:r>
        <w:t xml:space="preserve">1.1.11. Негосударственные ценные бумаги </w:t>
      </w:r>
    </w:p>
    <w:p w:rsidR="002D7F61" w:rsidRDefault="002D7F61">
      <w:pPr>
        <w:spacing w:line="240" w:lineRule="auto"/>
        <w:ind w:left="708" w:firstLine="708"/>
      </w:pPr>
      <w:r>
        <w:t xml:space="preserve">1.1.12. Кредиты другим банкам </w:t>
      </w:r>
    </w:p>
    <w:p w:rsidR="002D7F61" w:rsidRDefault="002D7F61">
      <w:r>
        <w:rPr>
          <w:lang w:val="en-US"/>
        </w:rPr>
        <w:t>II</w:t>
      </w:r>
      <w:r>
        <w:t xml:space="preserve">. Непроизводительные активы </w:t>
      </w:r>
    </w:p>
    <w:p w:rsidR="002D7F61" w:rsidRDefault="002D7F61">
      <w:r>
        <w:rPr>
          <w:lang w:val="en-US"/>
        </w:rPr>
        <w:t>III</w:t>
      </w:r>
      <w:r>
        <w:t>.</w:t>
      </w:r>
      <w:r>
        <w:rPr>
          <w:lang w:val="en-US"/>
        </w:rPr>
        <w:t xml:space="preserve"> </w:t>
      </w:r>
      <w:r>
        <w:t>Затраты на собственные нужды</w:t>
      </w:r>
    </w:p>
    <w:p w:rsidR="002D7F61" w:rsidRDefault="002D7F61">
      <w:r>
        <w:t xml:space="preserve">Исчисляются коэффициенты, характеризующие активные операции учреждений банка: </w:t>
      </w:r>
    </w:p>
    <w:p w:rsidR="002D7F61" w:rsidRDefault="002D7F61">
      <w:r>
        <w:t xml:space="preserve">а) коэффициент использования кредитных ресурсов </w:t>
      </w:r>
      <w:r>
        <w:rPr>
          <w:lang w:val="en-US"/>
        </w:rPr>
        <w:t>[</w:t>
      </w:r>
      <w:r>
        <w:t>16,20</w:t>
      </w:r>
      <w:r>
        <w:rPr>
          <w:lang w:val="en-US"/>
        </w:rPr>
        <w:t>]</w:t>
      </w:r>
      <w:r>
        <w:t>:</w:t>
      </w:r>
    </w:p>
    <w:p w:rsidR="002D7F61" w:rsidRDefault="002D7F61">
      <w:pPr>
        <w:ind w:firstLine="0"/>
        <w:jc w:val="right"/>
        <w:rPr>
          <w:rFonts w:ascii="Arial" w:hAnsi="Arial"/>
          <w:lang w:val="en-US"/>
        </w:rPr>
      </w:pPr>
      <w:r>
        <w:rPr>
          <w:rFonts w:ascii="Arial" w:hAnsi="Arial"/>
        </w:rPr>
        <w:t>(2.1)</w:t>
      </w:r>
    </w:p>
    <w:p w:rsidR="002D7F61" w:rsidRDefault="002D7F61">
      <w:pPr>
        <w:pStyle w:val="ab"/>
        <w:ind w:firstLine="0"/>
        <w:jc w:val="center"/>
      </w:pPr>
      <w:r>
        <w:rPr>
          <w:rFonts w:ascii="Arial" w:hAnsi="Arial"/>
          <w:lang w:val="en-US"/>
        </w:rPr>
        <w:t>P</w:t>
      </w:r>
    </w:p>
    <w:p w:rsidR="002D7F61" w:rsidRDefault="002A6D88">
      <w:pPr>
        <w:pStyle w:val="ab"/>
        <w:ind w:firstLine="0"/>
        <w:jc w:val="center"/>
      </w:pPr>
      <w:r>
        <w:rPr>
          <w:noProof/>
        </w:rPr>
        <w:pict>
          <v:line id="_x0000_s1033" style="position:absolute;left:0;text-align:left;z-index:251618304" from="188.65pt,14.45pt" to="260.7pt,14.5pt" o:allowincell="f" strokeweight="2pt">
            <v:stroke startarrowwidth="narrow" startarrowlength="short" endarrowwidth="narrow" endarrowlength="short"/>
          </v:line>
        </w:pict>
      </w:r>
      <w:r w:rsidR="002D7F61">
        <w:t xml:space="preserve"> Ки = </w:t>
      </w:r>
      <w:r w:rsidR="002D7F61">
        <w:tab/>
      </w:r>
      <w:r w:rsidR="002D7F61">
        <w:tab/>
        <w:t xml:space="preserve"> </w:t>
      </w:r>
      <w:r w:rsidR="002D7F61">
        <w:tab/>
        <w:t xml:space="preserve">, где: </w:t>
      </w:r>
    </w:p>
    <w:p w:rsidR="002D7F61" w:rsidRDefault="002D7F61">
      <w:pPr>
        <w:pStyle w:val="ab"/>
        <w:ind w:firstLine="0"/>
        <w:jc w:val="center"/>
      </w:pPr>
      <w:r>
        <w:t>П</w:t>
      </w:r>
    </w:p>
    <w:p w:rsidR="002D7F61" w:rsidRDefault="002D7F61">
      <w:pPr>
        <w:pStyle w:val="ab"/>
      </w:pPr>
      <w:r>
        <w:t>Ки - коэффициент использования кредитных ресурсов за те</w:t>
      </w:r>
      <w:r>
        <w:softHyphen/>
        <w:t xml:space="preserve">кущий период; </w:t>
      </w:r>
    </w:p>
    <w:p w:rsidR="002D7F61" w:rsidRDefault="002D7F61">
      <w:pPr>
        <w:pStyle w:val="ab"/>
      </w:pPr>
      <w:r>
        <w:t>Р - средний остаток размещенных средств, в который вклю</w:t>
      </w:r>
      <w:r>
        <w:softHyphen/>
        <w:t>чаются: ссудная задолженность в рублях и инвалюте, средства, направленные на финансирование жилищного строительства, вложения в ценные бумаги и акции, инвалюту, лизинговые опе</w:t>
      </w:r>
      <w:r>
        <w:softHyphen/>
        <w:t xml:space="preserve">рации, сумма перераспределенных кредитных ресурсов и т.д.; </w:t>
      </w:r>
    </w:p>
    <w:p w:rsidR="002D7F61" w:rsidRDefault="002D7F61">
      <w:pPr>
        <w:pStyle w:val="ab"/>
      </w:pPr>
      <w:r>
        <w:t>П - средний остаток средств, привлеченных во вклады, де</w:t>
      </w:r>
      <w:r>
        <w:softHyphen/>
        <w:t xml:space="preserve">позиты, расчетные, текущие счета юридических и физических лиц в рублях и инвалюте. </w:t>
      </w:r>
    </w:p>
    <w:p w:rsidR="002D7F61" w:rsidRDefault="002D7F61">
      <w:r>
        <w:t>Данный коэффициент показывает, какая часть от общего объема привлеченных средств размещена на кредитном, валют</w:t>
      </w:r>
      <w:r>
        <w:softHyphen/>
        <w:t xml:space="preserve">ном и фондовом рынках; </w:t>
      </w:r>
    </w:p>
    <w:p w:rsidR="002D7F61" w:rsidRDefault="002D7F61">
      <w:r>
        <w:t>б) коэффициент эффективности использования активов</w:t>
      </w:r>
      <w:r>
        <w:rPr>
          <w:lang w:val="en-US"/>
        </w:rPr>
        <w:t>[</w:t>
      </w:r>
      <w:r>
        <w:t>16,20</w:t>
      </w:r>
      <w:r>
        <w:rPr>
          <w:lang w:val="en-US"/>
        </w:rPr>
        <w:t>]</w:t>
      </w:r>
      <w:r>
        <w:t xml:space="preserve">: </w:t>
      </w:r>
    </w:p>
    <w:p w:rsidR="002D7F61" w:rsidRDefault="002D7F61">
      <w:pPr>
        <w:jc w:val="right"/>
      </w:pPr>
      <w:r>
        <w:t>(2.2)</w:t>
      </w:r>
    </w:p>
    <w:p w:rsidR="002D7F61" w:rsidRDefault="002D7F61">
      <w:pPr>
        <w:pStyle w:val="ab"/>
        <w:ind w:firstLine="0"/>
        <w:jc w:val="center"/>
      </w:pPr>
      <w:r>
        <w:t xml:space="preserve">Сд </w:t>
      </w:r>
    </w:p>
    <w:p w:rsidR="002D7F61" w:rsidRDefault="002A6D88">
      <w:pPr>
        <w:pStyle w:val="ab"/>
        <w:ind w:firstLine="0"/>
        <w:jc w:val="center"/>
      </w:pPr>
      <w:r>
        <w:rPr>
          <w:noProof/>
        </w:rPr>
        <w:pict>
          <v:line id="_x0000_s1051" style="position:absolute;left:0;text-align:left;z-index:251636736" from="195.85pt,11.3pt" to="260.7pt,11.35pt" o:allowincell="f" strokeweight="2pt">
            <v:stroke startarrowwidth="narrow" startarrowlength="short" endarrowwidth="narrow" endarrowlength="short"/>
          </v:line>
        </w:pict>
      </w:r>
      <w:r w:rsidR="002D7F61">
        <w:t xml:space="preserve">Кэ= </w:t>
      </w:r>
      <w:r w:rsidR="002D7F61">
        <w:tab/>
      </w:r>
      <w:r w:rsidR="002D7F61">
        <w:tab/>
      </w:r>
      <w:r w:rsidR="002D7F61">
        <w:tab/>
        <w:t xml:space="preserve"> ,где: </w:t>
      </w:r>
    </w:p>
    <w:p w:rsidR="002D7F61" w:rsidRDefault="002D7F61">
      <w:pPr>
        <w:pStyle w:val="ab"/>
        <w:ind w:firstLine="0"/>
        <w:jc w:val="center"/>
      </w:pPr>
      <w:r>
        <w:t xml:space="preserve">Са </w:t>
      </w:r>
    </w:p>
    <w:p w:rsidR="002D7F61" w:rsidRDefault="002D7F61">
      <w:pPr>
        <w:pStyle w:val="ab"/>
      </w:pPr>
      <w:r>
        <w:t>Кэ - коэффициент эффективности использования активов:</w:t>
      </w:r>
    </w:p>
    <w:p w:rsidR="002D7F61" w:rsidRDefault="002D7F61">
      <w:pPr>
        <w:pStyle w:val="ab"/>
      </w:pPr>
      <w:r>
        <w:t>Сд - средние остатки по активным счетам, приносящим доходы (по счетам, указанным в показателе Р);</w:t>
      </w:r>
    </w:p>
    <w:p w:rsidR="002D7F61" w:rsidRDefault="002D7F61">
      <w:pPr>
        <w:pStyle w:val="ab"/>
      </w:pPr>
      <w:r>
        <w:t xml:space="preserve">Са - средние остатки по всем активным счетам. </w:t>
      </w:r>
    </w:p>
    <w:p w:rsidR="002D7F61" w:rsidRDefault="002D7F61">
      <w:r>
        <w:t xml:space="preserve">Указанный коэффициент показывает какая часть активов приносит доход. </w:t>
      </w:r>
    </w:p>
    <w:p w:rsidR="002D7F61" w:rsidRDefault="002D7F61">
      <w:r>
        <w:t>При определении основных направлений вложения свобод</w:t>
      </w:r>
      <w:r>
        <w:softHyphen/>
        <w:t xml:space="preserve">ных средств необходимо исходить прежде всего из доходности и степени риска операций. </w:t>
      </w:r>
    </w:p>
    <w:p w:rsidR="002D7F61" w:rsidRDefault="002D7F61">
      <w:r>
        <w:t>Неэффективное управление кредитными ресурсами и нера</w:t>
      </w:r>
      <w:r>
        <w:softHyphen/>
        <w:t>циональное их размещение, а также нарушение действующего порядка правил кредитования приводят к образованию просро</w:t>
      </w:r>
      <w:r>
        <w:softHyphen/>
        <w:t xml:space="preserve">ченной задолженности, которая исчисляется </w:t>
      </w:r>
      <w:r>
        <w:rPr>
          <w:lang w:val="en-US"/>
        </w:rPr>
        <w:t>[</w:t>
      </w:r>
      <w:r>
        <w:t>16,21</w:t>
      </w:r>
      <w:r>
        <w:rPr>
          <w:lang w:val="en-US"/>
        </w:rPr>
        <w:t>]</w:t>
      </w:r>
      <w:r>
        <w:t xml:space="preserve">: </w:t>
      </w:r>
    </w:p>
    <w:p w:rsidR="002D7F61" w:rsidRDefault="002D7F61">
      <w:pPr>
        <w:jc w:val="right"/>
      </w:pPr>
      <w:r>
        <w:t>(2.3)</w:t>
      </w:r>
    </w:p>
    <w:p w:rsidR="002D7F61" w:rsidRDefault="002D7F61">
      <w:pPr>
        <w:pStyle w:val="ab"/>
        <w:ind w:firstLine="0"/>
        <w:jc w:val="center"/>
      </w:pPr>
      <w:r>
        <w:t xml:space="preserve">Зп </w:t>
      </w:r>
    </w:p>
    <w:p w:rsidR="002D7F61" w:rsidRDefault="002A6D88">
      <w:pPr>
        <w:pStyle w:val="ab"/>
        <w:ind w:firstLine="0"/>
        <w:jc w:val="center"/>
      </w:pPr>
      <w:r>
        <w:rPr>
          <w:noProof/>
        </w:rPr>
        <w:pict>
          <v:line id="_x0000_s1034" style="position:absolute;left:0;text-align:left;z-index:251619328" from="188.65pt,14.65pt" to="267.9pt,14.7pt" o:allowincell="f" strokeweight="2pt">
            <v:stroke startarrowwidth="narrow" startarrowlength="short" endarrowwidth="narrow" endarrowlength="short"/>
          </v:line>
        </w:pict>
      </w:r>
      <w:r w:rsidR="002D7F61">
        <w:t>Кпз</w:t>
      </w:r>
      <w:r w:rsidR="002D7F61">
        <w:rPr>
          <w:vertAlign w:val="subscript"/>
        </w:rPr>
        <w:t>1</w:t>
      </w:r>
      <w:r w:rsidR="002D7F61">
        <w:t xml:space="preserve"> =</w:t>
      </w:r>
      <w:r w:rsidR="002D7F61">
        <w:tab/>
      </w:r>
      <w:r w:rsidR="002D7F61">
        <w:tab/>
      </w:r>
      <w:r w:rsidR="002D7F61">
        <w:tab/>
        <w:t xml:space="preserve">,  где: </w:t>
      </w:r>
    </w:p>
    <w:p w:rsidR="002D7F61" w:rsidRDefault="002D7F61">
      <w:pPr>
        <w:pStyle w:val="ab"/>
        <w:ind w:firstLine="0"/>
        <w:jc w:val="center"/>
      </w:pPr>
      <w:r>
        <w:t>З</w:t>
      </w:r>
      <w:r>
        <w:rPr>
          <w:vertAlign w:val="subscript"/>
        </w:rPr>
        <w:t>1</w:t>
      </w:r>
    </w:p>
    <w:p w:rsidR="002D7F61" w:rsidRDefault="002D7F61">
      <w:pPr>
        <w:pStyle w:val="ab"/>
      </w:pPr>
      <w:r>
        <w:t>Кпз1 - коэффициент просроченной задолженности (основ</w:t>
      </w:r>
      <w:r>
        <w:softHyphen/>
        <w:t xml:space="preserve">ной оценочный показатель); </w:t>
      </w:r>
    </w:p>
    <w:p w:rsidR="002D7F61" w:rsidRDefault="002D7F61">
      <w:pPr>
        <w:pStyle w:val="ab"/>
      </w:pPr>
      <w:r>
        <w:t xml:space="preserve">Зп - ссудная просроченная задолженность физических и юридических лиц, включая в инвалюте; </w:t>
      </w:r>
    </w:p>
    <w:p w:rsidR="002D7F61" w:rsidRDefault="002D7F61">
      <w:pPr>
        <w:pStyle w:val="ab"/>
      </w:pPr>
      <w:r>
        <w:t>3</w:t>
      </w:r>
      <w:r>
        <w:rPr>
          <w:vertAlign w:val="subscript"/>
        </w:rPr>
        <w:t>1</w:t>
      </w:r>
      <w:r>
        <w:t xml:space="preserve"> - ссудная задолженность физических и юридических лиц в рублях и инвалюте с учетом просроченной, включая объем кредитных ресурсов, переданных другим учреждениям Сбер</w:t>
      </w:r>
      <w:r>
        <w:softHyphen/>
        <w:t>банка России + вложения в приобретение валюты (без учета операций, совершаемых за счет и по поручению клиентов и приобретений валюты за счет фонда производственного и соци</w:t>
      </w:r>
      <w:r>
        <w:softHyphen/>
        <w:t>ального развития) + вложения в ценные бумаги ( кроме операций, совершаемых за счет и по поручению клиентов) + финансирова</w:t>
      </w:r>
      <w:r>
        <w:softHyphen/>
        <w:t>ние жилищного строительства + вложения в лизинговые опера</w:t>
      </w:r>
      <w:r>
        <w:softHyphen/>
        <w:t xml:space="preserve">ции и др. </w:t>
      </w:r>
    </w:p>
    <w:p w:rsidR="002D7F61" w:rsidRDefault="002D7F61">
      <w:r>
        <w:t>Коэффициент просроченной задолженности является основным оценочным показателем при оценке работы по управлению кредитными ресурсами. Исчисляется также коэффициент «убытки от списания кредитов»</w:t>
      </w:r>
      <w:r>
        <w:tab/>
      </w:r>
      <w:r>
        <w:tab/>
      </w:r>
      <w:r>
        <w:tab/>
      </w:r>
      <w:r>
        <w:tab/>
      </w:r>
      <w:r>
        <w:tab/>
      </w:r>
      <w:r>
        <w:tab/>
      </w:r>
      <w:r>
        <w:tab/>
      </w:r>
      <w:r>
        <w:tab/>
      </w:r>
      <w:r>
        <w:tab/>
      </w:r>
      <w:r>
        <w:tab/>
      </w:r>
      <w:r>
        <w:tab/>
        <w:t>(2.4)</w:t>
      </w:r>
    </w:p>
    <w:p w:rsidR="002D7F61" w:rsidRDefault="002D7F61">
      <w:pPr>
        <w:pStyle w:val="ab"/>
        <w:ind w:firstLine="708"/>
        <w:jc w:val="center"/>
      </w:pPr>
      <w:r>
        <w:tab/>
        <w:t>РВПС</w:t>
      </w:r>
    </w:p>
    <w:p w:rsidR="002D7F61" w:rsidRDefault="002A6D88">
      <w:pPr>
        <w:pStyle w:val="ab"/>
        <w:jc w:val="center"/>
      </w:pPr>
      <w:r>
        <w:rPr>
          <w:noProof/>
        </w:rPr>
        <w:pict>
          <v:line id="_x0000_s1035" style="position:absolute;left:0;text-align:left;z-index:251620352" from="210.25pt,12.75pt" to="296.7pt,12.8pt" o:allowincell="f" strokeweight="2pt">
            <v:stroke startarrowwidth="narrow" startarrowlength="short" endarrowwidth="narrow" endarrowlength="short"/>
          </v:line>
        </w:pict>
      </w:r>
      <w:r w:rsidR="002D7F61">
        <w:t>К н.д. =</w:t>
      </w:r>
      <w:r w:rsidR="002D7F61">
        <w:tab/>
      </w:r>
      <w:r w:rsidR="002D7F61">
        <w:tab/>
      </w:r>
      <w:r w:rsidR="002D7F61">
        <w:tab/>
        <w:t xml:space="preserve">,где: </w:t>
      </w:r>
    </w:p>
    <w:p w:rsidR="002D7F61" w:rsidRDefault="002D7F61">
      <w:pPr>
        <w:pStyle w:val="ab"/>
        <w:jc w:val="center"/>
      </w:pPr>
      <w:r>
        <w:t xml:space="preserve">   </w:t>
      </w:r>
      <w:r>
        <w:tab/>
        <w:t xml:space="preserve">   Зк </w:t>
      </w:r>
    </w:p>
    <w:p w:rsidR="002D7F61" w:rsidRDefault="002D7F61">
      <w:pPr>
        <w:pStyle w:val="ab"/>
      </w:pPr>
    </w:p>
    <w:p w:rsidR="002D7F61" w:rsidRDefault="002D7F61">
      <w:pPr>
        <w:pStyle w:val="ab"/>
      </w:pPr>
      <w:r>
        <w:t>К н.д. - коэффициент нормы допустимости потерь по креди</w:t>
      </w:r>
      <w:r>
        <w:softHyphen/>
        <w:t xml:space="preserve">там; </w:t>
      </w:r>
    </w:p>
    <w:p w:rsidR="002D7F61" w:rsidRDefault="002D7F61">
      <w:pPr>
        <w:pStyle w:val="ab"/>
      </w:pPr>
      <w:r>
        <w:t>Зк - остаток задолженности на конец отчетного периода, включая просроченную:</w:t>
      </w:r>
    </w:p>
    <w:p w:rsidR="002D7F61" w:rsidRDefault="002D7F61">
      <w:pPr>
        <w:pStyle w:val="ab"/>
      </w:pPr>
      <w:r>
        <w:t xml:space="preserve">РВПС - резерв на возможные потери по ссудам (сч. 945); </w:t>
      </w:r>
    </w:p>
    <w:p w:rsidR="002D7F61" w:rsidRDefault="002D7F61">
      <w:r>
        <w:t>Указанный коэффициент показывает норму допустимости потерь по кредитам, а также качество кредитного портфеля. Постоянный анализ просроченной кредитной задолженности - позволяет определить основные направления контроля за каче</w:t>
      </w:r>
      <w:r>
        <w:softHyphen/>
        <w:t>ством кредитного портфеля, выявить факторы, влияющие на получение доходов от кредитных вложений и минимизацию кредитного риска. Классификация выдаваемых кредитов и ссуд приведена в таблице 2.</w:t>
      </w:r>
    </w:p>
    <w:p w:rsidR="002D7F61" w:rsidRDefault="002D7F61">
      <w:r>
        <w:t xml:space="preserve">Одним из важнейших направлений размещения кредитных ресурсов являются </w:t>
      </w:r>
      <w:r>
        <w:rPr>
          <w:b/>
        </w:rPr>
        <w:t>вложения в ценные бумаги</w:t>
      </w:r>
      <w:r>
        <w:rPr>
          <w:u w:val="single"/>
        </w:rPr>
        <w:t>,</w:t>
      </w:r>
      <w:r>
        <w:t xml:space="preserve"> прежде всего государственные. Основными преимуществами указанного раз</w:t>
      </w:r>
      <w:r>
        <w:softHyphen/>
        <w:t>мещения средств являются высокая надежность, т.е. минимальный риск и льготное налогообложение по доходам, получаемым по государственным ценным бумагам.</w:t>
      </w:r>
    </w:p>
    <w:p w:rsidR="002D7F61" w:rsidRDefault="002D7F61">
      <w:r>
        <w:t xml:space="preserve"> При принятии решения по покупке ценных бумаг, например, ГКО необходимо сравнивать их доходность со средней процентной ставкой, складывающейся на кредитном рынке. Формула расчета коэффициента доходности к погашению (К1): </w:t>
      </w:r>
    </w:p>
    <w:p w:rsidR="002D7F61" w:rsidRDefault="002D7F61">
      <w:pPr>
        <w:jc w:val="right"/>
      </w:pPr>
      <w:r>
        <w:t>(2.5)</w:t>
      </w:r>
    </w:p>
    <w:p w:rsidR="002D7F61" w:rsidRDefault="002D7F61">
      <w:pPr>
        <w:pStyle w:val="ab"/>
        <w:jc w:val="center"/>
      </w:pPr>
      <w:r>
        <w:t>Р-Р"</w:t>
      </w:r>
      <w:r>
        <w:tab/>
      </w:r>
      <w:r>
        <w:tab/>
        <w:t>365</w:t>
      </w:r>
      <w:r>
        <w:tab/>
      </w:r>
      <w:r>
        <w:tab/>
        <w:t xml:space="preserve">1 </w:t>
      </w:r>
    </w:p>
    <w:p w:rsidR="002D7F61" w:rsidRDefault="002A6D88">
      <w:pPr>
        <w:pStyle w:val="ab"/>
        <w:jc w:val="center"/>
      </w:pPr>
      <w:r>
        <w:rPr>
          <w:noProof/>
        </w:rPr>
        <w:pict>
          <v:line id="_x0000_s1066" style="position:absolute;left:0;text-align:left;z-index:251652096" from="296.65pt,7.95pt" to="332.7pt,8pt" o:allowincell="f" strokeweight="2pt">
            <v:stroke startarrowwidth="narrow" startarrowlength="short" endarrowwidth="narrow" endarrowlength="short"/>
          </v:line>
        </w:pict>
      </w:r>
      <w:r>
        <w:rPr>
          <w:noProof/>
        </w:rPr>
        <w:pict>
          <v:line id="_x0000_s1052" style="position:absolute;left:0;text-align:left;z-index:251637760" from="217.45pt,7.95pt" to="275.1pt,8pt" o:allowincell="f" strokeweight="2pt">
            <v:stroke startarrowwidth="narrow" startarrowlength="short" endarrowwidth="narrow" endarrowlength="short"/>
          </v:line>
        </w:pict>
      </w:r>
      <w:r>
        <w:rPr>
          <w:noProof/>
        </w:rPr>
        <w:pict>
          <v:line id="_x0000_s1036" style="position:absolute;left:0;text-align:left;z-index:251621376" from="123.85pt,7.95pt" to="195.9pt,8pt" o:allowincell="f" strokeweight="2pt">
            <v:stroke startarrowwidth="narrow" startarrowlength="short" endarrowwidth="narrow" endarrowlength="short"/>
          </v:line>
        </w:pict>
      </w:r>
      <w:r w:rsidR="002D7F61">
        <w:t xml:space="preserve">К1 </w:t>
      </w:r>
      <w:r w:rsidR="002D7F61">
        <w:rPr>
          <w:b/>
        </w:rPr>
        <w:t xml:space="preserve">=  </w:t>
      </w:r>
      <w:r w:rsidR="002D7F61">
        <w:rPr>
          <w:b/>
        </w:rPr>
        <w:tab/>
        <w:t xml:space="preserve">  </w:t>
      </w:r>
      <w:r w:rsidR="002D7F61">
        <w:rPr>
          <w:b/>
        </w:rPr>
        <w:tab/>
      </w:r>
      <w:r w:rsidR="002D7F61">
        <w:rPr>
          <w:b/>
        </w:rPr>
        <w:tab/>
      </w:r>
      <w:r w:rsidR="002D7F61">
        <w:t xml:space="preserve">   х</w:t>
      </w:r>
      <w:r w:rsidR="002D7F61">
        <w:tab/>
      </w:r>
      <w:r w:rsidR="002D7F61">
        <w:tab/>
        <w:t xml:space="preserve">     х</w:t>
      </w:r>
      <w:r w:rsidR="002D7F61">
        <w:tab/>
      </w:r>
      <w:r w:rsidR="002D7F61">
        <w:tab/>
        <w:t xml:space="preserve">   х 100 где: </w:t>
      </w:r>
    </w:p>
    <w:p w:rsidR="002D7F61" w:rsidRDefault="002D7F61">
      <w:pPr>
        <w:pStyle w:val="ab"/>
        <w:jc w:val="center"/>
        <w:rPr>
          <w:sz w:val="18"/>
        </w:rPr>
      </w:pPr>
      <w:r>
        <w:t xml:space="preserve">    Р"</w:t>
      </w:r>
      <w:r>
        <w:tab/>
      </w:r>
      <w:r>
        <w:tab/>
      </w:r>
      <w:r>
        <w:rPr>
          <w:rFonts w:ascii="Arial" w:hAnsi="Arial"/>
          <w:lang w:val="en-US"/>
        </w:rPr>
        <w:t>m</w:t>
      </w:r>
      <w:r>
        <w:rPr>
          <w:rFonts w:ascii="Arial" w:hAnsi="Arial"/>
        </w:rPr>
        <w:tab/>
      </w:r>
      <w:r>
        <w:rPr>
          <w:rFonts w:ascii="Arial" w:hAnsi="Arial"/>
        </w:rPr>
        <w:tab/>
      </w:r>
      <w:r>
        <w:t>1-</w:t>
      </w:r>
      <w:r>
        <w:rPr>
          <w:rFonts w:ascii="Arial" w:hAnsi="Arial"/>
          <w:lang w:val="en-US"/>
        </w:rPr>
        <w:t>t</w:t>
      </w:r>
      <w:r>
        <w:rPr>
          <w:sz w:val="18"/>
        </w:rPr>
        <w:t xml:space="preserve"> </w:t>
      </w:r>
    </w:p>
    <w:p w:rsidR="002D7F61" w:rsidRDefault="002D7F61">
      <w:pPr>
        <w:pStyle w:val="ab"/>
        <w:rPr>
          <w:rFonts w:ascii="Arial" w:hAnsi="Arial"/>
          <w:lang w:val="en-US"/>
        </w:rPr>
      </w:pPr>
      <w:r>
        <w:t>Р - номинальная стоимость, облигаций:</w:t>
      </w:r>
    </w:p>
    <w:p w:rsidR="002D7F61" w:rsidRDefault="002D7F61">
      <w:pPr>
        <w:pStyle w:val="ab"/>
        <w:rPr>
          <w:rFonts w:ascii="Arial" w:hAnsi="Arial"/>
          <w:lang w:val="en-US"/>
        </w:rPr>
      </w:pPr>
      <w:r>
        <w:t>Р" - цена торгов:</w:t>
      </w:r>
    </w:p>
    <w:p w:rsidR="002D7F61" w:rsidRDefault="002D7F61">
      <w:pPr>
        <w:pStyle w:val="ab"/>
      </w:pPr>
      <w:r>
        <w:rPr>
          <w:rFonts w:ascii="Arial" w:hAnsi="Arial"/>
          <w:lang w:val="en-US"/>
        </w:rPr>
        <w:t>m</w:t>
      </w:r>
      <w:r>
        <w:t xml:space="preserve"> - срок погашения:</w:t>
      </w:r>
    </w:p>
    <w:p w:rsidR="002D7F61" w:rsidRDefault="002D7F61">
      <w:pPr>
        <w:pStyle w:val="ab"/>
      </w:pPr>
      <w:r>
        <w:t xml:space="preserve">1 - ставка налогообложения ( 0.43 или 0.35). </w:t>
      </w:r>
    </w:p>
    <w:p w:rsidR="002D7F61" w:rsidRDefault="002D7F61"/>
    <w:p w:rsidR="002D7F61" w:rsidRDefault="002D7F61">
      <w:r>
        <w:t xml:space="preserve">При проведении операций на вторичном рынке по продаже ГКО. приобретенных за счет кредитных ресурсов, необходимо проводить анализ экономической эффективности следующим образом: </w:t>
      </w:r>
    </w:p>
    <w:p w:rsidR="002D7F61" w:rsidRDefault="002D7F61">
      <w:r>
        <w:t xml:space="preserve">1) определяется коэффициент доходности ГКО - (К1), по вышеприведенной формуле: </w:t>
      </w:r>
    </w:p>
    <w:p w:rsidR="002D7F61" w:rsidRDefault="002D7F61">
      <w:r>
        <w:t>2) рассчитывается коэффициент доходности сделки по про</w:t>
      </w:r>
      <w:r>
        <w:softHyphen/>
        <w:t xml:space="preserve">даже ГКО на вторичном рынке и дальнейшему размещению средств на кредитном рынке (К2) по формуле: </w:t>
      </w:r>
    </w:p>
    <w:p w:rsidR="002D7F61" w:rsidRDefault="002D7F61">
      <w:pPr>
        <w:jc w:val="right"/>
      </w:pPr>
      <w:r>
        <w:t>(2.6)</w:t>
      </w:r>
    </w:p>
    <w:p w:rsidR="002D7F61" w:rsidRDefault="002D7F61">
      <w:pPr>
        <w:pStyle w:val="ab"/>
        <w:ind w:left="1416" w:firstLine="0"/>
        <w:jc w:val="center"/>
        <w:rPr>
          <w:sz w:val="24"/>
        </w:rPr>
      </w:pPr>
      <w:r>
        <w:rPr>
          <w:sz w:val="24"/>
        </w:rPr>
        <w:t>Пр.ст. х Пкр.</w:t>
      </w:r>
      <w:r>
        <w:rPr>
          <w:sz w:val="24"/>
        </w:rPr>
        <w:tab/>
      </w:r>
      <w:r>
        <w:rPr>
          <w:sz w:val="24"/>
        </w:rPr>
        <w:tab/>
      </w:r>
    </w:p>
    <w:p w:rsidR="002D7F61" w:rsidRDefault="002A6D88">
      <w:pPr>
        <w:pStyle w:val="ab"/>
        <w:ind w:left="1416" w:firstLine="0"/>
        <w:jc w:val="center"/>
        <w:rPr>
          <w:b/>
          <w:sz w:val="24"/>
        </w:rPr>
      </w:pPr>
      <w:r>
        <w:rPr>
          <w:noProof/>
          <w:sz w:val="24"/>
        </w:rPr>
        <w:pict>
          <v:line id="_x0000_s1037" style="position:absolute;left:0;text-align:left;z-index:251622400" from="181.45pt,9.85pt" to="296.7pt,9.9pt" o:allowincell="f" strokeweight="2pt">
            <v:stroke startarrowwidth="narrow" startarrowlength="short" endarrowwidth="narrow" endarrowlength="short"/>
          </v:line>
        </w:pict>
      </w:r>
      <w:r w:rsidR="002D7F61">
        <w:rPr>
          <w:sz w:val="24"/>
        </w:rPr>
        <w:t xml:space="preserve">Д гко + С гко х </w:t>
      </w:r>
      <w:r w:rsidR="002D7F61">
        <w:rPr>
          <w:sz w:val="24"/>
        </w:rPr>
        <w:tab/>
      </w:r>
      <w:r w:rsidR="002D7F61">
        <w:rPr>
          <w:sz w:val="24"/>
        </w:rPr>
        <w:tab/>
      </w:r>
      <w:r w:rsidR="002D7F61">
        <w:rPr>
          <w:sz w:val="24"/>
        </w:rPr>
        <w:tab/>
      </w:r>
      <w:r w:rsidR="002D7F61">
        <w:rPr>
          <w:sz w:val="24"/>
        </w:rPr>
        <w:tab/>
      </w:r>
      <w:r w:rsidR="002D7F61">
        <w:rPr>
          <w:sz w:val="24"/>
        </w:rPr>
        <w:tab/>
      </w:r>
      <w:r w:rsidR="002D7F61">
        <w:rPr>
          <w:sz w:val="24"/>
        </w:rPr>
        <w:tab/>
      </w:r>
      <w:r w:rsidR="002D7F61">
        <w:rPr>
          <w:sz w:val="24"/>
        </w:rPr>
        <w:tab/>
      </w:r>
      <w:r w:rsidR="002D7F61">
        <w:rPr>
          <w:sz w:val="24"/>
        </w:rPr>
        <w:tab/>
      </w:r>
      <w:r w:rsidR="002D7F61">
        <w:rPr>
          <w:sz w:val="24"/>
        </w:rPr>
        <w:tab/>
      </w:r>
      <w:r w:rsidR="002D7F61">
        <w:rPr>
          <w:sz w:val="24"/>
        </w:rPr>
        <w:tab/>
        <w:t>365 x 100</w:t>
      </w:r>
      <w:r w:rsidR="002D7F61">
        <w:rPr>
          <w:sz w:val="24"/>
        </w:rPr>
        <w:tab/>
      </w:r>
      <w:r w:rsidR="002D7F61">
        <w:rPr>
          <w:sz w:val="24"/>
        </w:rPr>
        <w:tab/>
      </w:r>
      <w:r w:rsidR="002D7F61">
        <w:rPr>
          <w:sz w:val="24"/>
        </w:rPr>
        <w:tab/>
        <w:t xml:space="preserve">    365</w:t>
      </w:r>
    </w:p>
    <w:p w:rsidR="002D7F61" w:rsidRDefault="002A6D88">
      <w:pPr>
        <w:pStyle w:val="ab"/>
        <w:jc w:val="center"/>
        <w:rPr>
          <w:sz w:val="24"/>
        </w:rPr>
      </w:pPr>
      <w:r>
        <w:rPr>
          <w:noProof/>
          <w:sz w:val="24"/>
        </w:rPr>
        <w:pict>
          <v:line id="_x0000_s1067" style="position:absolute;left:0;text-align:left;z-index:251653120" from="73.45pt,4.35pt" to="296.7pt,4.4pt" o:allowincell="f" strokeweight="2pt">
            <v:stroke startarrowwidth="narrow" startarrowlength="short" endarrowwidth="narrow" endarrowlength="short"/>
          </v:line>
        </w:pict>
      </w:r>
      <w:r>
        <w:rPr>
          <w:noProof/>
          <w:sz w:val="24"/>
        </w:rPr>
        <w:pict>
          <v:line id="_x0000_s1053" style="position:absolute;left:0;text-align:left;z-index:251638784" from="361.45pt,4.35pt" to="404.7pt,4.4pt" o:allowincell="f" strokeweight="2pt">
            <v:stroke startarrowwidth="narrow" startarrowlength="short" endarrowwidth="narrow" endarrowlength="short"/>
          </v:line>
        </w:pict>
      </w:r>
      <w:r w:rsidR="002D7F61">
        <w:rPr>
          <w:sz w:val="24"/>
        </w:rPr>
        <w:t xml:space="preserve">К2 =  </w:t>
      </w:r>
      <w:r w:rsidR="002D7F61">
        <w:rPr>
          <w:sz w:val="24"/>
        </w:rPr>
        <w:tab/>
      </w:r>
      <w:r w:rsidR="002D7F61">
        <w:rPr>
          <w:sz w:val="24"/>
        </w:rPr>
        <w:tab/>
      </w:r>
      <w:r w:rsidR="002D7F61">
        <w:rPr>
          <w:sz w:val="24"/>
        </w:rPr>
        <w:tab/>
      </w:r>
      <w:r w:rsidR="002D7F61">
        <w:rPr>
          <w:sz w:val="24"/>
        </w:rPr>
        <w:tab/>
      </w:r>
      <w:r w:rsidR="002D7F61">
        <w:rPr>
          <w:sz w:val="24"/>
        </w:rPr>
        <w:tab/>
      </w:r>
      <w:r w:rsidR="002D7F61">
        <w:rPr>
          <w:sz w:val="24"/>
        </w:rPr>
        <w:tab/>
      </w:r>
      <w:r w:rsidR="002D7F61">
        <w:rPr>
          <w:sz w:val="24"/>
        </w:rPr>
        <w:tab/>
        <w:t xml:space="preserve"> х   100   х </w:t>
      </w:r>
      <w:r w:rsidR="002D7F61">
        <w:rPr>
          <w:sz w:val="24"/>
        </w:rPr>
        <w:tab/>
      </w:r>
      <w:r w:rsidR="002D7F61">
        <w:rPr>
          <w:sz w:val="24"/>
        </w:rPr>
        <w:tab/>
      </w:r>
      <w:r w:rsidR="002D7F61">
        <w:rPr>
          <w:sz w:val="24"/>
        </w:rPr>
        <w:tab/>
      </w:r>
    </w:p>
    <w:p w:rsidR="002D7F61" w:rsidRDefault="002D7F61">
      <w:pPr>
        <w:pStyle w:val="ab"/>
        <w:ind w:left="2124" w:firstLine="708"/>
        <w:jc w:val="center"/>
        <w:rPr>
          <w:sz w:val="18"/>
        </w:rPr>
      </w:pPr>
      <w:r>
        <w:rPr>
          <w:sz w:val="24"/>
        </w:rPr>
        <w:t xml:space="preserve">Вл. ср-ва </w:t>
      </w:r>
      <w:r>
        <w:rPr>
          <w:sz w:val="24"/>
        </w:rPr>
        <w:tab/>
      </w:r>
      <w:r>
        <w:rPr>
          <w:sz w:val="24"/>
        </w:rPr>
        <w:tab/>
      </w:r>
      <w:r>
        <w:rPr>
          <w:sz w:val="24"/>
        </w:rPr>
        <w:tab/>
      </w:r>
      <w:r>
        <w:rPr>
          <w:sz w:val="24"/>
        </w:rPr>
        <w:tab/>
      </w:r>
      <w:r>
        <w:rPr>
          <w:sz w:val="24"/>
        </w:rPr>
        <w:tab/>
        <w:t>Пкр</w:t>
      </w:r>
      <w:r>
        <w:t>.</w:t>
      </w:r>
      <w:r>
        <w:tab/>
      </w:r>
      <w:r>
        <w:tab/>
      </w:r>
    </w:p>
    <w:p w:rsidR="002D7F61" w:rsidRDefault="002D7F61">
      <w:pPr>
        <w:pStyle w:val="ab"/>
      </w:pPr>
    </w:p>
    <w:p w:rsidR="002D7F61" w:rsidRDefault="002D7F61">
      <w:pPr>
        <w:pStyle w:val="ab"/>
      </w:pPr>
      <w:r>
        <w:t xml:space="preserve">Д гко - доход от продажи ГКО на вторичном рынке; </w:t>
      </w:r>
    </w:p>
    <w:p w:rsidR="002D7F61" w:rsidRDefault="002D7F61">
      <w:pPr>
        <w:pStyle w:val="ab"/>
      </w:pPr>
      <w:r>
        <w:t>С гко - сумма средств, полученная от продажи ГКО на вторич</w:t>
      </w:r>
      <w:r>
        <w:softHyphen/>
        <w:t xml:space="preserve">ном рынке; </w:t>
      </w:r>
    </w:p>
    <w:p w:rsidR="002D7F61" w:rsidRDefault="002D7F61">
      <w:pPr>
        <w:pStyle w:val="ab"/>
      </w:pPr>
      <w:r>
        <w:t>Пр.ст. - процентная ставка, действующая на рынке межбан</w:t>
      </w:r>
      <w:r>
        <w:softHyphen/>
        <w:t xml:space="preserve">ковских кредитов; </w:t>
      </w:r>
    </w:p>
    <w:p w:rsidR="002D7F61" w:rsidRDefault="002D7F61">
      <w:pPr>
        <w:pStyle w:val="ab"/>
      </w:pPr>
      <w:r>
        <w:t>Пкр. - период кредитования в днях;</w:t>
      </w:r>
    </w:p>
    <w:p w:rsidR="002D7F61" w:rsidRDefault="002D7F61">
      <w:pPr>
        <w:pStyle w:val="ab"/>
      </w:pPr>
      <w:r>
        <w:t xml:space="preserve">Вл. ср-ва - средства, вложенные в ГКО при их приобретении. </w:t>
      </w:r>
    </w:p>
    <w:p w:rsidR="002D7F61" w:rsidRDefault="002D7F61">
      <w:r>
        <w:t>Учитывая высокую степень риска операций на кредитном рынке, сделка по продаже ГКО на вторичном рынке может считаться экономически эффективной в том случае, если коэф</w:t>
      </w:r>
      <w:r>
        <w:softHyphen/>
        <w:t xml:space="preserve">фициент доходности К2 превышает коэффициент доходности К1 не менее, чем на 10 пунктов. </w:t>
      </w:r>
    </w:p>
    <w:p w:rsidR="002D7F61" w:rsidRDefault="002D7F61">
      <w:r>
        <w:rPr>
          <w:b/>
        </w:rPr>
        <w:t>Приобретение иностранной валюты за счет кредитных ресурсов</w:t>
      </w:r>
      <w:r>
        <w:t xml:space="preserve"> является одной из самых рискованных операций уч</w:t>
      </w:r>
      <w:r>
        <w:softHyphen/>
        <w:t xml:space="preserve">реждения банка. </w:t>
      </w:r>
    </w:p>
    <w:p w:rsidR="002D7F61" w:rsidRDefault="002D7F61">
      <w:r>
        <w:t>При вложении кредитных ресурсов в инвалюту целесообраз</w:t>
      </w:r>
      <w:r>
        <w:softHyphen/>
        <w:t>но особо внимательно изучить тенденции изменения курса дол</w:t>
      </w:r>
      <w:r>
        <w:softHyphen/>
        <w:t xml:space="preserve">лара США к рублю, провести анализ заключаемых фьючерсных контрактов в регионе. </w:t>
      </w:r>
    </w:p>
    <w:p w:rsidR="002D7F61" w:rsidRDefault="002D7F61">
      <w:r>
        <w:t>Анализ эффективности вложения средств в инвалюту должен проводиться в сопоставлении с эффективностью размещения ресурсов при кредитовании</w:t>
      </w:r>
      <w:r>
        <w:rPr>
          <w:lang w:val="en-US"/>
        </w:rPr>
        <w:t xml:space="preserve"> [</w:t>
      </w:r>
      <w:r>
        <w:t>16,27</w:t>
      </w:r>
      <w:r>
        <w:rPr>
          <w:lang w:val="en-US"/>
        </w:rPr>
        <w:t>]</w:t>
      </w:r>
      <w:r>
        <w:t xml:space="preserve">. </w:t>
      </w:r>
    </w:p>
    <w:p w:rsidR="002D7F61" w:rsidRDefault="002D7F61">
      <w:pPr>
        <w:pStyle w:val="ab"/>
        <w:ind w:firstLine="0"/>
        <w:jc w:val="right"/>
      </w:pPr>
      <w:r>
        <w:t>(2.7)</w:t>
      </w:r>
    </w:p>
    <w:p w:rsidR="002D7F61" w:rsidRDefault="002D7F61">
      <w:pPr>
        <w:pStyle w:val="ab"/>
        <w:ind w:firstLine="0"/>
        <w:jc w:val="center"/>
      </w:pPr>
      <w:r>
        <w:t>Коэффициент доходности</w:t>
      </w:r>
      <w:r>
        <w:tab/>
        <w:t>П.ср-ва - Вл.ср-ва                365</w:t>
      </w:r>
      <w:r>
        <w:tab/>
      </w:r>
    </w:p>
    <w:p w:rsidR="002D7F61" w:rsidRDefault="002A6D88">
      <w:pPr>
        <w:pStyle w:val="ab"/>
      </w:pPr>
      <w:r>
        <w:rPr>
          <w:noProof/>
        </w:rPr>
        <w:pict>
          <v:line id="_x0000_s1054" style="position:absolute;left:0;text-align:left;z-index:251639808" from="368.65pt,5.8pt" to="397.5pt,5.85pt" o:allowincell="f" strokeweight="2pt">
            <v:stroke startarrowwidth="narrow" startarrowlength="short" endarrowwidth="narrow" endarrowlength="short"/>
          </v:line>
        </w:pict>
      </w:r>
      <w:r>
        <w:rPr>
          <w:noProof/>
        </w:rPr>
        <w:pict>
          <v:line id="_x0000_s1038" style="position:absolute;left:0;text-align:left;z-index:251623424" from="195.85pt,13pt" to="311.1pt,13.05pt" o:allowincell="f" strokeweight="2pt">
            <v:stroke startarrowwidth="narrow" startarrowlength="short" endarrowwidth="narrow" endarrowlength="short"/>
          </v:line>
        </w:pict>
      </w:r>
      <w:r w:rsidR="002D7F61">
        <w:t xml:space="preserve">операций от размещения = </w:t>
      </w:r>
      <w:r w:rsidR="002D7F61">
        <w:tab/>
      </w:r>
      <w:r w:rsidR="002D7F61">
        <w:tab/>
      </w:r>
      <w:r w:rsidR="002D7F61">
        <w:tab/>
      </w:r>
      <w:r w:rsidR="002D7F61">
        <w:tab/>
        <w:t>х 100 х            ,где</w:t>
      </w:r>
    </w:p>
    <w:p w:rsidR="002D7F61" w:rsidRDefault="002D7F61">
      <w:pPr>
        <w:pStyle w:val="ab"/>
      </w:pPr>
      <w:r>
        <w:tab/>
        <w:t xml:space="preserve">средств в инвалюту </w:t>
      </w:r>
      <w:r>
        <w:tab/>
      </w:r>
      <w:r>
        <w:tab/>
        <w:t xml:space="preserve">     Вл. ср-ва                           П</w:t>
      </w:r>
      <w:r>
        <w:tab/>
      </w:r>
    </w:p>
    <w:p w:rsidR="002D7F61" w:rsidRDefault="002D7F61">
      <w:pPr>
        <w:pStyle w:val="ab"/>
      </w:pPr>
    </w:p>
    <w:p w:rsidR="002D7F61" w:rsidRDefault="002D7F61">
      <w:pPr>
        <w:pStyle w:val="ab"/>
      </w:pPr>
      <w:r>
        <w:t xml:space="preserve">П. ср-ва - средства, полученные от продажи иностранной валюты: </w:t>
      </w:r>
    </w:p>
    <w:p w:rsidR="002D7F61" w:rsidRDefault="002D7F61">
      <w:pPr>
        <w:pStyle w:val="ab"/>
      </w:pPr>
      <w:r>
        <w:t>Вл.ср-ва - ресурсы, вложенные иностранную валюту;</w:t>
      </w:r>
    </w:p>
    <w:p w:rsidR="002D7F61" w:rsidRDefault="002D7F61">
      <w:pPr>
        <w:pStyle w:val="ab"/>
      </w:pPr>
      <w:r>
        <w:t xml:space="preserve">П - период с момента приобретения до момента продажи иностранной валюты (в днях). </w:t>
      </w:r>
    </w:p>
    <w:p w:rsidR="002D7F61" w:rsidRDefault="002D7F61">
      <w:r>
        <w:t>Полученный коэффициент сравнивается с уровнем процент</w:t>
      </w:r>
      <w:r>
        <w:softHyphen/>
        <w:t xml:space="preserve">ной ставки, действующей на кредитном рынке. </w:t>
      </w:r>
    </w:p>
    <w:p w:rsidR="002D7F61" w:rsidRDefault="002D7F61">
      <w:r>
        <w:t xml:space="preserve">При анализе активов рассматривается </w:t>
      </w:r>
      <w:r>
        <w:rPr>
          <w:b/>
        </w:rPr>
        <w:t>состояние дебитор</w:t>
      </w:r>
      <w:r>
        <w:rPr>
          <w:b/>
        </w:rPr>
        <w:softHyphen/>
        <w:t>ской задолженности:</w:t>
      </w:r>
      <w:r>
        <w:t xml:space="preserve"> исчисляется доля дебиторской задолжен</w:t>
      </w:r>
      <w:r>
        <w:softHyphen/>
        <w:t>ности в сумме активов (этот показатель рассматривается в ди</w:t>
      </w:r>
      <w:r>
        <w:softHyphen/>
        <w:t>намике), сроки возникновения дебиторской задолженности, ее структура и принимаемые учреждением банка меры по ее сокра</w:t>
      </w:r>
      <w:r>
        <w:softHyphen/>
        <w:t xml:space="preserve">щению. </w:t>
      </w:r>
    </w:p>
    <w:p w:rsidR="002D7F61" w:rsidRDefault="002D7F61">
      <w:r>
        <w:t xml:space="preserve">В целях правильного соотношения активных и пассивных операций, с точки зрения поддержания необходимого уровня ликвидности исчисляются следующие показатели: </w:t>
      </w:r>
    </w:p>
    <w:p w:rsidR="002D7F61" w:rsidRDefault="002D7F61">
      <w:r>
        <w:t>а) соотношение суммы кредитов и суммы вкладов, депози</w:t>
      </w:r>
      <w:r>
        <w:softHyphen/>
        <w:t>тов физических и юридических лиц, расчетных (текущих) и бюд</w:t>
      </w:r>
      <w:r>
        <w:softHyphen/>
        <w:t>жетных счетов</w:t>
      </w:r>
      <w:r>
        <w:rPr>
          <w:lang w:val="en-US"/>
        </w:rPr>
        <w:t xml:space="preserve"> [</w:t>
      </w:r>
      <w:r>
        <w:t>2,328</w:t>
      </w:r>
      <w:r>
        <w:rPr>
          <w:lang w:val="en-US"/>
        </w:rPr>
        <w:t>]</w:t>
      </w:r>
      <w:r>
        <w:t xml:space="preserve">: </w:t>
      </w:r>
    </w:p>
    <w:p w:rsidR="002D7F61" w:rsidRDefault="002D7F61">
      <w:pPr>
        <w:pStyle w:val="ab"/>
        <w:jc w:val="right"/>
      </w:pPr>
      <w:r>
        <w:t>(2.8)</w:t>
      </w:r>
    </w:p>
    <w:p w:rsidR="002D7F61" w:rsidRDefault="002D7F61">
      <w:pPr>
        <w:pStyle w:val="ab"/>
        <w:jc w:val="center"/>
      </w:pPr>
      <w:r>
        <w:t xml:space="preserve">Кр </w:t>
      </w:r>
    </w:p>
    <w:p w:rsidR="002D7F61" w:rsidRDefault="002A6D88">
      <w:pPr>
        <w:pStyle w:val="ab"/>
        <w:jc w:val="center"/>
      </w:pPr>
      <w:r>
        <w:rPr>
          <w:noProof/>
        </w:rPr>
        <w:pict>
          <v:line id="_x0000_s1039" style="position:absolute;left:0;text-align:left;z-index:251624448" from="217.45pt,9.15pt" to="260.7pt,9.2pt" o:allowincell="f" strokeweight="2pt">
            <v:stroke startarrowwidth="narrow" startarrowlength="short" endarrowwidth="narrow" endarrowlength="short"/>
          </v:line>
        </w:pict>
      </w:r>
      <w:r w:rsidR="002D7F61">
        <w:t>Н4=</w:t>
      </w:r>
      <w:r w:rsidR="002D7F61">
        <w:tab/>
      </w:r>
      <w:r w:rsidR="002D7F61">
        <w:tab/>
        <w:t xml:space="preserve">, где: </w:t>
      </w:r>
    </w:p>
    <w:p w:rsidR="002D7F61" w:rsidRDefault="002D7F61">
      <w:pPr>
        <w:pStyle w:val="ab"/>
        <w:jc w:val="center"/>
      </w:pPr>
      <w:r>
        <w:tab/>
        <w:t>С</w:t>
      </w:r>
    </w:p>
    <w:p w:rsidR="002D7F61" w:rsidRDefault="002D7F61">
      <w:pPr>
        <w:pStyle w:val="ab"/>
      </w:pPr>
      <w:r>
        <w:t>Кр - остаток ссудной задолженности физических и юридиче</w:t>
      </w:r>
      <w:r>
        <w:softHyphen/>
        <w:t xml:space="preserve">ских лиц: </w:t>
      </w:r>
    </w:p>
    <w:p w:rsidR="002D7F61" w:rsidRDefault="002D7F61">
      <w:pPr>
        <w:pStyle w:val="ab"/>
      </w:pPr>
      <w:r>
        <w:t xml:space="preserve">С - остаток вкладов и депозитов физических и юридических лиц, расчетных (текущих) и бюджетных счетов. </w:t>
      </w:r>
    </w:p>
    <w:p w:rsidR="002D7F61" w:rsidRDefault="002D7F61">
      <w:r>
        <w:t>б) соотношение суммы ликвидных активов учреждения бан</w:t>
      </w:r>
      <w:r>
        <w:softHyphen/>
        <w:t>ка и суммы вкладов, депозитов физических и юридических лиц, расчетных (текущих) и бюджетных счетов</w:t>
      </w:r>
      <w:r>
        <w:rPr>
          <w:lang w:val="en-US"/>
        </w:rPr>
        <w:t>[</w:t>
      </w:r>
      <w:r>
        <w:t>2,328</w:t>
      </w:r>
      <w:r>
        <w:rPr>
          <w:lang w:val="en-US"/>
        </w:rPr>
        <w:t>]</w:t>
      </w:r>
      <w:r>
        <w:t xml:space="preserve">: </w:t>
      </w:r>
    </w:p>
    <w:p w:rsidR="002D7F61" w:rsidRDefault="002D7F61">
      <w:pPr>
        <w:pStyle w:val="ab"/>
        <w:jc w:val="right"/>
      </w:pPr>
      <w:r>
        <w:t>(2.9)</w:t>
      </w:r>
    </w:p>
    <w:p w:rsidR="002D7F61" w:rsidRDefault="002D7F61">
      <w:pPr>
        <w:pStyle w:val="ab"/>
        <w:jc w:val="center"/>
      </w:pPr>
      <w:r>
        <w:t xml:space="preserve">Ла </w:t>
      </w:r>
    </w:p>
    <w:p w:rsidR="002D7F61" w:rsidRDefault="002A6D88">
      <w:pPr>
        <w:pStyle w:val="ab"/>
        <w:jc w:val="center"/>
      </w:pPr>
      <w:r>
        <w:rPr>
          <w:noProof/>
        </w:rPr>
        <w:pict>
          <v:line id="_x0000_s1055" style="position:absolute;left:0;text-align:left;z-index:251640832" from="217.45pt,12.75pt" to="260.7pt,12.8pt" o:allowincell="f" strokeweight="2pt">
            <v:stroke startarrowwidth="narrow" startarrowlength="short" endarrowwidth="narrow" endarrowlength="short"/>
          </v:line>
        </w:pict>
      </w:r>
      <w:r w:rsidR="002D7F61">
        <w:t xml:space="preserve">Н5= </w:t>
      </w:r>
      <w:r w:rsidR="002D7F61">
        <w:tab/>
      </w:r>
      <w:r w:rsidR="002D7F61">
        <w:tab/>
        <w:t xml:space="preserve">, где: </w:t>
      </w:r>
    </w:p>
    <w:p w:rsidR="002D7F61" w:rsidRDefault="002D7F61">
      <w:pPr>
        <w:pStyle w:val="ab"/>
        <w:jc w:val="center"/>
      </w:pPr>
      <w:r>
        <w:tab/>
        <w:t>С</w:t>
      </w:r>
    </w:p>
    <w:p w:rsidR="002D7F61" w:rsidRDefault="002D7F61">
      <w:pPr>
        <w:pStyle w:val="ab"/>
      </w:pPr>
      <w:r>
        <w:t>Ла - ликвидные активы (сч. 031 + 032 + 033 + 041 + 042 + + 05 + 06 + 072 + 164 + 194 + кредиты, выданные банком, срок погашения которых наступает в течение ближайших 30-ти дней, в том числе с учетом документально оформленной пролонгации, а также другие платежи в пользу банка, подлежащие перечис</w:t>
      </w:r>
      <w:r>
        <w:softHyphen/>
        <w:t>лению в эти сроки).</w:t>
      </w:r>
    </w:p>
    <w:p w:rsidR="002D7F61" w:rsidRDefault="002D7F61">
      <w:r>
        <w:t>в) соотношение суммы, ликвидных активов и общей суммы активов</w:t>
      </w:r>
      <w:r>
        <w:rPr>
          <w:lang w:val="en-US"/>
        </w:rPr>
        <w:t>[</w:t>
      </w:r>
      <w:r>
        <w:t>2,329</w:t>
      </w:r>
      <w:r>
        <w:rPr>
          <w:lang w:val="en-US"/>
        </w:rPr>
        <w:t>]</w:t>
      </w:r>
      <w:r>
        <w:t xml:space="preserve">: </w:t>
      </w:r>
    </w:p>
    <w:p w:rsidR="002D7F61" w:rsidRDefault="002D7F61">
      <w:pPr>
        <w:pStyle w:val="ab"/>
        <w:jc w:val="right"/>
      </w:pPr>
      <w:r>
        <w:t>(2.10)</w:t>
      </w:r>
    </w:p>
    <w:p w:rsidR="002D7F61" w:rsidRDefault="002D7F61">
      <w:pPr>
        <w:pStyle w:val="ab"/>
        <w:jc w:val="center"/>
      </w:pPr>
      <w:r>
        <w:t xml:space="preserve">Ла </w:t>
      </w:r>
    </w:p>
    <w:p w:rsidR="002D7F61" w:rsidRDefault="002A6D88">
      <w:pPr>
        <w:pStyle w:val="ab"/>
        <w:jc w:val="center"/>
      </w:pPr>
      <w:r>
        <w:rPr>
          <w:noProof/>
        </w:rPr>
        <w:pict>
          <v:line id="_x0000_s1068" style="position:absolute;left:0;text-align:left;z-index:251654144" from="217.45pt,11.55pt" to="260.7pt,11.6pt" o:allowincell="f" strokeweight="2pt">
            <v:stroke startarrowwidth="narrow" startarrowlength="short" endarrowwidth="narrow" endarrowlength="short"/>
          </v:line>
        </w:pict>
      </w:r>
      <w:r w:rsidR="002D7F61">
        <w:t xml:space="preserve">Н6= </w:t>
      </w:r>
      <w:r w:rsidR="002D7F61">
        <w:tab/>
      </w:r>
      <w:r w:rsidR="002D7F61">
        <w:tab/>
        <w:t xml:space="preserve">,где: </w:t>
      </w:r>
    </w:p>
    <w:p w:rsidR="002D7F61" w:rsidRDefault="002D7F61">
      <w:pPr>
        <w:pStyle w:val="ab"/>
        <w:jc w:val="center"/>
      </w:pPr>
      <w:r>
        <w:tab/>
        <w:t>А</w:t>
      </w:r>
    </w:p>
    <w:p w:rsidR="002D7F61" w:rsidRDefault="002D7F61">
      <w:pPr>
        <w:pStyle w:val="ab"/>
      </w:pPr>
      <w:r>
        <w:t xml:space="preserve">А - общая сумма всех активов. </w:t>
      </w:r>
    </w:p>
    <w:p w:rsidR="002D7F61" w:rsidRDefault="002D7F61">
      <w:r>
        <w:t>г) соотношение суммы ликвидных активов учреждений бан</w:t>
      </w:r>
      <w:r>
        <w:softHyphen/>
        <w:t>ка и суммы обязательств учреждения банка по счетам до вос</w:t>
      </w:r>
      <w:r>
        <w:softHyphen/>
        <w:t>требования</w:t>
      </w:r>
      <w:r>
        <w:rPr>
          <w:lang w:val="en-US"/>
        </w:rPr>
        <w:t>[</w:t>
      </w:r>
      <w:r>
        <w:t>2,329</w:t>
      </w:r>
      <w:r>
        <w:rPr>
          <w:lang w:val="en-US"/>
        </w:rPr>
        <w:t>]</w:t>
      </w:r>
      <w:r>
        <w:t xml:space="preserve">: </w:t>
      </w:r>
    </w:p>
    <w:p w:rsidR="002D7F61" w:rsidRDefault="002D7F61">
      <w:pPr>
        <w:pStyle w:val="ab"/>
        <w:jc w:val="right"/>
      </w:pPr>
    </w:p>
    <w:p w:rsidR="002D7F61" w:rsidRDefault="002D7F61">
      <w:pPr>
        <w:pStyle w:val="ab"/>
        <w:jc w:val="right"/>
      </w:pPr>
    </w:p>
    <w:p w:rsidR="002D7F61" w:rsidRDefault="002D7F61">
      <w:pPr>
        <w:pStyle w:val="ab"/>
        <w:jc w:val="right"/>
      </w:pPr>
      <w:r>
        <w:t>(2.11)</w:t>
      </w:r>
    </w:p>
    <w:p w:rsidR="002D7F61" w:rsidRDefault="002D7F61">
      <w:pPr>
        <w:pStyle w:val="ab"/>
        <w:jc w:val="center"/>
      </w:pPr>
      <w:r>
        <w:t>Ла</w:t>
      </w:r>
    </w:p>
    <w:p w:rsidR="002D7F61" w:rsidRDefault="002A6D88">
      <w:pPr>
        <w:pStyle w:val="ab"/>
        <w:jc w:val="center"/>
      </w:pPr>
      <w:r>
        <w:rPr>
          <w:noProof/>
        </w:rPr>
        <w:pict>
          <v:line id="_x0000_s1040" style="position:absolute;left:0;text-align:left;z-index:251625472" from="217.45pt,7.45pt" to="260.7pt,7.5pt" o:allowincell="f" strokeweight="2pt">
            <v:stroke startarrowwidth="narrow" startarrowlength="short" endarrowwidth="narrow" endarrowlength="short"/>
          </v:line>
        </w:pict>
      </w:r>
      <w:r w:rsidR="002D7F61">
        <w:t xml:space="preserve">Н7= </w:t>
      </w:r>
      <w:r w:rsidR="002D7F61">
        <w:tab/>
      </w:r>
      <w:r w:rsidR="002D7F61">
        <w:tab/>
        <w:t xml:space="preserve"> , где:</w:t>
      </w:r>
    </w:p>
    <w:p w:rsidR="002D7F61" w:rsidRDefault="002D7F61">
      <w:pPr>
        <w:pStyle w:val="ab"/>
        <w:jc w:val="center"/>
      </w:pPr>
      <w:r>
        <w:t xml:space="preserve">Ов </w:t>
      </w:r>
    </w:p>
    <w:p w:rsidR="002D7F61" w:rsidRDefault="002D7F61">
      <w:pPr>
        <w:pStyle w:val="ab"/>
      </w:pPr>
      <w:r>
        <w:t>Ов - обязательства учреждения банка по счетам до востре</w:t>
      </w:r>
      <w:r>
        <w:softHyphen/>
        <w:t>бования.</w:t>
      </w:r>
    </w:p>
    <w:p w:rsidR="002D7F61" w:rsidRDefault="002D7F61">
      <w:r>
        <w:t>д) соотношение выданных кредитов сроком погашения свы</w:t>
      </w:r>
      <w:r>
        <w:softHyphen/>
        <w:t>ше одного года и обязательств учреждения банка по депозит</w:t>
      </w:r>
      <w:r>
        <w:softHyphen/>
        <w:t>ным счетам, полученным кредитам, а также долговых обяза</w:t>
      </w:r>
      <w:r>
        <w:softHyphen/>
        <w:t>тельств на срок свыше одного года</w:t>
      </w:r>
      <w:r>
        <w:rPr>
          <w:lang w:val="en-US"/>
        </w:rPr>
        <w:t>[</w:t>
      </w:r>
      <w:r>
        <w:t>2,330</w:t>
      </w:r>
      <w:r>
        <w:rPr>
          <w:lang w:val="en-US"/>
        </w:rPr>
        <w:t>]</w:t>
      </w:r>
      <w:r>
        <w:t xml:space="preserve">: </w:t>
      </w:r>
    </w:p>
    <w:p w:rsidR="002D7F61" w:rsidRDefault="002D7F61">
      <w:pPr>
        <w:pStyle w:val="ab"/>
        <w:jc w:val="right"/>
      </w:pPr>
      <w:r>
        <w:t>(2.12)</w:t>
      </w:r>
    </w:p>
    <w:p w:rsidR="002D7F61" w:rsidRDefault="002D7F61">
      <w:pPr>
        <w:pStyle w:val="ab"/>
        <w:jc w:val="center"/>
      </w:pPr>
      <w:r>
        <w:t xml:space="preserve">      Кр</w:t>
      </w:r>
    </w:p>
    <w:p w:rsidR="002D7F61" w:rsidRDefault="002A6D88">
      <w:pPr>
        <w:pStyle w:val="ab"/>
        <w:jc w:val="center"/>
      </w:pPr>
      <w:r>
        <w:rPr>
          <w:noProof/>
        </w:rPr>
        <w:pict>
          <v:line id="_x0000_s1056" style="position:absolute;left:0;text-align:left;z-index:251641856" from="203.05pt,7pt" to="282.3pt,7.05pt" o:allowincell="f" strokeweight="2pt">
            <v:stroke startarrowwidth="narrow" startarrowlength="short" endarrowwidth="narrow" endarrowlength="short"/>
          </v:line>
        </w:pict>
      </w:r>
      <w:r w:rsidR="002D7F61">
        <w:t xml:space="preserve"> Н8= </w:t>
      </w:r>
      <w:r w:rsidR="002D7F61">
        <w:tab/>
      </w:r>
      <w:r w:rsidR="002D7F61">
        <w:tab/>
      </w:r>
      <w:r w:rsidR="002D7F61">
        <w:tab/>
        <w:t xml:space="preserve">,где: </w:t>
      </w:r>
    </w:p>
    <w:p w:rsidR="002D7F61" w:rsidRDefault="002D7F61">
      <w:pPr>
        <w:pStyle w:val="ab"/>
        <w:jc w:val="center"/>
      </w:pPr>
      <w:r>
        <w:t xml:space="preserve">    К+Од </w:t>
      </w:r>
    </w:p>
    <w:p w:rsidR="002D7F61" w:rsidRDefault="002D7F61">
      <w:pPr>
        <w:pStyle w:val="ab"/>
      </w:pPr>
    </w:p>
    <w:p w:rsidR="002D7F61" w:rsidRDefault="002D7F61">
      <w:pPr>
        <w:pStyle w:val="ab"/>
      </w:pPr>
      <w:r>
        <w:t xml:space="preserve">Кр - кредиты, выданные на срок свыше одного года; </w:t>
      </w:r>
    </w:p>
    <w:p w:rsidR="002D7F61" w:rsidRDefault="002D7F61">
      <w:pPr>
        <w:pStyle w:val="ab"/>
      </w:pPr>
      <w:r>
        <w:t xml:space="preserve">К - капитал банка: </w:t>
      </w:r>
    </w:p>
    <w:p w:rsidR="002D7F61" w:rsidRDefault="002D7F61">
      <w:pPr>
        <w:pStyle w:val="ab"/>
      </w:pPr>
      <w:r>
        <w:t>Од - обязательства учреждений банка по депозитным сче</w:t>
      </w:r>
      <w:r>
        <w:softHyphen/>
        <w:t>там, кредитам, подученным учреждением банка и обращаю</w:t>
      </w:r>
      <w:r>
        <w:softHyphen/>
        <w:t>щиеся на рынке долговые обязательства сроком погашения свыше одного года.</w:t>
      </w:r>
    </w:p>
    <w:p w:rsidR="002D7F61" w:rsidRDefault="002D7F61">
      <w:r>
        <w:t>При анализе баланса выясняются изменения по счетам в абсолютных величинах, т. е. сопоставляются остатки на опреде</w:t>
      </w:r>
      <w:r>
        <w:softHyphen/>
        <w:t>ленную дату с аналогичными данными за соответствующий пе</w:t>
      </w:r>
      <w:r>
        <w:softHyphen/>
        <w:t>риод прошлого года или предыдущий текущего года. Указанный анализ дает возможность определить пропорции между стать</w:t>
      </w:r>
      <w:r>
        <w:softHyphen/>
        <w:t>ями, выявив тенденции в их изменении и, наконец, проследить как и в какой степени эти изменения повлияют на общий объем прибыли учреждения банка. Далее осуществляется анализ из</w:t>
      </w:r>
      <w:r>
        <w:softHyphen/>
        <w:t xml:space="preserve">менения по каждой статье баланса, а также доходности по видам деятельности учреждения банка. </w:t>
      </w:r>
    </w:p>
    <w:p w:rsidR="002D7F61" w:rsidRDefault="002D7F61">
      <w:pPr>
        <w:pStyle w:val="2"/>
        <w:jc w:val="center"/>
      </w:pPr>
      <w:r>
        <w:t>2.4 Методы анализа прибыли банка</w:t>
      </w:r>
    </w:p>
    <w:p w:rsidR="002D7F61" w:rsidRDefault="002D7F61">
      <w:r>
        <w:t>Прибыль - показатель результативности деятельности банка. Банковская прибыль важна для всех участников экономического процесса. Акционеры заинтересованы в прибыли, т.к. она пред</w:t>
      </w:r>
      <w:r>
        <w:softHyphen/>
        <w:t>ставляет собой доход на инвестированный капитал. Прибыль приносит выгоду вкладчикам, ибо благодаря увеличению резер</w:t>
      </w:r>
      <w:r>
        <w:softHyphen/>
        <w:t xml:space="preserve">вов банка и повышению качества услуг складывается более прочная, надежная и эффективная банковская система. </w:t>
      </w:r>
    </w:p>
    <w:p w:rsidR="002D7F61" w:rsidRDefault="002D7F61">
      <w:r>
        <w:t>Анализ прибыли следует начинать с рассмотрения темпов роста доходов, расходов за анализируемый период, выявления факторов, оказавших позитивное (негативное) влияние на при</w:t>
      </w:r>
      <w:r>
        <w:softHyphen/>
        <w:t xml:space="preserve">быль (в абсолютных величинах). </w:t>
      </w:r>
    </w:p>
    <w:p w:rsidR="002D7F61" w:rsidRDefault="002D7F61">
      <w:r>
        <w:t>Основным показателем прибыльности банка принято счи</w:t>
      </w:r>
      <w:r>
        <w:softHyphen/>
        <w:t xml:space="preserve">тать норму прибыли на капитал (RОA), т.е.: </w:t>
      </w:r>
    </w:p>
    <w:p w:rsidR="002D7F61" w:rsidRDefault="002D7F61">
      <w:pPr>
        <w:pStyle w:val="ab"/>
        <w:jc w:val="right"/>
      </w:pPr>
      <w:r>
        <w:t>(3.1)</w:t>
      </w:r>
    </w:p>
    <w:p w:rsidR="002D7F61" w:rsidRDefault="002D7F61">
      <w:pPr>
        <w:pStyle w:val="ab"/>
        <w:jc w:val="center"/>
        <w:rPr>
          <w:lang w:val="en-US"/>
        </w:rPr>
      </w:pPr>
      <w:r>
        <w:t>П</w:t>
      </w:r>
    </w:p>
    <w:p w:rsidR="002D7F61" w:rsidRDefault="002A6D88">
      <w:pPr>
        <w:pStyle w:val="ab"/>
        <w:jc w:val="center"/>
      </w:pPr>
      <w:r>
        <w:rPr>
          <w:noProof/>
        </w:rPr>
        <w:pict>
          <v:line id="_x0000_s1041" style="position:absolute;left:0;text-align:left;z-index:251626496" from="203.05pt,6.5pt" to="275.1pt,6.55pt" o:allowincell="f" strokeweight="2pt">
            <v:stroke startarrowwidth="narrow" startarrowlength="short" endarrowwidth="narrow" endarrowlength="short"/>
          </v:line>
        </w:pict>
      </w:r>
      <w:r w:rsidR="002D7F61">
        <w:t>К</w:t>
      </w:r>
      <w:r w:rsidR="002D7F61">
        <w:rPr>
          <w:vertAlign w:val="subscript"/>
        </w:rPr>
        <w:t>1</w:t>
      </w:r>
      <w:r w:rsidR="002D7F61">
        <w:t xml:space="preserve">=  </w:t>
      </w:r>
      <w:r w:rsidR="002D7F61">
        <w:tab/>
      </w:r>
      <w:r w:rsidR="002D7F61">
        <w:tab/>
      </w:r>
      <w:r w:rsidR="002D7F61">
        <w:tab/>
        <w:t xml:space="preserve">, где: </w:t>
      </w:r>
    </w:p>
    <w:p w:rsidR="002D7F61" w:rsidRDefault="002D7F61">
      <w:pPr>
        <w:pStyle w:val="ab"/>
        <w:jc w:val="center"/>
      </w:pPr>
      <w:r>
        <w:t>К</w:t>
      </w:r>
    </w:p>
    <w:p w:rsidR="002D7F61" w:rsidRDefault="002D7F61">
      <w:pPr>
        <w:pStyle w:val="ab"/>
      </w:pPr>
      <w:r>
        <w:t xml:space="preserve">К1 - норма прибыли; </w:t>
      </w:r>
    </w:p>
    <w:p w:rsidR="002D7F61" w:rsidRDefault="002D7F61">
      <w:pPr>
        <w:pStyle w:val="ab"/>
      </w:pPr>
      <w:r>
        <w:t>П - прибыль;</w:t>
      </w:r>
    </w:p>
    <w:p w:rsidR="002D7F61" w:rsidRDefault="002D7F61">
      <w:pPr>
        <w:pStyle w:val="ab"/>
      </w:pPr>
      <w:r>
        <w:t xml:space="preserve">К - капитал. </w:t>
      </w:r>
    </w:p>
    <w:p w:rsidR="002D7F61" w:rsidRDefault="002D7F61">
      <w:r>
        <w:t>Капитал для учреждений банка рассчитывается по следую</w:t>
      </w:r>
      <w:r>
        <w:softHyphen/>
        <w:t xml:space="preserve">щей формуле: </w:t>
      </w:r>
      <w:r>
        <w:rPr>
          <w:u w:val="single"/>
        </w:rPr>
        <w:t>Балансовые счета</w:t>
      </w:r>
      <w:r>
        <w:t>:</w:t>
      </w:r>
    </w:p>
    <w:p w:rsidR="002D7F61" w:rsidRDefault="002D7F61">
      <w:pPr>
        <w:ind w:firstLine="0"/>
        <w:rPr>
          <w:sz w:val="20"/>
        </w:rPr>
      </w:pPr>
      <w:r>
        <w:rPr>
          <w:sz w:val="20"/>
        </w:rPr>
        <w:t xml:space="preserve">01 + 943 + 944 + 96 + 980 (к) + 981 (к) - 191 - 192 - 825 - 901 - 904 (д) - 932 (д) - 941 - 95 - 97 -980 (д) - 981 (д) </w:t>
      </w:r>
    </w:p>
    <w:p w:rsidR="002D7F61" w:rsidRDefault="002D7F61">
      <w:r>
        <w:t>Однако этот показатель находится под влиянием прибыльно</w:t>
      </w:r>
      <w:r>
        <w:softHyphen/>
        <w:t xml:space="preserve">сти активов и коэффициента достаточности капитала. </w:t>
      </w:r>
    </w:p>
    <w:p w:rsidR="002D7F61" w:rsidRDefault="002D7F61">
      <w:r>
        <w:t>Поскольку в современных условиях возможности роста нор</w:t>
      </w:r>
      <w:r>
        <w:softHyphen/>
        <w:t>мы прибыли (ROA) за счет уменьшения коэффициента достаточ</w:t>
      </w:r>
      <w:r>
        <w:softHyphen/>
        <w:t>ности капитала ограничены, резервом увеличения нормы при</w:t>
      </w:r>
      <w:r>
        <w:softHyphen/>
        <w:t xml:space="preserve">были остается коэффициент прибыльности активов, т.е. степень "отдачи" активов: </w:t>
      </w:r>
    </w:p>
    <w:p w:rsidR="002D7F61" w:rsidRDefault="002D7F61">
      <w:pPr>
        <w:pStyle w:val="ab"/>
        <w:jc w:val="right"/>
      </w:pPr>
      <w:r>
        <w:t>(3.2)</w:t>
      </w:r>
    </w:p>
    <w:p w:rsidR="002D7F61" w:rsidRDefault="002D7F61">
      <w:pPr>
        <w:pStyle w:val="ab"/>
        <w:jc w:val="center"/>
      </w:pPr>
      <w:r>
        <w:t>П</w:t>
      </w:r>
    </w:p>
    <w:p w:rsidR="002D7F61" w:rsidRDefault="002A6D88">
      <w:pPr>
        <w:pStyle w:val="ab"/>
        <w:jc w:val="center"/>
      </w:pPr>
      <w:r>
        <w:rPr>
          <w:noProof/>
        </w:rPr>
        <w:pict>
          <v:line id="_x0000_s1042" style="position:absolute;left:0;text-align:left;z-index:251627520" from="195.85pt,9.85pt" to="282.3pt,9.9pt" o:allowincell="f" strokeweight="2pt">
            <v:stroke startarrowwidth="narrow" startarrowlength="short" endarrowwidth="narrow" endarrowlength="short"/>
          </v:line>
        </w:pict>
      </w:r>
      <w:r w:rsidR="002D7F61">
        <w:t>К</w:t>
      </w:r>
      <w:r w:rsidR="002D7F61">
        <w:rPr>
          <w:vertAlign w:val="subscript"/>
        </w:rPr>
        <w:t>2</w:t>
      </w:r>
      <w:r w:rsidR="002D7F61">
        <w:t xml:space="preserve">= </w:t>
      </w:r>
      <w:r w:rsidR="002D7F61">
        <w:tab/>
      </w:r>
      <w:r w:rsidR="002D7F61">
        <w:tab/>
      </w:r>
      <w:r w:rsidR="002D7F61">
        <w:tab/>
        <w:t xml:space="preserve">,где: </w:t>
      </w:r>
    </w:p>
    <w:p w:rsidR="002D7F61" w:rsidRDefault="002D7F61">
      <w:pPr>
        <w:pStyle w:val="ab"/>
        <w:jc w:val="center"/>
      </w:pPr>
      <w:r>
        <w:t>А</w:t>
      </w:r>
    </w:p>
    <w:p w:rsidR="002D7F61" w:rsidRDefault="002D7F61">
      <w:pPr>
        <w:pStyle w:val="ab"/>
      </w:pPr>
      <w:r>
        <w:t>К</w:t>
      </w:r>
      <w:r>
        <w:rPr>
          <w:vertAlign w:val="subscript"/>
        </w:rPr>
        <w:t>2</w:t>
      </w:r>
      <w:r>
        <w:t xml:space="preserve"> - коэффициент прибыльности активов;</w:t>
      </w:r>
    </w:p>
    <w:p w:rsidR="002D7F61" w:rsidRDefault="002D7F61">
      <w:pPr>
        <w:pStyle w:val="ab"/>
      </w:pPr>
      <w:r>
        <w:t xml:space="preserve">А - сумма активов. </w:t>
      </w:r>
    </w:p>
    <w:p w:rsidR="002D7F61" w:rsidRDefault="002D7F61">
      <w:r>
        <w:t>В свою очередь прибыльность активов находится в прямой зависимости от доходности активов (КЗ) и доли прибыли в дохо</w:t>
      </w:r>
      <w:r>
        <w:softHyphen/>
        <w:t xml:space="preserve">дах банка (К4). </w:t>
      </w:r>
    </w:p>
    <w:p w:rsidR="002D7F61" w:rsidRDefault="002D7F61">
      <w:pPr>
        <w:pStyle w:val="ab"/>
        <w:jc w:val="right"/>
      </w:pPr>
      <w:r>
        <w:t>(3.3)</w:t>
      </w:r>
    </w:p>
    <w:p w:rsidR="002D7F61" w:rsidRDefault="002D7F61">
      <w:pPr>
        <w:pStyle w:val="ab"/>
        <w:jc w:val="center"/>
      </w:pPr>
      <w:r>
        <w:t>Д</w:t>
      </w:r>
    </w:p>
    <w:p w:rsidR="002D7F61" w:rsidRDefault="002A6D88">
      <w:pPr>
        <w:pStyle w:val="ab"/>
        <w:jc w:val="center"/>
      </w:pPr>
      <w:r>
        <w:rPr>
          <w:noProof/>
        </w:rPr>
        <w:pict>
          <v:line id="_x0000_s1057" style="position:absolute;left:0;text-align:left;z-index:251642880" from="203.05pt,10.6pt" to="275.1pt,10.65pt" o:allowincell="f" strokeweight="2pt">
            <v:stroke startarrowwidth="narrow" startarrowlength="short" endarrowwidth="narrow" endarrowlength="short"/>
          </v:line>
        </w:pict>
      </w:r>
      <w:r w:rsidR="002D7F61">
        <w:t>К</w:t>
      </w:r>
      <w:r w:rsidR="002D7F61">
        <w:rPr>
          <w:vertAlign w:val="subscript"/>
        </w:rPr>
        <w:t>3</w:t>
      </w:r>
      <w:r w:rsidR="002D7F61">
        <w:t xml:space="preserve"> =</w:t>
      </w:r>
      <w:r w:rsidR="002D7F61">
        <w:tab/>
      </w:r>
      <w:r w:rsidR="002D7F61">
        <w:tab/>
      </w:r>
      <w:r w:rsidR="002D7F61">
        <w:tab/>
        <w:t xml:space="preserve">,где: </w:t>
      </w:r>
    </w:p>
    <w:p w:rsidR="002D7F61" w:rsidRDefault="002D7F61">
      <w:pPr>
        <w:pStyle w:val="ab"/>
        <w:jc w:val="center"/>
      </w:pPr>
      <w:r>
        <w:t>А</w:t>
      </w:r>
    </w:p>
    <w:p w:rsidR="002D7F61" w:rsidRDefault="002D7F61">
      <w:pPr>
        <w:pStyle w:val="ab"/>
      </w:pPr>
      <w:r>
        <w:t>К</w:t>
      </w:r>
      <w:r>
        <w:rPr>
          <w:vertAlign w:val="subscript"/>
        </w:rPr>
        <w:t>3</w:t>
      </w:r>
      <w:r>
        <w:t xml:space="preserve"> - коэффициент доходности активов банка;</w:t>
      </w:r>
    </w:p>
    <w:p w:rsidR="002D7F61" w:rsidRDefault="002D7F61">
      <w:pPr>
        <w:pStyle w:val="ab"/>
      </w:pPr>
      <w:r>
        <w:t xml:space="preserve">Д - общая сумма доходов банка. </w:t>
      </w:r>
    </w:p>
    <w:p w:rsidR="002D7F61" w:rsidRDefault="002D7F61">
      <w:pPr>
        <w:pStyle w:val="ab"/>
        <w:jc w:val="right"/>
      </w:pPr>
      <w:r>
        <w:t>(3.4)</w:t>
      </w:r>
    </w:p>
    <w:p w:rsidR="002D7F61" w:rsidRDefault="002D7F61">
      <w:pPr>
        <w:pStyle w:val="ab"/>
        <w:jc w:val="center"/>
      </w:pPr>
      <w:r>
        <w:t>П</w:t>
      </w:r>
    </w:p>
    <w:p w:rsidR="002D7F61" w:rsidRDefault="002A6D88">
      <w:pPr>
        <w:pStyle w:val="ab"/>
        <w:jc w:val="center"/>
      </w:pPr>
      <w:r>
        <w:rPr>
          <w:noProof/>
        </w:rPr>
        <w:pict>
          <v:line id="_x0000_s1058" style="position:absolute;left:0;text-align:left;z-index:251643904" from="203.05pt,10.6pt" to="275.1pt,10.65pt" o:allowincell="f" strokeweight="2pt">
            <v:stroke startarrowwidth="narrow" startarrowlength="short" endarrowwidth="narrow" endarrowlength="short"/>
          </v:line>
        </w:pict>
      </w:r>
      <w:r w:rsidR="002D7F61">
        <w:t>К</w:t>
      </w:r>
      <w:r w:rsidR="002D7F61">
        <w:rPr>
          <w:vertAlign w:val="subscript"/>
        </w:rPr>
        <w:t>4</w:t>
      </w:r>
      <w:r w:rsidR="002D7F61">
        <w:t xml:space="preserve"> =</w:t>
      </w:r>
      <w:r w:rsidR="002D7F61">
        <w:tab/>
      </w:r>
      <w:r w:rsidR="002D7F61">
        <w:tab/>
      </w:r>
      <w:r w:rsidR="002D7F61">
        <w:tab/>
        <w:t xml:space="preserve">,где: </w:t>
      </w:r>
    </w:p>
    <w:p w:rsidR="002D7F61" w:rsidRDefault="002D7F61">
      <w:pPr>
        <w:pStyle w:val="ab"/>
        <w:jc w:val="center"/>
      </w:pPr>
      <w:r>
        <w:t>Д</w:t>
      </w:r>
    </w:p>
    <w:p w:rsidR="002D7F61" w:rsidRDefault="002D7F61">
      <w:r>
        <w:t xml:space="preserve"> К4 - коэффициент доли прибыли в доходах банка. </w:t>
      </w:r>
    </w:p>
    <w:p w:rsidR="002D7F61" w:rsidRDefault="002D7F61">
      <w:r>
        <w:t>Доходность активов характеризует деятельность банка с точ</w:t>
      </w:r>
      <w:r>
        <w:softHyphen/>
        <w:t>ки зрения эффективности размещения активов, т.е. возможно</w:t>
      </w:r>
      <w:r>
        <w:softHyphen/>
        <w:t xml:space="preserve">стей создавать доход. </w:t>
      </w:r>
    </w:p>
    <w:p w:rsidR="002D7F61" w:rsidRDefault="002D7F61">
      <w:r>
        <w:t>Прибыльность банковской деятельности можно дополни</w:t>
      </w:r>
      <w:r>
        <w:softHyphen/>
        <w:t xml:space="preserve">тельно проанализировать по следующим показателям: </w:t>
      </w:r>
    </w:p>
    <w:p w:rsidR="002D7F61" w:rsidRDefault="002D7F61">
      <w:r>
        <w:t>а) сумма прибыли (убытка) на одного служащего учреждения банка. Этот показатель анализируется в динамике. Территори</w:t>
      </w:r>
      <w:r>
        <w:softHyphen/>
        <w:t xml:space="preserve">альные банки рассматривают и сравнивают его по отделениям; </w:t>
      </w:r>
    </w:p>
    <w:p w:rsidR="002D7F61" w:rsidRDefault="002D7F61">
      <w:r>
        <w:t xml:space="preserve">б) процентная маржа. </w:t>
      </w:r>
    </w:p>
    <w:p w:rsidR="002D7F61" w:rsidRDefault="002D7F61">
      <w:pPr>
        <w:pStyle w:val="ab"/>
        <w:spacing w:line="360" w:lineRule="auto"/>
      </w:pPr>
      <w:r>
        <w:t>Поскольку не все активы приносят доход, то для выявления реального уровня прибыльности активов целесообразно ис</w:t>
      </w:r>
      <w:r>
        <w:softHyphen/>
        <w:t xml:space="preserve">пользовать коэффициент процентной маржи: </w:t>
      </w:r>
    </w:p>
    <w:p w:rsidR="002D7F61" w:rsidRDefault="002D7F61">
      <w:pPr>
        <w:pStyle w:val="ab"/>
        <w:jc w:val="right"/>
        <w:rPr>
          <w:color w:val="000000"/>
        </w:rPr>
      </w:pPr>
      <w:r>
        <w:rPr>
          <w:color w:val="000000"/>
        </w:rPr>
        <w:t>(3.5)</w:t>
      </w:r>
    </w:p>
    <w:p w:rsidR="002D7F61" w:rsidRDefault="002D7F61">
      <w:pPr>
        <w:pStyle w:val="ab"/>
        <w:jc w:val="center"/>
        <w:rPr>
          <w:caps/>
          <w:color w:val="000000"/>
          <w:vertAlign w:val="subscript"/>
        </w:rPr>
      </w:pPr>
      <w:r>
        <w:rPr>
          <w:color w:val="000000"/>
        </w:rPr>
        <w:t>П</w:t>
      </w:r>
      <w:r>
        <w:rPr>
          <w:caps/>
          <w:color w:val="000000"/>
          <w:vertAlign w:val="subscript"/>
        </w:rPr>
        <w:t xml:space="preserve">р.п. </w:t>
      </w:r>
    </w:p>
    <w:p w:rsidR="002D7F61" w:rsidRDefault="002A6D88">
      <w:pPr>
        <w:pStyle w:val="ab"/>
        <w:jc w:val="center"/>
      </w:pPr>
      <w:r>
        <w:rPr>
          <w:noProof/>
          <w:color w:val="000000"/>
        </w:rPr>
        <w:pict>
          <v:line id="_x0000_s1043" style="position:absolute;left:0;text-align:left;z-index:251628544" from="210.25pt,9.65pt" to="282.3pt,9.7pt" o:allowincell="f" strokeweight="2pt">
            <v:stroke startarrowwidth="narrow" startarrowlength="short" endarrowwidth="narrow" endarrowlength="short"/>
          </v:line>
        </w:pict>
      </w:r>
      <w:r w:rsidR="002D7F61">
        <w:rPr>
          <w:color w:val="000000"/>
        </w:rPr>
        <w:t xml:space="preserve">К </w:t>
      </w:r>
      <w:r w:rsidR="002D7F61">
        <w:rPr>
          <w:caps/>
          <w:color w:val="000000"/>
          <w:vertAlign w:val="subscript"/>
        </w:rPr>
        <w:t>пр.м.</w:t>
      </w:r>
      <w:r w:rsidR="002D7F61">
        <w:rPr>
          <w:color w:val="000000"/>
        </w:rPr>
        <w:t xml:space="preserve"> = </w:t>
      </w:r>
      <w:r w:rsidR="002D7F61">
        <w:rPr>
          <w:color w:val="000000"/>
        </w:rPr>
        <w:tab/>
      </w:r>
      <w:r w:rsidR="002D7F61">
        <w:rPr>
          <w:color w:val="000000"/>
        </w:rPr>
        <w:tab/>
      </w:r>
      <w:r w:rsidR="002D7F61">
        <w:rPr>
          <w:color w:val="000000"/>
        </w:rPr>
        <w:tab/>
        <w:t>,</w:t>
      </w:r>
      <w:r w:rsidR="002D7F61">
        <w:t xml:space="preserve"> где: </w:t>
      </w:r>
    </w:p>
    <w:p w:rsidR="002D7F61" w:rsidRDefault="002D7F61">
      <w:pPr>
        <w:pStyle w:val="ab"/>
        <w:jc w:val="center"/>
        <w:rPr>
          <w:sz w:val="24"/>
        </w:rPr>
      </w:pPr>
      <w:r>
        <w:t>А</w:t>
      </w:r>
      <w:r>
        <w:rPr>
          <w:vertAlign w:val="subscript"/>
        </w:rPr>
        <w:t>Д</w:t>
      </w:r>
      <w:r>
        <w:rPr>
          <w:sz w:val="24"/>
        </w:rPr>
        <w:t xml:space="preserve"> </w:t>
      </w:r>
    </w:p>
    <w:p w:rsidR="002D7F61" w:rsidRDefault="002D7F61">
      <w:pPr>
        <w:pStyle w:val="ab"/>
      </w:pPr>
      <w:r>
        <w:rPr>
          <w:color w:val="000000"/>
        </w:rPr>
        <w:t xml:space="preserve">Кпр.м. </w:t>
      </w:r>
      <w:r>
        <w:t xml:space="preserve">- </w:t>
      </w:r>
      <w:r>
        <w:rPr>
          <w:color w:val="000000"/>
        </w:rPr>
        <w:t xml:space="preserve">коэффициент </w:t>
      </w:r>
      <w:r>
        <w:t>процентной маржи;</w:t>
      </w:r>
    </w:p>
    <w:p w:rsidR="002D7F61" w:rsidRDefault="002D7F61">
      <w:pPr>
        <w:pStyle w:val="ab"/>
      </w:pPr>
      <w:r>
        <w:rPr>
          <w:color w:val="000000"/>
        </w:rPr>
        <w:t xml:space="preserve">Пр.п. </w:t>
      </w:r>
      <w:r>
        <w:t>- процентная прибыль;</w:t>
      </w:r>
    </w:p>
    <w:p w:rsidR="002D7F61" w:rsidRDefault="002D7F61">
      <w:pPr>
        <w:pStyle w:val="ab"/>
      </w:pPr>
      <w:r>
        <w:t xml:space="preserve"> Ад - активы, приносящие доходы. </w:t>
      </w:r>
    </w:p>
    <w:p w:rsidR="002D7F61" w:rsidRDefault="002D7F61">
      <w:pPr>
        <w:pStyle w:val="ab"/>
        <w:spacing w:after="0" w:line="240" w:lineRule="atLeast"/>
      </w:pPr>
    </w:p>
    <w:p w:rsidR="002D7F61" w:rsidRDefault="002D7F61">
      <w:pPr>
        <w:pStyle w:val="ab"/>
        <w:spacing w:after="0" w:line="240" w:lineRule="atLeast"/>
      </w:pPr>
      <w:r>
        <w:t xml:space="preserve">Процентная </w:t>
      </w:r>
      <w:r>
        <w:tab/>
      </w:r>
      <w:r>
        <w:tab/>
        <w:t xml:space="preserve">Процентные </w:t>
      </w:r>
      <w:r>
        <w:tab/>
        <w:t>Процентные</w:t>
      </w:r>
    </w:p>
    <w:p w:rsidR="002D7F61" w:rsidRDefault="002D7F61">
      <w:pPr>
        <w:pStyle w:val="ab"/>
        <w:spacing w:line="240" w:lineRule="atLeast"/>
      </w:pPr>
      <w:r>
        <w:t>прибыль</w:t>
      </w:r>
      <w:r>
        <w:tab/>
        <w:t>=</w:t>
      </w:r>
      <w:r>
        <w:tab/>
      </w:r>
      <w:r>
        <w:tab/>
        <w:t xml:space="preserve">доходы </w:t>
      </w:r>
      <w:r>
        <w:tab/>
        <w:t xml:space="preserve">     -</w:t>
      </w:r>
      <w:r>
        <w:tab/>
        <w:t xml:space="preserve">расходы </w:t>
      </w:r>
    </w:p>
    <w:p w:rsidR="002D7F61" w:rsidRDefault="002D7F61"/>
    <w:p w:rsidR="002D7F61" w:rsidRDefault="002D7F61">
      <w:r>
        <w:t>Процентные доходы - это начисленные и полученные процен</w:t>
      </w:r>
      <w:r>
        <w:softHyphen/>
        <w:t xml:space="preserve">ты по ссудам в рублях и инвалюте. </w:t>
      </w:r>
    </w:p>
    <w:p w:rsidR="002D7F61" w:rsidRDefault="002D7F61">
      <w:r>
        <w:t xml:space="preserve">Процентные расходы - начисленные и уплаченные проценты по межбанковским кредитам, вкладам и депозитам населения и юридических лиц в рублях и инвалюте. </w:t>
      </w:r>
    </w:p>
    <w:p w:rsidR="002D7F61" w:rsidRDefault="002D7F61">
      <w:r>
        <w:t>Процентная маржа показывает насколько доходы от актив</w:t>
      </w:r>
      <w:r>
        <w:softHyphen/>
        <w:t xml:space="preserve">ных операций способны перекрывать расходы по пассивным операциям: </w:t>
      </w:r>
    </w:p>
    <w:p w:rsidR="002D7F61" w:rsidRDefault="002D7F61">
      <w:pPr>
        <w:rPr>
          <w:color w:val="000000"/>
        </w:rPr>
      </w:pPr>
      <w:r>
        <w:t>в) процентный разброс (разность между процентами, полу</w:t>
      </w:r>
      <w:r>
        <w:softHyphen/>
        <w:t>чаемыми по активным операциям и уплачиваемыми по пассив</w:t>
      </w:r>
      <w:r>
        <w:softHyphen/>
        <w:t>ным</w:t>
      </w:r>
      <w:r>
        <w:rPr>
          <w:color w:val="000000"/>
        </w:rPr>
        <w:t xml:space="preserve">): </w:t>
      </w:r>
    </w:p>
    <w:p w:rsidR="002D7F61" w:rsidRDefault="002D7F61">
      <w:pPr>
        <w:jc w:val="right"/>
        <w:rPr>
          <w:color w:val="000000"/>
        </w:rPr>
      </w:pPr>
      <w:r>
        <w:rPr>
          <w:color w:val="000000"/>
        </w:rPr>
        <w:t>(3.6)</w:t>
      </w:r>
    </w:p>
    <w:p w:rsidR="002D7F61" w:rsidRDefault="002D7F61">
      <w:pPr>
        <w:pStyle w:val="ab"/>
        <w:ind w:left="708" w:firstLine="708"/>
      </w:pPr>
      <w:r>
        <w:t>Пд</w:t>
      </w:r>
      <w:r>
        <w:tab/>
      </w:r>
      <w:r>
        <w:tab/>
        <w:t xml:space="preserve">Пр </w:t>
      </w:r>
    </w:p>
    <w:p w:rsidR="002D7F61" w:rsidRDefault="002A6D88">
      <w:pPr>
        <w:pStyle w:val="ab"/>
      </w:pPr>
      <w:r>
        <w:rPr>
          <w:noProof/>
        </w:rPr>
        <w:pict>
          <v:line id="_x0000_s1069" style="position:absolute;left:0;text-align:left;z-index:251655168" from="123.85pt,13.95pt" to="167.1pt,14pt" o:allowincell="f" strokeweight="2pt">
            <v:stroke startarrowwidth="narrow" startarrowlength="short" endarrowwidth="narrow" endarrowlength="short"/>
          </v:line>
        </w:pict>
      </w:r>
      <w:r>
        <w:rPr>
          <w:noProof/>
        </w:rPr>
        <w:pict>
          <v:line id="_x0000_s1059" style="position:absolute;left:0;text-align:left;z-index:251644928" from="51.85pt,13.95pt" to="102.3pt,14pt" o:allowincell="f" strokeweight="2pt">
            <v:stroke startarrowwidth="narrow" startarrowlength="short" endarrowwidth="narrow" endarrowlength="short"/>
          </v:line>
        </w:pict>
      </w:r>
      <w:r w:rsidR="002D7F61">
        <w:t>Р=</w:t>
      </w:r>
      <w:r w:rsidR="002D7F61">
        <w:tab/>
        <w:t xml:space="preserve">           -</w:t>
      </w:r>
      <w:r w:rsidR="002D7F61">
        <w:tab/>
        <w:t xml:space="preserve">        , где:</w:t>
      </w:r>
    </w:p>
    <w:p w:rsidR="002D7F61" w:rsidRDefault="002D7F61">
      <w:pPr>
        <w:pStyle w:val="ab"/>
        <w:ind w:left="708" w:firstLine="708"/>
      </w:pPr>
      <w:r>
        <w:t>Ад</w:t>
      </w:r>
      <w:r>
        <w:tab/>
      </w:r>
      <w:r>
        <w:tab/>
        <w:t xml:space="preserve">По </w:t>
      </w:r>
    </w:p>
    <w:p w:rsidR="002D7F61" w:rsidRDefault="002D7F61">
      <w:pPr>
        <w:pStyle w:val="ab"/>
      </w:pPr>
      <w:r>
        <w:t>П</w:t>
      </w:r>
      <w:r>
        <w:rPr>
          <w:caps/>
          <w:vertAlign w:val="subscript"/>
        </w:rPr>
        <w:t>д</w:t>
      </w:r>
      <w:r>
        <w:t xml:space="preserve"> - процентные доходы;</w:t>
      </w:r>
    </w:p>
    <w:p w:rsidR="002D7F61" w:rsidRDefault="002D7F61">
      <w:pPr>
        <w:pStyle w:val="ab"/>
      </w:pPr>
      <w:r>
        <w:t>П</w:t>
      </w:r>
      <w:r>
        <w:rPr>
          <w:caps/>
          <w:vertAlign w:val="subscript"/>
        </w:rPr>
        <w:t>р</w:t>
      </w:r>
      <w:r>
        <w:t xml:space="preserve"> - процентные расходы; </w:t>
      </w:r>
    </w:p>
    <w:p w:rsidR="002D7F61" w:rsidRDefault="002D7F61">
      <w:pPr>
        <w:pStyle w:val="ab"/>
      </w:pPr>
      <w:r>
        <w:t>А</w:t>
      </w:r>
      <w:r>
        <w:rPr>
          <w:caps/>
          <w:vertAlign w:val="subscript"/>
        </w:rPr>
        <w:t>д</w:t>
      </w:r>
      <w:r>
        <w:t xml:space="preserve"> - активы, приносящие доход в виде процентов;</w:t>
      </w:r>
    </w:p>
    <w:p w:rsidR="002D7F61" w:rsidRDefault="002D7F61">
      <w:pPr>
        <w:pStyle w:val="ab"/>
        <w:spacing w:line="360" w:lineRule="auto"/>
      </w:pPr>
      <w:r>
        <w:t>П</w:t>
      </w:r>
      <w:r>
        <w:rPr>
          <w:caps/>
          <w:vertAlign w:val="subscript"/>
        </w:rPr>
        <w:t>о</w:t>
      </w:r>
      <w:r>
        <w:t xml:space="preserve"> - пассивы оплачиваемые. </w:t>
      </w:r>
    </w:p>
    <w:p w:rsidR="002D7F61" w:rsidRDefault="002D7F61">
      <w:r>
        <w:t>Результат должен быть положительным;</w:t>
      </w:r>
    </w:p>
    <w:p w:rsidR="002D7F61" w:rsidRDefault="002D7F61">
      <w:pPr>
        <w:rPr>
          <w:color w:val="000000"/>
        </w:rPr>
      </w:pPr>
      <w:r>
        <w:rPr>
          <w:color w:val="000000"/>
        </w:rPr>
        <w:t xml:space="preserve">г) </w:t>
      </w:r>
      <w:r>
        <w:t xml:space="preserve">уровень покрытия </w:t>
      </w:r>
      <w:r>
        <w:rPr>
          <w:color w:val="000000"/>
        </w:rPr>
        <w:t xml:space="preserve">непроцентных </w:t>
      </w:r>
      <w:r>
        <w:t xml:space="preserve">расходов </w:t>
      </w:r>
      <w:r>
        <w:rPr>
          <w:color w:val="000000"/>
        </w:rPr>
        <w:t xml:space="preserve">непроцентными </w:t>
      </w:r>
      <w:r>
        <w:t>доходами</w:t>
      </w:r>
      <w:r>
        <w:rPr>
          <w:color w:val="000000"/>
        </w:rPr>
        <w:t xml:space="preserve">: </w:t>
      </w:r>
    </w:p>
    <w:p w:rsidR="002D7F61" w:rsidRDefault="002D7F61">
      <w:pPr>
        <w:jc w:val="right"/>
        <w:rPr>
          <w:color w:val="000000"/>
        </w:rPr>
      </w:pPr>
      <w:r>
        <w:rPr>
          <w:color w:val="000000"/>
        </w:rPr>
        <w:t>(3.7)</w:t>
      </w:r>
    </w:p>
    <w:p w:rsidR="002D7F61" w:rsidRDefault="002D7F61">
      <w:pPr>
        <w:pStyle w:val="ab"/>
        <w:jc w:val="center"/>
      </w:pPr>
      <w:r>
        <w:t>Дн.п.</w:t>
      </w:r>
    </w:p>
    <w:p w:rsidR="002D7F61" w:rsidRDefault="002A6D88">
      <w:pPr>
        <w:pStyle w:val="ab"/>
        <w:jc w:val="center"/>
      </w:pPr>
      <w:r>
        <w:rPr>
          <w:noProof/>
        </w:rPr>
        <w:pict>
          <v:line id="_x0000_s1044" style="position:absolute;left:0;text-align:left;z-index:251629568" from="195.85pt,7pt" to="282.3pt,7.05pt" o:allowincell="f" strokeweight="2pt">
            <v:stroke startarrowwidth="narrow" startarrowlength="short" endarrowwidth="narrow" endarrowlength="short"/>
          </v:line>
        </w:pict>
      </w:r>
      <w:r w:rsidR="002D7F61">
        <w:t xml:space="preserve"> У= </w:t>
      </w:r>
      <w:r w:rsidR="002D7F61">
        <w:tab/>
      </w:r>
      <w:r w:rsidR="002D7F61">
        <w:tab/>
      </w:r>
      <w:r w:rsidR="002D7F61">
        <w:tab/>
        <w:t xml:space="preserve">,где: </w:t>
      </w:r>
    </w:p>
    <w:p w:rsidR="002D7F61" w:rsidRDefault="002D7F61">
      <w:pPr>
        <w:pStyle w:val="ab"/>
        <w:jc w:val="center"/>
      </w:pPr>
      <w:r>
        <w:t xml:space="preserve">Рн.п. </w:t>
      </w:r>
    </w:p>
    <w:p w:rsidR="002D7F61" w:rsidRDefault="002D7F61">
      <w:pPr>
        <w:pStyle w:val="ab"/>
      </w:pPr>
      <w:r>
        <w:t>Дн.п. - непроцентные доходы;</w:t>
      </w:r>
    </w:p>
    <w:p w:rsidR="002D7F61" w:rsidRDefault="002D7F61">
      <w:pPr>
        <w:pStyle w:val="ab"/>
      </w:pPr>
      <w:r>
        <w:t xml:space="preserve">Рн.п. - непроцентные расходы. </w:t>
      </w:r>
    </w:p>
    <w:p w:rsidR="002D7F61" w:rsidRDefault="002D7F61">
      <w:r>
        <w:t>Анализ доходов учреждений банка осуществляется несколь</w:t>
      </w:r>
      <w:r>
        <w:softHyphen/>
        <w:t xml:space="preserve">кими методами. </w:t>
      </w:r>
    </w:p>
    <w:p w:rsidR="002D7F61" w:rsidRDefault="002D7F61">
      <w:r>
        <w:t xml:space="preserve">Сгруппировать доходы в две группы - процентные доходы и </w:t>
      </w:r>
      <w:r>
        <w:rPr>
          <w:color w:val="000000"/>
        </w:rPr>
        <w:t xml:space="preserve">непроцентные </w:t>
      </w:r>
      <w:r>
        <w:t xml:space="preserve">доходы, т.е.: </w:t>
      </w:r>
    </w:p>
    <w:p w:rsidR="002D7F61" w:rsidRDefault="002D7F61"/>
    <w:p w:rsidR="002D7F61" w:rsidRDefault="002D7F61">
      <w:r>
        <w:t xml:space="preserve">Валовый доход = Процентные доходы + </w:t>
      </w:r>
      <w:r>
        <w:rPr>
          <w:color w:val="000000"/>
        </w:rPr>
        <w:t xml:space="preserve">Непроцентные </w:t>
      </w:r>
      <w:r>
        <w:t xml:space="preserve">доходы </w:t>
      </w:r>
    </w:p>
    <w:p w:rsidR="002D7F61" w:rsidRDefault="002D7F61"/>
    <w:p w:rsidR="002D7F61" w:rsidRDefault="002D7F61">
      <w:pPr>
        <w:rPr>
          <w:color w:val="000000"/>
        </w:rPr>
      </w:pPr>
      <w:r>
        <w:rPr>
          <w:u w:val="single"/>
        </w:rPr>
        <w:t>Процентные доходы</w:t>
      </w:r>
      <w:r>
        <w:t xml:space="preserve"> включают</w:t>
      </w:r>
      <w:r>
        <w:rPr>
          <w:color w:val="000000"/>
        </w:rPr>
        <w:t xml:space="preserve">: </w:t>
      </w:r>
    </w:p>
    <w:p w:rsidR="002D7F61" w:rsidRDefault="002D7F61">
      <w:r>
        <w:rPr>
          <w:color w:val="000000"/>
        </w:rPr>
        <w:t>-</w:t>
      </w:r>
      <w:r>
        <w:t>доходы за кредитные ресурсы, переданные вышестоящим учреждениям банка и перераспределенные между учреждения</w:t>
      </w:r>
      <w:r>
        <w:softHyphen/>
        <w:t xml:space="preserve">ми банка: </w:t>
      </w:r>
    </w:p>
    <w:p w:rsidR="002D7F61" w:rsidRDefault="002D7F61">
      <w:r>
        <w:t xml:space="preserve">- доходы от выдачи кредитов юридическим лицам: </w:t>
      </w:r>
    </w:p>
    <w:p w:rsidR="002D7F61" w:rsidRDefault="002D7F61">
      <w:r>
        <w:t xml:space="preserve">- доходы от выдачи ссуд населению; </w:t>
      </w:r>
    </w:p>
    <w:p w:rsidR="002D7F61" w:rsidRDefault="002D7F61">
      <w:r>
        <w:t xml:space="preserve">- доходы от выдачи ссуд в инвалюте: </w:t>
      </w:r>
    </w:p>
    <w:p w:rsidR="002D7F61" w:rsidRDefault="002D7F61">
      <w:r>
        <w:t>- компенсация разницы в процентных ставках по льготным кредитам.</w:t>
      </w:r>
    </w:p>
    <w:p w:rsidR="002D7F61" w:rsidRDefault="002D7F61">
      <w:pPr>
        <w:rPr>
          <w:u w:val="single"/>
        </w:rPr>
      </w:pPr>
      <w:r>
        <w:t xml:space="preserve"> </w:t>
      </w:r>
      <w:r>
        <w:rPr>
          <w:color w:val="000000"/>
          <w:u w:val="single"/>
        </w:rPr>
        <w:t xml:space="preserve">Непроцентные </w:t>
      </w:r>
      <w:r>
        <w:rPr>
          <w:u w:val="single"/>
        </w:rPr>
        <w:t xml:space="preserve">доходы: </w:t>
      </w:r>
    </w:p>
    <w:p w:rsidR="002D7F61" w:rsidRDefault="002D7F61">
      <w:r>
        <w:t>- комиссия, полученная за услуги, оказываемые учреждения</w:t>
      </w:r>
      <w:r>
        <w:softHyphen/>
        <w:t xml:space="preserve">ми банка юридическим лицам, в том числе в инвалюте: </w:t>
      </w:r>
    </w:p>
    <w:p w:rsidR="002D7F61" w:rsidRDefault="002D7F61">
      <w:r>
        <w:t>- комиссия, полученная за услуги, оказываемые учреждения</w:t>
      </w:r>
      <w:r>
        <w:softHyphen/>
        <w:t xml:space="preserve">ми банка населению, в том числе в инвалюте; </w:t>
      </w:r>
    </w:p>
    <w:p w:rsidR="002D7F61" w:rsidRDefault="002D7F61">
      <w:r>
        <w:t xml:space="preserve">- доходы от валютных операций; </w:t>
      </w:r>
    </w:p>
    <w:p w:rsidR="002D7F61" w:rsidRDefault="002D7F61">
      <w:r>
        <w:t xml:space="preserve">- доходы от </w:t>
      </w:r>
      <w:r>
        <w:rPr>
          <w:color w:val="000000"/>
        </w:rPr>
        <w:t xml:space="preserve">внебанковской </w:t>
      </w:r>
      <w:r>
        <w:t xml:space="preserve">деятельности: </w:t>
      </w:r>
    </w:p>
    <w:p w:rsidR="002D7F61" w:rsidRDefault="002D7F61">
      <w:r>
        <w:t xml:space="preserve">а) штрафы, пени, неустойки полученные; </w:t>
      </w:r>
    </w:p>
    <w:p w:rsidR="002D7F61" w:rsidRDefault="002D7F61">
      <w:r>
        <w:t>б) доходы от долевого участия, доходы хозрасчетных учреж</w:t>
      </w:r>
      <w:r>
        <w:softHyphen/>
        <w:t xml:space="preserve">дений банка, дивиденды, проценты по акциям и иным ценным бумагам; </w:t>
      </w:r>
    </w:p>
    <w:p w:rsidR="002D7F61" w:rsidRDefault="002D7F61">
      <w:r>
        <w:t xml:space="preserve">в) прочие доходы. </w:t>
      </w:r>
    </w:p>
    <w:p w:rsidR="002D7F61" w:rsidRDefault="002D7F61">
      <w:r>
        <w:t>Определяется удельный вес каждого вида доходов (как про</w:t>
      </w:r>
      <w:r>
        <w:softHyphen/>
        <w:t xml:space="preserve">центных, так и </w:t>
      </w:r>
      <w:r>
        <w:rPr>
          <w:color w:val="000000"/>
        </w:rPr>
        <w:t xml:space="preserve">непроцентных) </w:t>
      </w:r>
      <w:r>
        <w:t xml:space="preserve">в общей сумме доходов и эти удельные веса рассматриваются в динамике. </w:t>
      </w:r>
    </w:p>
    <w:p w:rsidR="002D7F61" w:rsidRDefault="002D7F61">
      <w:r>
        <w:t xml:space="preserve">Тщательному анализу подвергаются доходы, полученные за выдачу ссуд юридическим и физическим лицам. </w:t>
      </w:r>
    </w:p>
    <w:p w:rsidR="002D7F61" w:rsidRDefault="002D7F61">
      <w:pPr>
        <w:rPr>
          <w:color w:val="000000"/>
        </w:rPr>
      </w:pPr>
      <w:r>
        <w:t>Рост (снижение) этих доходов зависит от роста (снижения) средних остатков по ссудной задолженности и изменения сред</w:t>
      </w:r>
      <w:r>
        <w:softHyphen/>
        <w:t>ней процентной ставки. Влияние этих факторов можно определить</w:t>
      </w:r>
      <w:r>
        <w:rPr>
          <w:color w:val="000000"/>
        </w:rPr>
        <w:t xml:space="preserve">: </w:t>
      </w:r>
    </w:p>
    <w:p w:rsidR="002D7F61" w:rsidRDefault="002D7F61">
      <w:pPr>
        <w:jc w:val="right"/>
        <w:rPr>
          <w:color w:val="000000"/>
        </w:rPr>
      </w:pPr>
    </w:p>
    <w:p w:rsidR="002D7F61" w:rsidRDefault="002D7F61">
      <w:pPr>
        <w:jc w:val="right"/>
        <w:rPr>
          <w:color w:val="000000"/>
        </w:rPr>
      </w:pPr>
      <w:r>
        <w:rPr>
          <w:color w:val="000000"/>
        </w:rPr>
        <w:t>(3.8)</w:t>
      </w:r>
    </w:p>
    <w:p w:rsidR="002D7F61" w:rsidRDefault="002D7F61">
      <w:pPr>
        <w:jc w:val="center"/>
        <w:rPr>
          <w:color w:val="000000"/>
        </w:rPr>
      </w:pPr>
      <w:r>
        <w:rPr>
          <w:color w:val="000000"/>
        </w:rPr>
        <w:t xml:space="preserve">Дз = ( </w:t>
      </w:r>
      <w:r>
        <w:t>За - З</w:t>
      </w:r>
      <w:r>
        <w:rPr>
          <w:color w:val="000000"/>
        </w:rPr>
        <w:t>п) х Пп    ,</w:t>
      </w:r>
      <w:r>
        <w:t>где</w:t>
      </w:r>
      <w:r>
        <w:rPr>
          <w:color w:val="000000"/>
        </w:rPr>
        <w:t xml:space="preserve">: </w:t>
      </w:r>
    </w:p>
    <w:p w:rsidR="002D7F61" w:rsidRDefault="002D7F61">
      <w:r>
        <w:rPr>
          <w:color w:val="000000"/>
        </w:rPr>
        <w:t xml:space="preserve">Дз </w:t>
      </w:r>
      <w:r>
        <w:t xml:space="preserve">- рост (снижение) доходов за счет изменения среднего остатка задолженности по кредитам; </w:t>
      </w:r>
    </w:p>
    <w:p w:rsidR="002D7F61" w:rsidRDefault="002D7F61">
      <w:r>
        <w:t>За - средний остаток задолженности по кредитам в анализи</w:t>
      </w:r>
      <w:r>
        <w:softHyphen/>
        <w:t xml:space="preserve">руемом периоде: </w:t>
      </w:r>
    </w:p>
    <w:p w:rsidR="002D7F61" w:rsidRDefault="002D7F61">
      <w:r>
        <w:rPr>
          <w:color w:val="000000"/>
        </w:rPr>
        <w:t xml:space="preserve">Зп </w:t>
      </w:r>
      <w:r>
        <w:t>- средний остаток задолженности по кредитам в предыду</w:t>
      </w:r>
      <w:r>
        <w:softHyphen/>
        <w:t>щем периоде:</w:t>
      </w:r>
    </w:p>
    <w:p w:rsidR="002D7F61" w:rsidRDefault="002D7F61">
      <w:r>
        <w:t xml:space="preserve"> </w:t>
      </w:r>
      <w:r>
        <w:rPr>
          <w:color w:val="000000"/>
        </w:rPr>
        <w:t xml:space="preserve">Пп </w:t>
      </w:r>
      <w:r>
        <w:t xml:space="preserve">- средняя процентная ставка в предыдущем периоде. </w:t>
      </w:r>
    </w:p>
    <w:p w:rsidR="002D7F61" w:rsidRDefault="002D7F61">
      <w:pPr>
        <w:jc w:val="right"/>
        <w:rPr>
          <w:color w:val="000000"/>
        </w:rPr>
      </w:pPr>
      <w:r>
        <w:rPr>
          <w:color w:val="000000"/>
        </w:rPr>
        <w:t>(3.9)</w:t>
      </w:r>
    </w:p>
    <w:p w:rsidR="002D7F61" w:rsidRDefault="002D7F61">
      <w:pPr>
        <w:jc w:val="center"/>
      </w:pPr>
      <w:r>
        <w:rPr>
          <w:color w:val="000000"/>
        </w:rPr>
        <w:t xml:space="preserve">Дпс = (Па-Пп) х Зп </w:t>
      </w:r>
      <w:r>
        <w:rPr>
          <w:color w:val="000000"/>
        </w:rPr>
        <w:tab/>
        <w:t>,</w:t>
      </w:r>
      <w:r>
        <w:t xml:space="preserve">где: </w:t>
      </w:r>
    </w:p>
    <w:p w:rsidR="002D7F61" w:rsidRDefault="002D7F61">
      <w:r>
        <w:rPr>
          <w:color w:val="000000"/>
        </w:rPr>
        <w:t xml:space="preserve">Дпс </w:t>
      </w:r>
      <w:r>
        <w:t xml:space="preserve">- рост (снижение) доходов за счет изменения средней процентной ставки; </w:t>
      </w:r>
    </w:p>
    <w:p w:rsidR="002D7F61" w:rsidRDefault="002D7F61">
      <w:r>
        <w:rPr>
          <w:color w:val="000000"/>
        </w:rPr>
        <w:t xml:space="preserve">Па </w:t>
      </w:r>
      <w:r>
        <w:t xml:space="preserve">- средняя процентная </w:t>
      </w:r>
      <w:r>
        <w:rPr>
          <w:color w:val="000000"/>
        </w:rPr>
        <w:t xml:space="preserve">стама </w:t>
      </w:r>
      <w:r>
        <w:t xml:space="preserve">в анализируемом периоде. </w:t>
      </w:r>
    </w:p>
    <w:p w:rsidR="002D7F61" w:rsidRDefault="002D7F61">
      <w:r>
        <w:t xml:space="preserve">Этот анализ дает количественную оценку тому, какой из двух факторов в большей степени отразился на процентном доходе банка. </w:t>
      </w:r>
    </w:p>
    <w:p w:rsidR="002D7F61" w:rsidRDefault="002D7F61">
      <w:r>
        <w:rPr>
          <w:color w:val="000000"/>
        </w:rPr>
        <w:t xml:space="preserve">Обобщающими </w:t>
      </w:r>
      <w:r>
        <w:t xml:space="preserve">доходности учреждений банка являются: </w:t>
      </w:r>
    </w:p>
    <w:p w:rsidR="002D7F61" w:rsidRDefault="002D7F61">
      <w:r>
        <w:t xml:space="preserve">- средний доход на одного служащего учреждения банка, который исчисляется делением валового дохода на фактическую численность работников; </w:t>
      </w:r>
    </w:p>
    <w:p w:rsidR="002D7F61" w:rsidRDefault="002D7F61">
      <w:r>
        <w:t>- удельный вес валового дохода в среднем остатке активов.</w:t>
      </w:r>
    </w:p>
    <w:p w:rsidR="002D7F61" w:rsidRDefault="002D7F61">
      <w:r>
        <w:t xml:space="preserve">Анализ расходов осуществляется по тому же принципу, что и анализ доходов: группировка расходных статей на процентные и </w:t>
      </w:r>
      <w:r>
        <w:rPr>
          <w:color w:val="000000"/>
        </w:rPr>
        <w:t xml:space="preserve">непроцентные </w:t>
      </w:r>
      <w:r>
        <w:t>расходы.</w:t>
      </w:r>
    </w:p>
    <w:p w:rsidR="002D7F61" w:rsidRDefault="002D7F61">
      <w:pPr>
        <w:rPr>
          <w:u w:val="single"/>
        </w:rPr>
      </w:pPr>
      <w:r>
        <w:rPr>
          <w:u w:val="single"/>
        </w:rPr>
        <w:t xml:space="preserve">Процентные расходы: </w:t>
      </w:r>
    </w:p>
    <w:p w:rsidR="002D7F61" w:rsidRDefault="002D7F61">
      <w:r>
        <w:rPr>
          <w:color w:val="000000"/>
        </w:rPr>
        <w:t xml:space="preserve">- проценты по вкладам </w:t>
      </w:r>
      <w:r>
        <w:t xml:space="preserve">и депозитам населения (в рублях и инвалюте); </w:t>
      </w:r>
    </w:p>
    <w:p w:rsidR="002D7F61" w:rsidRDefault="002D7F61">
      <w:r>
        <w:t xml:space="preserve">- проценты по счетам организаций и депозитам юридических лиц (в рублях и инвалюте); </w:t>
      </w:r>
    </w:p>
    <w:p w:rsidR="002D7F61" w:rsidRDefault="002D7F61">
      <w:r>
        <w:t xml:space="preserve">- проценты по сертификатам и депозитным сертификатам Сбербанка России; </w:t>
      </w:r>
    </w:p>
    <w:p w:rsidR="002D7F61" w:rsidRDefault="002D7F61">
      <w:r>
        <w:t xml:space="preserve">- расходы на выплату процентов за используемые кредитные ресурсы (в рублях и инвалюте). </w:t>
      </w:r>
    </w:p>
    <w:p w:rsidR="002D7F61" w:rsidRDefault="002D7F61">
      <w:r>
        <w:t>Процентные расходы зависят от средних остатков оплачива</w:t>
      </w:r>
      <w:r>
        <w:softHyphen/>
        <w:t xml:space="preserve">емых депозитов и средней процентной ставки по ним. </w:t>
      </w:r>
    </w:p>
    <w:p w:rsidR="002D7F61" w:rsidRDefault="002D7F61">
      <w:r>
        <w:t>Влияние этих факторов можно определить следующим обра</w:t>
      </w:r>
      <w:r>
        <w:softHyphen/>
        <w:t xml:space="preserve">зом: </w:t>
      </w:r>
    </w:p>
    <w:p w:rsidR="002D7F61" w:rsidRDefault="002D7F61">
      <w:pPr>
        <w:jc w:val="right"/>
      </w:pPr>
      <w:r>
        <w:t>(3.10)</w:t>
      </w:r>
    </w:p>
    <w:p w:rsidR="002D7F61" w:rsidRDefault="002D7F61">
      <w:pPr>
        <w:jc w:val="center"/>
      </w:pPr>
      <w:r>
        <w:rPr>
          <w:rFonts w:ascii="Symbol" w:hAnsi="Symbol"/>
        </w:rPr>
        <w:t></w:t>
      </w:r>
      <w:r>
        <w:t xml:space="preserve"> </w:t>
      </w:r>
      <w:r>
        <w:rPr>
          <w:color w:val="000000"/>
        </w:rPr>
        <w:t xml:space="preserve">Рд= (Д1 </w:t>
      </w:r>
      <w:r>
        <w:t xml:space="preserve">- </w:t>
      </w:r>
      <w:r>
        <w:rPr>
          <w:color w:val="000000"/>
        </w:rPr>
        <w:t>Д2) х</w:t>
      </w:r>
      <w:r>
        <w:t xml:space="preserve"> </w:t>
      </w:r>
      <w:r>
        <w:rPr>
          <w:color w:val="000000"/>
        </w:rPr>
        <w:t>Б2</w:t>
      </w:r>
      <w:r>
        <w:rPr>
          <w:color w:val="000000"/>
        </w:rPr>
        <w:tab/>
        <w:t xml:space="preserve">, </w:t>
      </w:r>
      <w:r>
        <w:t xml:space="preserve">где: </w:t>
      </w:r>
      <w:r>
        <w:tab/>
      </w:r>
    </w:p>
    <w:p w:rsidR="002D7F61" w:rsidRDefault="002D7F61">
      <w:r>
        <w:rPr>
          <w:color w:val="000000"/>
        </w:rPr>
        <w:t xml:space="preserve">Рд </w:t>
      </w:r>
      <w:r>
        <w:t>- изменение (прирост или снижение) процентных рас</w:t>
      </w:r>
      <w:r>
        <w:softHyphen/>
        <w:t xml:space="preserve">ходов за счет средних остатков оплачиваемых депозитов; </w:t>
      </w:r>
    </w:p>
    <w:p w:rsidR="002D7F61" w:rsidRDefault="002D7F61">
      <w:r>
        <w:rPr>
          <w:color w:val="000000"/>
        </w:rPr>
        <w:t xml:space="preserve">Д1 </w:t>
      </w:r>
      <w:r>
        <w:t xml:space="preserve">- средние остатки по всем оплачиваемым депозитам в анализируемом периоде: </w:t>
      </w:r>
    </w:p>
    <w:p w:rsidR="002D7F61" w:rsidRDefault="002D7F61">
      <w:r>
        <w:rPr>
          <w:color w:val="000000"/>
        </w:rPr>
        <w:t xml:space="preserve">Д2 </w:t>
      </w:r>
      <w:r>
        <w:t xml:space="preserve">- средние остатки по всем оплачиваемым депозитам в предыдущем периоде; </w:t>
      </w:r>
    </w:p>
    <w:p w:rsidR="002D7F61" w:rsidRDefault="002D7F61">
      <w:r>
        <w:rPr>
          <w:color w:val="000000"/>
        </w:rPr>
        <w:t xml:space="preserve">Б2 </w:t>
      </w:r>
      <w:r>
        <w:t xml:space="preserve">- средняя процентная ставка по депозитам в предыдущем периоде; </w:t>
      </w:r>
    </w:p>
    <w:p w:rsidR="002D7F61" w:rsidRDefault="002D7F61">
      <w:pPr>
        <w:jc w:val="right"/>
        <w:rPr>
          <w:rFonts w:ascii="Symbol" w:hAnsi="Symbol"/>
        </w:rPr>
      </w:pP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p>
    <w:p w:rsidR="002D7F61" w:rsidRDefault="002D7F61">
      <w:pPr>
        <w:jc w:val="center"/>
        <w:rPr>
          <w:color w:val="000000"/>
        </w:rPr>
      </w:pPr>
      <w:r>
        <w:rPr>
          <w:rFonts w:ascii="Symbol" w:hAnsi="Symbol"/>
        </w:rPr>
        <w:t></w:t>
      </w:r>
      <w:r>
        <w:rPr>
          <w:color w:val="000000"/>
        </w:rPr>
        <w:t>Рб = (Б1-Б2) х Д2</w:t>
      </w:r>
      <w:r>
        <w:rPr>
          <w:color w:val="000000"/>
        </w:rPr>
        <w:tab/>
        <w:t xml:space="preserve">где: </w:t>
      </w:r>
    </w:p>
    <w:p w:rsidR="002D7F61" w:rsidRDefault="002D7F61">
      <w:r>
        <w:rPr>
          <w:color w:val="000000"/>
        </w:rPr>
        <w:t xml:space="preserve">Рб </w:t>
      </w:r>
      <w:r>
        <w:t>- изменение (прирост или снижение) процентных рас</w:t>
      </w:r>
      <w:r>
        <w:softHyphen/>
        <w:t xml:space="preserve">ходов за счет средней процентной ставки: </w:t>
      </w:r>
    </w:p>
    <w:p w:rsidR="002D7F61" w:rsidRDefault="002D7F61">
      <w:r>
        <w:rPr>
          <w:color w:val="000000"/>
        </w:rPr>
        <w:t xml:space="preserve">Б1 </w:t>
      </w:r>
      <w:r>
        <w:t>- средняя процентная ставка по депозитам в анализируе</w:t>
      </w:r>
      <w:r>
        <w:softHyphen/>
        <w:t xml:space="preserve">мом периоде. </w:t>
      </w:r>
    </w:p>
    <w:p w:rsidR="002D7F61" w:rsidRDefault="002D7F61">
      <w:r>
        <w:t>Определив, какой из основных двух факторов в наибольшей степени повлиял на изменение суммы процентных расходов, учреждение банка может воздействовать на указанные факторы с тем, чтобы добиться снижения процентных расходов и соот</w:t>
      </w:r>
      <w:r>
        <w:softHyphen/>
        <w:t xml:space="preserve">ветственно роста прибыли. </w:t>
      </w:r>
    </w:p>
    <w:p w:rsidR="002D7F61" w:rsidRDefault="002D7F61">
      <w:r>
        <w:t>Определяется доля процентных расходов в общем объеме валового дохода. Исчисляется также удельный вес суммы процентов по вкла</w:t>
      </w:r>
      <w:r>
        <w:softHyphen/>
        <w:t>дам и депозитам населения в общем объеме валового дохода.</w:t>
      </w:r>
    </w:p>
    <w:p w:rsidR="002D7F61" w:rsidRDefault="002D7F61">
      <w:pPr>
        <w:rPr>
          <w:u w:val="single"/>
        </w:rPr>
      </w:pPr>
      <w:r>
        <w:rPr>
          <w:color w:val="000000"/>
          <w:u w:val="single"/>
        </w:rPr>
        <w:t xml:space="preserve">Непроцентные </w:t>
      </w:r>
      <w:r>
        <w:rPr>
          <w:u w:val="single"/>
        </w:rPr>
        <w:t xml:space="preserve">расходы: </w:t>
      </w:r>
    </w:p>
    <w:p w:rsidR="002D7F61" w:rsidRDefault="002D7F61">
      <w:r>
        <w:t xml:space="preserve">- операционные расходы, включая расходы на инкассацию, износ средств и </w:t>
      </w:r>
      <w:r>
        <w:rPr>
          <w:color w:val="000000"/>
        </w:rPr>
        <w:t xml:space="preserve">МБП. </w:t>
      </w:r>
      <w:r>
        <w:t>техническое обслуживание вычислитель</w:t>
      </w:r>
      <w:r>
        <w:softHyphen/>
        <w:t xml:space="preserve">ной техники, оплата услуг по информационно-вычислительному обслуживанию и прочие расходы; </w:t>
      </w:r>
    </w:p>
    <w:p w:rsidR="002D7F61" w:rsidRDefault="002D7F61">
      <w:r>
        <w:t xml:space="preserve">- расходы на содержание аппарата управления: </w:t>
      </w:r>
    </w:p>
    <w:p w:rsidR="002D7F61" w:rsidRDefault="002D7F61">
      <w:r>
        <w:t xml:space="preserve">- расходы на оплату труда; </w:t>
      </w:r>
    </w:p>
    <w:p w:rsidR="002D7F61" w:rsidRDefault="002D7F61">
      <w:r>
        <w:t xml:space="preserve">- прочие расходы. </w:t>
      </w:r>
    </w:p>
    <w:p w:rsidR="002D7F61" w:rsidRDefault="002D7F61">
      <w:r>
        <w:t xml:space="preserve">При анализе </w:t>
      </w:r>
      <w:r>
        <w:rPr>
          <w:color w:val="000000"/>
        </w:rPr>
        <w:t xml:space="preserve">непроцентных </w:t>
      </w:r>
      <w:r>
        <w:t>расходов рассматривается их структура, определяется доля каждого вида расходов (группы расходов) в их общей сумме. Исчисленные удельные веса срав</w:t>
      </w:r>
      <w:r>
        <w:softHyphen/>
        <w:t xml:space="preserve">ниваются за ряд лет или анализируемых периодов. </w:t>
      </w:r>
    </w:p>
    <w:p w:rsidR="002D7F61" w:rsidRDefault="002D7F61">
      <w:r>
        <w:t>При анализе расходов исчисляется доля общей суммы расходов в общем объеме валового дохода. Территориальным банкам рек</w:t>
      </w:r>
      <w:r>
        <w:rPr>
          <w:color w:val="000000"/>
        </w:rPr>
        <w:t xml:space="preserve">омендуется </w:t>
      </w:r>
      <w:r>
        <w:t xml:space="preserve">эти показатели сравнивать по отделениям банка. </w:t>
      </w:r>
    </w:p>
    <w:p w:rsidR="002D7F61" w:rsidRDefault="002D7F61">
      <w:r>
        <w:t xml:space="preserve">Итоговым показателем </w:t>
      </w:r>
      <w:r>
        <w:rPr>
          <w:color w:val="000000"/>
        </w:rPr>
        <w:t xml:space="preserve">деятельности учреждения банка является </w:t>
      </w:r>
      <w:r>
        <w:t xml:space="preserve">рентабельность. </w:t>
      </w:r>
    </w:p>
    <w:p w:rsidR="002D7F61" w:rsidRDefault="002D7F61">
      <w:r>
        <w:rPr>
          <w:u w:val="single"/>
        </w:rPr>
        <w:t>Рентабельность</w:t>
      </w:r>
      <w:r>
        <w:t xml:space="preserve"> - показатель эффективности деятельности учреждений банка, который исчисляется как отношение прибы</w:t>
      </w:r>
      <w:r>
        <w:softHyphen/>
        <w:t xml:space="preserve">ли к общей сумме активов. </w:t>
      </w:r>
    </w:p>
    <w:p w:rsidR="002D7F61" w:rsidRDefault="002D7F61">
      <w:pPr>
        <w:pStyle w:val="ab"/>
        <w:jc w:val="right"/>
      </w:pPr>
      <w:r>
        <w:t>(3.12)</w:t>
      </w:r>
    </w:p>
    <w:p w:rsidR="002D7F61" w:rsidRDefault="002D7F61">
      <w:pPr>
        <w:pStyle w:val="ab"/>
        <w:jc w:val="center"/>
        <w:rPr>
          <w:lang w:val="en-US"/>
        </w:rPr>
      </w:pPr>
      <w:r>
        <w:t>П</w:t>
      </w:r>
    </w:p>
    <w:p w:rsidR="002D7F61" w:rsidRDefault="002A6D88">
      <w:pPr>
        <w:pStyle w:val="ab"/>
        <w:jc w:val="center"/>
      </w:pPr>
      <w:r>
        <w:rPr>
          <w:noProof/>
        </w:rPr>
        <w:pict>
          <v:line id="_x0000_s1045" style="position:absolute;left:0;text-align:left;z-index:251630592" from="217.45pt,7.95pt" to="260.7pt,8pt" o:allowincell="f" strokeweight="2pt">
            <v:stroke startarrowwidth="narrow" startarrowlength="short" endarrowwidth="narrow" endarrowlength="short"/>
          </v:line>
        </w:pict>
      </w:r>
      <w:r w:rsidR="002D7F61">
        <w:t>Р=</w:t>
      </w:r>
      <w:r w:rsidR="002D7F61">
        <w:tab/>
      </w:r>
      <w:r w:rsidR="002D7F61">
        <w:tab/>
        <w:t>,где</w:t>
      </w:r>
    </w:p>
    <w:p w:rsidR="002D7F61" w:rsidRDefault="002D7F61">
      <w:pPr>
        <w:pStyle w:val="ab"/>
        <w:jc w:val="center"/>
      </w:pPr>
      <w:r>
        <w:t>А</w:t>
      </w:r>
    </w:p>
    <w:p w:rsidR="002D7F61" w:rsidRDefault="002D7F61">
      <w:pPr>
        <w:pStyle w:val="ab"/>
      </w:pPr>
      <w:r>
        <w:t>К - рентабельность;</w:t>
      </w:r>
    </w:p>
    <w:p w:rsidR="002D7F61" w:rsidRDefault="002D7F61">
      <w:pPr>
        <w:pStyle w:val="ab"/>
      </w:pPr>
      <w:r>
        <w:rPr>
          <w:color w:val="000000"/>
        </w:rPr>
        <w:t xml:space="preserve">П </w:t>
      </w:r>
      <w:r>
        <w:t>- прибыль:</w:t>
      </w:r>
    </w:p>
    <w:p w:rsidR="002D7F61" w:rsidRDefault="002D7F61">
      <w:pPr>
        <w:pStyle w:val="ab"/>
      </w:pPr>
      <w:r>
        <w:t xml:space="preserve">А - общая сумма активов. </w:t>
      </w:r>
    </w:p>
    <w:p w:rsidR="002D7F61" w:rsidRDefault="002D7F61">
      <w:r>
        <w:t>Подводя итог второй главе скажем, что виды и методы анализа разнообразны, но прослеживается определенная закономерность.</w:t>
      </w:r>
    </w:p>
    <w:p w:rsidR="002D7F61" w:rsidRDefault="002D7F61">
      <w:r>
        <w:t>При анализе баланса выясняются изменения по счетам в абсолютных величинах, т. е. сопоставляются остатки на опреде</w:t>
      </w:r>
      <w:r>
        <w:softHyphen/>
        <w:t>ленную дату с аналогичными данными за соответствующий пе</w:t>
      </w:r>
      <w:r>
        <w:softHyphen/>
        <w:t>риод прошлого года или предыдущий текущего года. Указанный анализ дает возможность определить пропорции между стать</w:t>
      </w:r>
      <w:r>
        <w:softHyphen/>
        <w:t>ями, выявив тенденции в их изменении и, наконец, проследить как и в какой степени эти изменения повлияют на общий объем прибыли учреждения банка. Далее осуществляется анализ из</w:t>
      </w:r>
      <w:r>
        <w:softHyphen/>
        <w:t>менения по каждой статье баланса, а также доходности по видам деятельности учреждения банка. При анализе доходов и расходов выделяют наиболее доходные или убыточные виды деятельности.</w:t>
      </w:r>
    </w:p>
    <w:p w:rsidR="002D7F61" w:rsidRDefault="002D7F61">
      <w:r>
        <w:t>Далее требуется принять управленческое решение по сокращению или расширению того или иного вида деятельности.</w:t>
      </w:r>
    </w:p>
    <w:p w:rsidR="002D7F61" w:rsidRDefault="002D7F61"/>
    <w:p w:rsidR="002D7F61" w:rsidRDefault="002D7F61">
      <w:pPr>
        <w:pStyle w:val="2"/>
        <w:jc w:val="center"/>
        <w:rPr>
          <w:caps/>
        </w:rPr>
      </w:pPr>
      <w:r>
        <w:t xml:space="preserve">ГЛАВА 3. Финансовый анализ как основа принятия </w:t>
      </w:r>
      <w:bookmarkStart w:id="8" w:name="ранее"/>
      <w:r>
        <w:t>управлен</w:t>
      </w:r>
      <w:bookmarkEnd w:id="8"/>
      <w:r>
        <w:t>ческого решения</w:t>
      </w:r>
    </w:p>
    <w:p w:rsidR="002D7F61" w:rsidRDefault="002D7F61">
      <w:pPr>
        <w:pStyle w:val="2"/>
        <w:jc w:val="center"/>
      </w:pPr>
      <w:r>
        <w:t>3.1 Динамика объема и структуры основных операций и прибыли банка</w:t>
      </w:r>
    </w:p>
    <w:p w:rsidR="002D7F61" w:rsidRDefault="002D7F61">
      <w:r>
        <w:t>Оценка портфеля банка (активов, при</w:t>
      </w:r>
      <w:r>
        <w:softHyphen/>
        <w:t>влеченных средств) представляет собой оценку эффективности скоординированного управле</w:t>
      </w:r>
      <w:r>
        <w:softHyphen/>
        <w:t>ния банковским балансом. Исследование имеет целью выяснить на основе анализа по вертикали динамические изменения структуры активов и привлеченных средств банка, определить масштабность активно-пассивных операций, совокупного дохода и прибыли банка. На основе горизонтальной оценки активно-пассивных статей баланса банка анализируются изменения в динами</w:t>
      </w:r>
      <w:r>
        <w:softHyphen/>
        <w:t>ке путем сопоставления данных за различные периоды. Со</w:t>
      </w:r>
      <w:r>
        <w:softHyphen/>
        <w:t xml:space="preserve">поставление данных позволяет выявить отклонения в процентах на основе агрегированного баланса банка. </w:t>
      </w:r>
    </w:p>
    <w:p w:rsidR="002D7F61" w:rsidRDefault="002D7F61">
      <w:r>
        <w:t xml:space="preserve">Начать следует с анализа активов. Качественный состав активов определяется на основе следующих групп агрегированных статей: </w:t>
      </w:r>
    </w:p>
    <w:p w:rsidR="002D7F61" w:rsidRDefault="002D7F61">
      <w:r>
        <w:rPr>
          <w:lang w:val="en-US"/>
        </w:rPr>
        <w:t>I</w:t>
      </w:r>
      <w:r>
        <w:t>.</w:t>
      </w:r>
      <w:r>
        <w:rPr>
          <w:lang w:val="en-US"/>
        </w:rPr>
        <w:t xml:space="preserve"> </w:t>
      </w:r>
      <w:r>
        <w:t>Производительные активы</w:t>
      </w:r>
    </w:p>
    <w:p w:rsidR="002D7F61" w:rsidRDefault="002D7F61">
      <w:r>
        <w:rPr>
          <w:lang w:val="en-US"/>
        </w:rPr>
        <w:t>II</w:t>
      </w:r>
      <w:r>
        <w:t xml:space="preserve">. Непроизводительные активы </w:t>
      </w:r>
    </w:p>
    <w:p w:rsidR="002D7F61" w:rsidRDefault="002D7F61">
      <w:r>
        <w:rPr>
          <w:lang w:val="en-US"/>
        </w:rPr>
        <w:t>III</w:t>
      </w:r>
      <w:r>
        <w:t>.</w:t>
      </w:r>
      <w:r>
        <w:rPr>
          <w:lang w:val="en-US"/>
        </w:rPr>
        <w:t xml:space="preserve"> </w:t>
      </w:r>
      <w:r>
        <w:t>Затраты на собственные нужды</w:t>
      </w:r>
    </w:p>
    <w:p w:rsidR="002D7F61" w:rsidRDefault="002D7F61">
      <w:r>
        <w:t xml:space="preserve"> К </w:t>
      </w:r>
      <w:r>
        <w:rPr>
          <w:b/>
        </w:rPr>
        <w:t>производительным активам</w:t>
      </w:r>
      <w:r>
        <w:t xml:space="preserve"> относятся все операции с клиентурой банка и контрагентами по кредитно-инвести</w:t>
      </w:r>
      <w:r>
        <w:softHyphen/>
        <w:t xml:space="preserve">ционной системе. </w:t>
      </w:r>
    </w:p>
    <w:p w:rsidR="002D7F61" w:rsidRDefault="002D7F61">
      <w:r>
        <w:t xml:space="preserve">К </w:t>
      </w:r>
      <w:r>
        <w:rPr>
          <w:b/>
        </w:rPr>
        <w:t>непроизводительным активам</w:t>
      </w:r>
      <w:r>
        <w:t xml:space="preserve"> относятся: средства, от</w:t>
      </w:r>
      <w:r>
        <w:softHyphen/>
        <w:t xml:space="preserve">влеченные в расчеты, резервы и средства дебиторов. </w:t>
      </w:r>
    </w:p>
    <w:p w:rsidR="002D7F61" w:rsidRDefault="002D7F61">
      <w:r>
        <w:t xml:space="preserve">К </w:t>
      </w:r>
      <w:r>
        <w:rPr>
          <w:b/>
        </w:rPr>
        <w:t>затратам на собственные нужды</w:t>
      </w:r>
      <w:r>
        <w:t xml:space="preserve"> относятся: капитали</w:t>
      </w:r>
      <w:r>
        <w:softHyphen/>
        <w:t>зированные активы, внутрибанковские и межучережденческие денежные активы, нематериальные активы, отвлечен</w:t>
      </w:r>
      <w:r>
        <w:softHyphen/>
        <w:t xml:space="preserve">ные за счет прибыли средства, расходы и убытки. </w:t>
      </w:r>
    </w:p>
    <w:p w:rsidR="002D7F61" w:rsidRDefault="002D7F61">
      <w:r>
        <w:t>На основе качественного распределения активов и использования метода сравнения определяются пропорции между счетами, выявляются тенденции в их изменении и прослеживается, в какой мере эти динамические измене</w:t>
      </w:r>
      <w:r>
        <w:softHyphen/>
        <w:t xml:space="preserve">ния и отклонения повлияли на ликвидность и прибыльность операций банка. </w:t>
      </w:r>
    </w:p>
    <w:p w:rsidR="002D7F61" w:rsidRDefault="002D7F61">
      <w:r>
        <w:t>Актив баланса за рассматриваемый период (табл.3, аг</w:t>
      </w:r>
      <w:r>
        <w:softHyphen/>
        <w:t>регаты А1 +А22+А25) увеличился в 1,54 раза (с 48,73 млрд. руб. до 75,05 млрд. руб.). Основным направлением вложений банка являются производительные активы (табл. 3, А1), доля которых в обшей сумме актива баланса за анализируемые периоды постепенно увеличилась (52,47%, 60,38%. 71,5%). Соответственно доля непроизводительных активов (табл. 3. А22) уменьшилась: 34,11%, 30,58%, 26,44%. Такая тенденция свидетельствует о возможном увеличении доходности активов банка, а следова</w:t>
      </w:r>
      <w:r>
        <w:softHyphen/>
        <w:t>тельно, и рентабельности банковской деятельности. Абсолютная сумма производительных активов банка увеличилась в 2,1 раза, и опережающие темпы роста произво</w:t>
      </w:r>
      <w:r>
        <w:softHyphen/>
        <w:t>дительных активов по сравнению с темпами роста актива баланса (2,1 раза против 1,54 раза) привели к увеличению их доли в структуре активов банка.</w:t>
      </w:r>
    </w:p>
    <w:p w:rsidR="002D7F61" w:rsidRDefault="002D7F61"/>
    <w:p w:rsidR="002D7F61" w:rsidRDefault="002D7F61">
      <w:pPr>
        <w:widowControl w:val="0"/>
        <w:spacing w:line="240" w:lineRule="atLeast"/>
        <w:ind w:right="208"/>
        <w:jc w:val="right"/>
        <w:rPr>
          <w:b/>
          <w:sz w:val="24"/>
        </w:rPr>
      </w:pPr>
      <w:r>
        <w:rPr>
          <w:b/>
          <w:sz w:val="24"/>
        </w:rPr>
        <w:t>Динамика объема и структуры активов баланса</w:t>
      </w:r>
      <w:r>
        <w:rPr>
          <w:b/>
          <w:sz w:val="24"/>
        </w:rPr>
        <w:tab/>
      </w:r>
      <w:r>
        <w:rPr>
          <w:b/>
          <w:sz w:val="24"/>
        </w:rPr>
        <w:tab/>
      </w:r>
      <w:r>
        <w:rPr>
          <w:b/>
          <w:sz w:val="24"/>
          <w:u w:val="single"/>
        </w:rPr>
        <w:t xml:space="preserve">Таблица 3 </w:t>
      </w:r>
    </w:p>
    <w:tbl>
      <w:tblPr>
        <w:tblW w:w="0" w:type="auto"/>
        <w:tblInd w:w="-108" w:type="dxa"/>
        <w:tblLayout w:type="fixed"/>
        <w:tblLook w:val="00A0" w:firstRow="1" w:lastRow="0" w:firstColumn="1" w:lastColumn="0" w:noHBand="0" w:noVBand="0"/>
      </w:tblPr>
      <w:tblGrid>
        <w:gridCol w:w="675"/>
        <w:gridCol w:w="4111"/>
        <w:gridCol w:w="784"/>
        <w:gridCol w:w="784"/>
        <w:gridCol w:w="781"/>
        <w:gridCol w:w="3"/>
        <w:gridCol w:w="674"/>
        <w:gridCol w:w="699"/>
        <w:gridCol w:w="777"/>
        <w:gridCol w:w="2"/>
      </w:tblGrid>
      <w:tr w:rsidR="002D7F61">
        <w:trPr>
          <w:gridAfter w:val="1"/>
          <w:trHeight w:val="566"/>
        </w:trPr>
        <w:tc>
          <w:tcPr>
            <w:tcW w:w="675" w:type="dxa"/>
            <w:tcBorders>
              <w:top w:val="single" w:sz="6" w:space="0" w:color="000000"/>
              <w:right w:val="single" w:sz="6" w:space="0" w:color="000000"/>
            </w:tcBorders>
          </w:tcPr>
          <w:p w:rsidR="002D7F61" w:rsidRDefault="002D7F61">
            <w:pPr>
              <w:ind w:firstLine="0"/>
              <w:jc w:val="center"/>
              <w:rPr>
                <w:b/>
                <w:sz w:val="20"/>
              </w:rPr>
            </w:pPr>
            <w:r>
              <w:rPr>
                <w:b/>
                <w:noProof/>
                <w:sz w:val="16"/>
              </w:rPr>
              <w:t>Àãðå-ãàò</w:t>
            </w:r>
          </w:p>
        </w:tc>
        <w:tc>
          <w:tcPr>
            <w:tcW w:w="4111"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Ñòàòüÿ è ïîðÿäîê ðàñ÷åòà</w:t>
            </w:r>
          </w:p>
        </w:tc>
        <w:tc>
          <w:tcPr>
            <w:tcW w:w="2349" w:type="dxa"/>
            <w:gridSpan w:val="3"/>
            <w:tcBorders>
              <w:top w:val="single" w:sz="6" w:space="0" w:color="000000"/>
              <w:left w:val="single" w:sz="6" w:space="0" w:color="000000"/>
              <w:bottom w:val="single" w:sz="6" w:space="0" w:color="000000"/>
            </w:tcBorders>
          </w:tcPr>
          <w:p w:rsidR="002D7F61" w:rsidRDefault="002D7F61">
            <w:pPr>
              <w:ind w:firstLine="0"/>
              <w:jc w:val="center"/>
              <w:rPr>
                <w:sz w:val="20"/>
              </w:rPr>
            </w:pPr>
            <w:r>
              <w:rPr>
                <w:noProof/>
                <w:sz w:val="20"/>
              </w:rPr>
              <w:t>Ìëðä. Ðóá.</w:t>
            </w:r>
          </w:p>
        </w:tc>
        <w:tc>
          <w:tcPr>
            <w:tcW w:w="2153" w:type="dxa"/>
            <w:gridSpan w:val="4"/>
            <w:tcBorders>
              <w:top w:val="single" w:sz="6" w:space="0" w:color="000000"/>
              <w:left w:val="single" w:sz="6" w:space="0" w:color="000000"/>
              <w:bottom w:val="single" w:sz="6" w:space="0" w:color="000000"/>
            </w:tcBorders>
          </w:tcPr>
          <w:p w:rsidR="002D7F61" w:rsidRDefault="002D7F61">
            <w:pPr>
              <w:ind w:firstLine="0"/>
              <w:jc w:val="center"/>
              <w:rPr>
                <w:sz w:val="20"/>
              </w:rPr>
            </w:pPr>
            <w:r>
              <w:rPr>
                <w:noProof/>
                <w:sz w:val="20"/>
              </w:rPr>
              <w:t>Óäåëüíûé âåñ, %</w:t>
            </w:r>
          </w:p>
        </w:tc>
      </w:tr>
      <w:tr w:rsidR="002D7F61">
        <w:tc>
          <w:tcPr>
            <w:tcW w:w="675" w:type="dxa"/>
            <w:tcBorders>
              <w:bottom w:val="single" w:sz="6" w:space="0" w:color="auto"/>
              <w:right w:val="single" w:sz="6" w:space="0" w:color="000000"/>
            </w:tcBorders>
          </w:tcPr>
          <w:p w:rsidR="002D7F61" w:rsidRDefault="002D7F61">
            <w:pPr>
              <w:ind w:firstLine="0"/>
              <w:jc w:val="center"/>
              <w:rPr>
                <w:b/>
                <w:sz w:val="20"/>
              </w:rPr>
            </w:pPr>
          </w:p>
        </w:tc>
        <w:tc>
          <w:tcPr>
            <w:tcW w:w="4111" w:type="dxa"/>
            <w:tcBorders>
              <w:left w:val="single" w:sz="6" w:space="0" w:color="000000"/>
              <w:right w:val="single" w:sz="6" w:space="0" w:color="000000"/>
            </w:tcBorders>
          </w:tcPr>
          <w:p w:rsidR="002D7F61" w:rsidRDefault="002D7F61">
            <w:pPr>
              <w:ind w:firstLine="0"/>
              <w:jc w:val="center"/>
              <w:rPr>
                <w:sz w:val="20"/>
              </w:rPr>
            </w:pP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w:t>
            </w:r>
            <w:r>
              <w:rPr>
                <w:sz w:val="20"/>
              </w:rPr>
              <w:t>1</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t2</w:t>
            </w:r>
          </w:p>
        </w:tc>
        <w:tc>
          <w:tcPr>
            <w:tcW w:w="784" w:type="dxa"/>
            <w:gridSpan w:val="2"/>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t3</w:t>
            </w:r>
          </w:p>
        </w:tc>
        <w:tc>
          <w:tcPr>
            <w:tcW w:w="67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w:t>
            </w:r>
            <w:r>
              <w:rPr>
                <w:sz w:val="20"/>
              </w:rPr>
              <w:t>1</w:t>
            </w:r>
          </w:p>
        </w:tc>
        <w:tc>
          <w:tcPr>
            <w:tcW w:w="69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t2</w:t>
            </w:r>
          </w:p>
        </w:tc>
        <w:tc>
          <w:tcPr>
            <w:tcW w:w="779" w:type="dxa"/>
            <w:gridSpan w:val="2"/>
            <w:tcBorders>
              <w:top w:val="single" w:sz="6" w:space="0" w:color="000000"/>
              <w:left w:val="single" w:sz="6" w:space="0" w:color="000000"/>
            </w:tcBorders>
          </w:tcPr>
          <w:p w:rsidR="002D7F61" w:rsidRDefault="002D7F61">
            <w:pPr>
              <w:ind w:firstLine="0"/>
              <w:jc w:val="center"/>
              <w:rPr>
                <w:sz w:val="20"/>
              </w:rPr>
            </w:pPr>
            <w:r>
              <w:rPr>
                <w:noProof/>
                <w:sz w:val="20"/>
              </w:rPr>
              <w:t>t3</w:t>
            </w:r>
          </w:p>
        </w:tc>
      </w:tr>
      <w:tr w:rsidR="002D7F61">
        <w:trPr>
          <w:trHeight w:val="236"/>
        </w:trPr>
        <w:tc>
          <w:tcPr>
            <w:tcW w:w="675" w:type="dxa"/>
            <w:tcBorders>
              <w:right w:val="single" w:sz="6" w:space="0" w:color="000000"/>
            </w:tcBorders>
            <w:shd w:val="pct25" w:color="auto" w:fill="auto"/>
          </w:tcPr>
          <w:p w:rsidR="002D7F61" w:rsidRDefault="002D7F61">
            <w:pPr>
              <w:ind w:firstLine="0"/>
              <w:jc w:val="center"/>
              <w:rPr>
                <w:b/>
                <w:sz w:val="20"/>
              </w:rPr>
            </w:pPr>
            <w:bookmarkStart w:id="9" w:name="умножитьна3" w:colFirst="2" w:colLast="4"/>
            <w:r>
              <w:rPr>
                <w:b/>
                <w:sz w:val="20"/>
              </w:rPr>
              <w:t>А</w:t>
            </w:r>
            <w:r>
              <w:rPr>
                <w:b/>
                <w:noProof/>
                <w:sz w:val="20"/>
              </w:rPr>
              <w:t>1</w:t>
            </w:r>
          </w:p>
        </w:tc>
        <w:tc>
          <w:tcPr>
            <w:tcW w:w="4111" w:type="dxa"/>
            <w:tcBorders>
              <w:top w:val="single" w:sz="6" w:space="0" w:color="000000"/>
              <w:left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Ïðîèçâîäèòåëüíûå àêòèâû - âñåãî (À2+À18+À19)</w:t>
            </w:r>
          </w:p>
        </w:tc>
        <w:tc>
          <w:tcPr>
            <w:tcW w:w="784"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25,57</w:t>
            </w:r>
          </w:p>
        </w:tc>
        <w:tc>
          <w:tcPr>
            <w:tcW w:w="784"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33,64</w:t>
            </w:r>
          </w:p>
        </w:tc>
        <w:tc>
          <w:tcPr>
            <w:tcW w:w="784" w:type="dxa"/>
            <w:gridSpan w:val="2"/>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53,66</w:t>
            </w:r>
          </w:p>
        </w:tc>
        <w:tc>
          <w:tcPr>
            <w:tcW w:w="674"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52.47</w:t>
            </w:r>
          </w:p>
        </w:tc>
        <w:tc>
          <w:tcPr>
            <w:tcW w:w="699"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63.38</w:t>
            </w:r>
          </w:p>
        </w:tc>
        <w:tc>
          <w:tcPr>
            <w:tcW w:w="779" w:type="dxa"/>
            <w:gridSpan w:val="2"/>
            <w:tcBorders>
              <w:top w:val="single" w:sz="6" w:space="0" w:color="000000"/>
              <w:left w:val="single" w:sz="6" w:space="0" w:color="000000"/>
            </w:tcBorders>
            <w:shd w:val="pct25" w:color="auto" w:fill="auto"/>
          </w:tcPr>
          <w:p w:rsidR="002D7F61" w:rsidRDefault="002D7F61">
            <w:pPr>
              <w:ind w:firstLine="0"/>
              <w:jc w:val="center"/>
              <w:rPr>
                <w:sz w:val="20"/>
              </w:rPr>
            </w:pPr>
            <w:r>
              <w:rPr>
                <w:sz w:val="20"/>
              </w:rPr>
              <w:t>71.5</w:t>
            </w:r>
          </w:p>
        </w:tc>
      </w:tr>
      <w:tr w:rsidR="002D7F61">
        <w:tc>
          <w:tcPr>
            <w:tcW w:w="675" w:type="dxa"/>
            <w:tcBorders>
              <w:top w:val="single" w:sz="6" w:space="0" w:color="000000"/>
              <w:right w:val="single" w:sz="6" w:space="0" w:color="000000"/>
            </w:tcBorders>
          </w:tcPr>
          <w:p w:rsidR="002D7F61" w:rsidRDefault="002D7F61">
            <w:pPr>
              <w:ind w:firstLine="0"/>
              <w:jc w:val="center"/>
              <w:rPr>
                <w:b/>
                <w:sz w:val="20"/>
              </w:rPr>
            </w:pPr>
            <w:r>
              <w:rPr>
                <w:b/>
                <w:noProof/>
                <w:sz w:val="20"/>
              </w:rPr>
              <w:t>À2</w:t>
            </w:r>
          </w:p>
        </w:tc>
        <w:tc>
          <w:tcPr>
            <w:tcW w:w="4111" w:type="dxa"/>
            <w:tcBorders>
              <w:top w:val="single" w:sz="6" w:space="0" w:color="000000"/>
              <w:left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Îïåðàöèè ñ êëèåíòàìè - âñåãî (A3+All+ +À12+À13+À14+)</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2,7</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2,78</w:t>
            </w:r>
          </w:p>
        </w:tc>
        <w:tc>
          <w:tcPr>
            <w:tcW w:w="784" w:type="dxa"/>
            <w:gridSpan w:val="2"/>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1,37</w:t>
            </w:r>
          </w:p>
        </w:tc>
        <w:tc>
          <w:tcPr>
            <w:tcW w:w="67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5.54</w:t>
            </w:r>
          </w:p>
        </w:tc>
        <w:tc>
          <w:tcPr>
            <w:tcW w:w="69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4.99</w:t>
            </w:r>
          </w:p>
        </w:tc>
        <w:tc>
          <w:tcPr>
            <w:tcW w:w="779" w:type="dxa"/>
            <w:gridSpan w:val="2"/>
            <w:tcBorders>
              <w:top w:val="single" w:sz="6" w:space="0" w:color="000000"/>
              <w:left w:val="single" w:sz="6" w:space="0" w:color="000000"/>
            </w:tcBorders>
          </w:tcPr>
          <w:p w:rsidR="002D7F61" w:rsidRDefault="002D7F61">
            <w:pPr>
              <w:ind w:firstLine="0"/>
              <w:jc w:val="center"/>
              <w:rPr>
                <w:sz w:val="20"/>
              </w:rPr>
            </w:pPr>
            <w:r>
              <w:rPr>
                <w:sz w:val="20"/>
              </w:rPr>
              <w:t>1.82</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A3</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Êðàòêîñðî÷íûå êðåäèòû (À6+À8+À9)</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2,18</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2,22</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0,95</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4.47</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3.98</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1.26</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À</w:t>
            </w:r>
            <w:r>
              <w:rPr>
                <w:b/>
                <w:sz w:val="20"/>
              </w:rPr>
              <w:t>6</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b/>
                <w:sz w:val="20"/>
              </w:rPr>
            </w:pPr>
            <w:r>
              <w:rPr>
                <w:noProof/>
                <w:sz w:val="20"/>
              </w:rPr>
              <w:t>ÀÎ,  è êîîïåðàòèâàì</w:t>
            </w:r>
            <w:r>
              <w:rPr>
                <w:sz w:val="20"/>
              </w:rPr>
              <w:t xml:space="preserve"> </w:t>
            </w:r>
            <w:r>
              <w:rPr>
                <w:noProof/>
                <w:sz w:val="20"/>
              </w:rPr>
              <w:t xml:space="preserve"> (ñ÷. 477)</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1,72</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1,77</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0,43</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3.52</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3.17</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0.57</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A8</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 xml:space="preserve">ãðàæäàíàì </w:t>
            </w:r>
            <w:r>
              <w:rPr>
                <w:sz w:val="20"/>
              </w:rPr>
              <w:t>предприни</w:t>
            </w:r>
            <w:r>
              <w:rPr>
                <w:noProof/>
                <w:sz w:val="20"/>
              </w:rPr>
              <w:t>ìàòåëÿì (</w:t>
            </w:r>
            <w:r>
              <w:rPr>
                <w:sz w:val="20"/>
              </w:rPr>
              <w:t>сч</w:t>
            </w:r>
            <w:r>
              <w:rPr>
                <w:noProof/>
                <w:sz w:val="20"/>
              </w:rPr>
              <w:t>. 712)</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0,31</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0,3</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0,23</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0.6</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0.53</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0.3</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A9</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 xml:space="preserve">ãðàæäàíàì íà </w:t>
            </w:r>
            <w:r>
              <w:rPr>
                <w:sz w:val="20"/>
              </w:rPr>
              <w:t>потребительские</w:t>
            </w:r>
            <w:r>
              <w:rPr>
                <w:noProof/>
                <w:sz w:val="20"/>
              </w:rPr>
              <w:t xml:space="preserve"> öåëè (ñ</w:t>
            </w:r>
            <w:r>
              <w:rPr>
                <w:sz w:val="20"/>
              </w:rPr>
              <w:t>ч.</w:t>
            </w:r>
            <w:r>
              <w:rPr>
                <w:noProof/>
                <w:sz w:val="20"/>
              </w:rPr>
              <w:t xml:space="preserve"> 716)</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0,15</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0,15</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0,29</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0.3</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0.26</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0.38</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All</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Äîëãîñðî÷íûå ññóäû (ñ÷. 76)</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0.02</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A12</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Ïðîñðî÷åííûå ññóäû</w:t>
            </w:r>
            <w:r>
              <w:rPr>
                <w:sz w:val="20"/>
              </w:rPr>
              <w:t xml:space="preserve"> </w:t>
            </w:r>
            <w:r>
              <w:rPr>
                <w:noProof/>
                <w:sz w:val="20"/>
              </w:rPr>
              <w:t>(ñ÷. 620+ 626)</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0,12</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0,12</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0.24</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0.21</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0.01</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A13</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K</w:t>
            </w:r>
            <w:r>
              <w:rPr>
                <w:sz w:val="20"/>
              </w:rPr>
              <w:t>ассовые операции</w:t>
            </w:r>
            <w:r>
              <w:rPr>
                <w:noProof/>
                <w:sz w:val="20"/>
              </w:rPr>
              <w:t xml:space="preserve"> (ñ÷. 031)</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0,24</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0,2</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0.49</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0.35</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A14</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Îïåðàöèè ñ íàëè÷íîé âàëþòîé (ñ÷. 06</w:t>
            </w:r>
            <w:r>
              <w:rPr>
                <w:sz w:val="20"/>
              </w:rPr>
              <w:t>0)</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0,15</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0,24</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0,41</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0.3</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0.43</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0.54</w:t>
            </w:r>
          </w:p>
        </w:tc>
      </w:tr>
      <w:tr w:rsidR="002D7F61">
        <w:tc>
          <w:tcPr>
            <w:tcW w:w="675" w:type="dxa"/>
            <w:tcBorders>
              <w:top w:val="single" w:sz="6" w:space="0" w:color="000000"/>
              <w:right w:val="single" w:sz="6" w:space="0" w:color="000000"/>
            </w:tcBorders>
          </w:tcPr>
          <w:p w:rsidR="002D7F61" w:rsidRDefault="002D7F61">
            <w:pPr>
              <w:ind w:firstLine="0"/>
              <w:jc w:val="center"/>
              <w:rPr>
                <w:b/>
                <w:sz w:val="20"/>
              </w:rPr>
            </w:pPr>
            <w:r>
              <w:rPr>
                <w:b/>
                <w:noProof/>
                <w:sz w:val="20"/>
              </w:rPr>
              <w:t>A18</w:t>
            </w:r>
          </w:p>
        </w:tc>
        <w:tc>
          <w:tcPr>
            <w:tcW w:w="4111" w:type="dxa"/>
            <w:tcBorders>
              <w:top w:val="single" w:sz="6" w:space="0" w:color="000000"/>
              <w:left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Ôèíàíñèðîâàíèå—êàïâëîæåíèé (ñ÷. 18)</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0,63</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0,77</w:t>
            </w:r>
          </w:p>
        </w:tc>
        <w:tc>
          <w:tcPr>
            <w:tcW w:w="784" w:type="dxa"/>
            <w:gridSpan w:val="2"/>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0,77</w:t>
            </w:r>
          </w:p>
        </w:tc>
        <w:tc>
          <w:tcPr>
            <w:tcW w:w="67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1.29</w:t>
            </w:r>
          </w:p>
        </w:tc>
        <w:tc>
          <w:tcPr>
            <w:tcW w:w="69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1.38</w:t>
            </w:r>
          </w:p>
        </w:tc>
        <w:tc>
          <w:tcPr>
            <w:tcW w:w="779" w:type="dxa"/>
            <w:gridSpan w:val="2"/>
            <w:tcBorders>
              <w:top w:val="single" w:sz="6" w:space="0" w:color="000000"/>
              <w:left w:val="single" w:sz="6" w:space="0" w:color="000000"/>
            </w:tcBorders>
          </w:tcPr>
          <w:p w:rsidR="002D7F61" w:rsidRDefault="002D7F61">
            <w:pPr>
              <w:ind w:firstLine="0"/>
              <w:jc w:val="center"/>
              <w:rPr>
                <w:sz w:val="20"/>
              </w:rPr>
            </w:pPr>
            <w:r>
              <w:rPr>
                <w:sz w:val="20"/>
              </w:rPr>
              <w:t>1.02</w:t>
            </w:r>
          </w:p>
        </w:tc>
      </w:tr>
      <w:tr w:rsidR="002D7F61">
        <w:tc>
          <w:tcPr>
            <w:tcW w:w="675" w:type="dxa"/>
            <w:tcBorders>
              <w:top w:val="single" w:sz="6" w:space="0" w:color="000000"/>
              <w:right w:val="single" w:sz="6" w:space="0" w:color="000000"/>
            </w:tcBorders>
          </w:tcPr>
          <w:p w:rsidR="002D7F61" w:rsidRDefault="002D7F61">
            <w:pPr>
              <w:ind w:firstLine="0"/>
              <w:jc w:val="center"/>
              <w:rPr>
                <w:b/>
                <w:sz w:val="20"/>
              </w:rPr>
            </w:pPr>
            <w:r>
              <w:rPr>
                <w:b/>
                <w:noProof/>
                <w:sz w:val="20"/>
              </w:rPr>
              <w:t>A19</w:t>
            </w:r>
          </w:p>
        </w:tc>
        <w:tc>
          <w:tcPr>
            <w:tcW w:w="4111" w:type="dxa"/>
            <w:tcBorders>
              <w:top w:val="single" w:sz="6" w:space="0" w:color="000000"/>
              <w:left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 xml:space="preserve">Ãîñóäàðñòâåííûå öåííûå </w:t>
            </w:r>
            <w:r>
              <w:rPr>
                <w:sz w:val="20"/>
              </w:rPr>
              <w:t>б</w:t>
            </w:r>
            <w:r>
              <w:rPr>
                <w:noProof/>
                <w:sz w:val="20"/>
              </w:rPr>
              <w:t>óìàãè (ñ÷. 155 + .194)</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22,24</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30,09</w:t>
            </w:r>
          </w:p>
        </w:tc>
        <w:tc>
          <w:tcPr>
            <w:tcW w:w="784" w:type="dxa"/>
            <w:gridSpan w:val="2"/>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51,52</w:t>
            </w:r>
          </w:p>
        </w:tc>
        <w:tc>
          <w:tcPr>
            <w:tcW w:w="67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45.63</w:t>
            </w:r>
          </w:p>
        </w:tc>
        <w:tc>
          <w:tcPr>
            <w:tcW w:w="69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54.01</w:t>
            </w:r>
          </w:p>
        </w:tc>
        <w:tc>
          <w:tcPr>
            <w:tcW w:w="779" w:type="dxa"/>
            <w:gridSpan w:val="2"/>
            <w:tcBorders>
              <w:top w:val="single" w:sz="6" w:space="0" w:color="000000"/>
              <w:left w:val="single" w:sz="6" w:space="0" w:color="000000"/>
            </w:tcBorders>
          </w:tcPr>
          <w:p w:rsidR="002D7F61" w:rsidRDefault="002D7F61">
            <w:pPr>
              <w:ind w:firstLine="0"/>
              <w:jc w:val="center"/>
              <w:rPr>
                <w:sz w:val="20"/>
              </w:rPr>
            </w:pPr>
            <w:r>
              <w:rPr>
                <w:sz w:val="20"/>
              </w:rPr>
              <w:t>68.64</w:t>
            </w:r>
          </w:p>
        </w:tc>
      </w:tr>
      <w:tr w:rsidR="002D7F61">
        <w:tc>
          <w:tcPr>
            <w:tcW w:w="675" w:type="dxa"/>
            <w:tcBorders>
              <w:top w:val="single" w:sz="6" w:space="0" w:color="000000"/>
              <w:bottom w:val="single" w:sz="6" w:space="0" w:color="000000"/>
              <w:right w:val="single" w:sz="6" w:space="0" w:color="000000"/>
            </w:tcBorders>
            <w:shd w:val="pct25" w:color="auto" w:fill="auto"/>
          </w:tcPr>
          <w:p w:rsidR="002D7F61" w:rsidRDefault="002D7F61">
            <w:pPr>
              <w:ind w:firstLine="0"/>
              <w:jc w:val="center"/>
              <w:rPr>
                <w:b/>
                <w:sz w:val="20"/>
              </w:rPr>
            </w:pPr>
            <w:r>
              <w:rPr>
                <w:b/>
                <w:noProof/>
                <w:sz w:val="20"/>
              </w:rPr>
              <w:t>A22</w:t>
            </w:r>
          </w:p>
        </w:tc>
        <w:tc>
          <w:tcPr>
            <w:tcW w:w="4111"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Íåïðîèçâîäèòåëüíûå àêòèâû - âñåãî (À23 +</w:t>
            </w:r>
          </w:p>
          <w:p w:rsidR="002D7F61" w:rsidRDefault="002D7F61">
            <w:pPr>
              <w:spacing w:after="0" w:line="240" w:lineRule="atLeast"/>
              <w:ind w:firstLine="0"/>
              <w:jc w:val="center"/>
              <w:rPr>
                <w:sz w:val="20"/>
              </w:rPr>
            </w:pPr>
            <w:r>
              <w:rPr>
                <w:sz w:val="20"/>
              </w:rPr>
              <w:t>+</w:t>
            </w:r>
            <w:r>
              <w:rPr>
                <w:noProof/>
                <w:sz w:val="20"/>
              </w:rPr>
              <w:t xml:space="preserve"> A23*+À24*)</w:t>
            </w:r>
          </w:p>
        </w:tc>
        <w:tc>
          <w:tcPr>
            <w:tcW w:w="78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16,62</w:t>
            </w:r>
          </w:p>
        </w:tc>
        <w:tc>
          <w:tcPr>
            <w:tcW w:w="78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17,04</w:t>
            </w:r>
          </w:p>
        </w:tc>
        <w:tc>
          <w:tcPr>
            <w:tcW w:w="784" w:type="dxa"/>
            <w:gridSpan w:val="2"/>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19,85</w:t>
            </w:r>
          </w:p>
        </w:tc>
        <w:tc>
          <w:tcPr>
            <w:tcW w:w="67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34.11</w:t>
            </w:r>
          </w:p>
        </w:tc>
        <w:tc>
          <w:tcPr>
            <w:tcW w:w="69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30.58</w:t>
            </w:r>
          </w:p>
        </w:tc>
        <w:tc>
          <w:tcPr>
            <w:tcW w:w="779" w:type="dxa"/>
            <w:gridSpan w:val="2"/>
            <w:tcBorders>
              <w:top w:val="single" w:sz="6" w:space="0" w:color="000000"/>
              <w:left w:val="single" w:sz="6" w:space="0" w:color="000000"/>
              <w:bottom w:val="single" w:sz="6" w:space="0" w:color="000000"/>
            </w:tcBorders>
            <w:shd w:val="pct25" w:color="auto" w:fill="auto"/>
          </w:tcPr>
          <w:p w:rsidR="002D7F61" w:rsidRDefault="002D7F61">
            <w:pPr>
              <w:ind w:firstLine="0"/>
              <w:jc w:val="center"/>
              <w:rPr>
                <w:sz w:val="20"/>
              </w:rPr>
            </w:pPr>
            <w:r>
              <w:rPr>
                <w:sz w:val="20"/>
              </w:rPr>
              <w:t>26.44</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A23</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 xml:space="preserve">Ñðåäñòâà, îòâëå÷åííûå </w:t>
            </w:r>
            <w:r>
              <w:rPr>
                <w:sz w:val="20"/>
              </w:rPr>
              <w:t xml:space="preserve">в </w:t>
            </w:r>
            <w:r>
              <w:rPr>
                <w:noProof/>
                <w:sz w:val="20"/>
              </w:rPr>
              <w:t xml:space="preserve">ðàñ÷åòû (ñ÷. </w:t>
            </w:r>
            <w:r>
              <w:rPr>
                <w:sz w:val="20"/>
              </w:rPr>
              <w:t>076</w:t>
            </w:r>
            <w:r>
              <w:rPr>
                <w:noProof/>
                <w:sz w:val="20"/>
              </w:rPr>
              <w:t xml:space="preserve"> +729)</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0,56</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0,51</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0,67</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1.15</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0.91</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0.69</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A23*</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Ðåçåðâû  (ñ÷:816 +681)</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16,05</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16,53</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16,6</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32.93</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29.67</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22.11</w:t>
            </w:r>
          </w:p>
        </w:tc>
      </w:tr>
      <w:tr w:rsidR="002D7F61">
        <w:tc>
          <w:tcPr>
            <w:tcW w:w="675" w:type="dxa"/>
            <w:tcBorders>
              <w:top w:val="single" w:sz="6" w:space="0" w:color="000000"/>
              <w:right w:val="single" w:sz="6" w:space="0" w:color="000000"/>
            </w:tcBorders>
          </w:tcPr>
          <w:p w:rsidR="002D7F61" w:rsidRDefault="002D7F61">
            <w:pPr>
              <w:ind w:firstLine="0"/>
              <w:jc w:val="center"/>
              <w:rPr>
                <w:b/>
                <w:sz w:val="20"/>
              </w:rPr>
            </w:pPr>
            <w:r>
              <w:rPr>
                <w:b/>
                <w:noProof/>
                <w:sz w:val="20"/>
              </w:rPr>
              <w:t>A24*</w:t>
            </w:r>
          </w:p>
        </w:tc>
        <w:tc>
          <w:tcPr>
            <w:tcW w:w="4111" w:type="dxa"/>
            <w:tcBorders>
              <w:top w:val="single" w:sz="6" w:space="0" w:color="000000"/>
              <w:left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Ïðî÷èå äåáèòîðû (ñ÷.904</w:t>
            </w:r>
            <w:r>
              <w:rPr>
                <w:sz w:val="20"/>
              </w:rPr>
              <w:t>/35</w:t>
            </w:r>
            <w:r>
              <w:rPr>
                <w:noProof/>
                <w:sz w:val="20"/>
              </w:rPr>
              <w:t>+ 932).</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0,01</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84" w:type="dxa"/>
            <w:gridSpan w:val="2"/>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2,58</w:t>
            </w:r>
          </w:p>
        </w:tc>
        <w:tc>
          <w:tcPr>
            <w:tcW w:w="67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0.02</w:t>
            </w:r>
          </w:p>
        </w:tc>
        <w:tc>
          <w:tcPr>
            <w:tcW w:w="69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79" w:type="dxa"/>
            <w:gridSpan w:val="2"/>
            <w:tcBorders>
              <w:top w:val="single" w:sz="6" w:space="0" w:color="000000"/>
              <w:left w:val="single" w:sz="6" w:space="0" w:color="000000"/>
            </w:tcBorders>
          </w:tcPr>
          <w:p w:rsidR="002D7F61" w:rsidRDefault="002D7F61">
            <w:pPr>
              <w:ind w:firstLine="0"/>
              <w:jc w:val="center"/>
              <w:rPr>
                <w:sz w:val="20"/>
              </w:rPr>
            </w:pPr>
            <w:r>
              <w:rPr>
                <w:sz w:val="20"/>
              </w:rPr>
              <w:t>3.43</w:t>
            </w:r>
          </w:p>
        </w:tc>
      </w:tr>
      <w:tr w:rsidR="002D7F61">
        <w:tc>
          <w:tcPr>
            <w:tcW w:w="675" w:type="dxa"/>
            <w:tcBorders>
              <w:top w:val="single" w:sz="6" w:space="0" w:color="000000"/>
              <w:bottom w:val="single" w:sz="6" w:space="0" w:color="000000"/>
              <w:right w:val="single" w:sz="6" w:space="0" w:color="000000"/>
            </w:tcBorders>
            <w:shd w:val="pct25" w:color="auto" w:fill="auto"/>
          </w:tcPr>
          <w:p w:rsidR="002D7F61" w:rsidRDefault="002D7F61">
            <w:pPr>
              <w:ind w:firstLine="0"/>
              <w:jc w:val="center"/>
              <w:rPr>
                <w:b/>
                <w:sz w:val="20"/>
              </w:rPr>
            </w:pPr>
            <w:r>
              <w:rPr>
                <w:b/>
                <w:noProof/>
                <w:sz w:val="20"/>
              </w:rPr>
              <w:t>A25</w:t>
            </w:r>
          </w:p>
        </w:tc>
        <w:tc>
          <w:tcPr>
            <w:tcW w:w="4111"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Çàòðàòû íà ñîáñòâåííûå íóæäû - âñåãî (A26 +À27+ÀÇ</w:t>
            </w:r>
            <w:r>
              <w:rPr>
                <w:sz w:val="20"/>
              </w:rPr>
              <w:t>0</w:t>
            </w:r>
            <w:r>
              <w:rPr>
                <w:noProof/>
                <w:sz w:val="20"/>
              </w:rPr>
              <w:t>+À31+  À</w:t>
            </w:r>
            <w:r>
              <w:rPr>
                <w:sz w:val="20"/>
              </w:rPr>
              <w:t>33</w:t>
            </w:r>
            <w:r>
              <w:rPr>
                <w:noProof/>
                <w:sz w:val="20"/>
              </w:rPr>
              <w:t>)</w:t>
            </w:r>
          </w:p>
        </w:tc>
        <w:tc>
          <w:tcPr>
            <w:tcW w:w="78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6,54</w:t>
            </w:r>
          </w:p>
        </w:tc>
        <w:tc>
          <w:tcPr>
            <w:tcW w:w="78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5,03</w:t>
            </w:r>
          </w:p>
        </w:tc>
        <w:tc>
          <w:tcPr>
            <w:tcW w:w="784" w:type="dxa"/>
            <w:gridSpan w:val="2"/>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1,54</w:t>
            </w:r>
          </w:p>
        </w:tc>
        <w:tc>
          <w:tcPr>
            <w:tcW w:w="67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13.42</w:t>
            </w:r>
          </w:p>
        </w:tc>
        <w:tc>
          <w:tcPr>
            <w:tcW w:w="69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9.02</w:t>
            </w:r>
          </w:p>
        </w:tc>
        <w:tc>
          <w:tcPr>
            <w:tcW w:w="779" w:type="dxa"/>
            <w:gridSpan w:val="2"/>
            <w:tcBorders>
              <w:top w:val="single" w:sz="6" w:space="0" w:color="000000"/>
              <w:left w:val="single" w:sz="6" w:space="0" w:color="000000"/>
              <w:bottom w:val="single" w:sz="6" w:space="0" w:color="000000"/>
            </w:tcBorders>
            <w:shd w:val="pct25" w:color="auto" w:fill="auto"/>
          </w:tcPr>
          <w:p w:rsidR="002D7F61" w:rsidRDefault="002D7F61">
            <w:pPr>
              <w:ind w:firstLine="0"/>
              <w:jc w:val="center"/>
              <w:rPr>
                <w:sz w:val="20"/>
              </w:rPr>
            </w:pPr>
            <w:r>
              <w:rPr>
                <w:sz w:val="20"/>
              </w:rPr>
              <w:t>2.06</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A26</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 xml:space="preserve">Êàïèòàëèçèðîâàííûå àêòèâû </w:t>
            </w:r>
          </w:p>
          <w:p w:rsidR="002D7F61" w:rsidRDefault="002D7F61">
            <w:pPr>
              <w:spacing w:after="0" w:line="240" w:lineRule="atLeast"/>
              <w:ind w:firstLine="0"/>
              <w:jc w:val="center"/>
              <w:rPr>
                <w:sz w:val="20"/>
              </w:rPr>
            </w:pPr>
            <w:r>
              <w:rPr>
                <w:noProof/>
                <w:sz w:val="20"/>
              </w:rPr>
              <w:t>(ñ÷. 931a+ 940 +942)</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0,43</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0,43</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0,57</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0.88</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0.77</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0.76</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A27</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Íåìàòåðèàëüíûå àêòèâû (ñ÷. 925)</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0,03</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0,03</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0,09</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0.06</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0.05</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0.11</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À</w:t>
            </w:r>
            <w:r>
              <w:rPr>
                <w:b/>
                <w:sz w:val="20"/>
              </w:rPr>
              <w:t>30</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Îòðèöàòåëüíàÿ êóðñîâàÿ ðàçíèöà (ñ÷. 019à)</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0.02</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À31</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sz w:val="20"/>
              </w:rPr>
              <w:t>«</w:t>
            </w:r>
            <w:r>
              <w:rPr>
                <w:noProof/>
                <w:sz w:val="20"/>
              </w:rPr>
              <w:t>Ñîáñòâåííûå</w:t>
            </w:r>
            <w:r>
              <w:rPr>
                <w:sz w:val="20"/>
              </w:rPr>
              <w:t>»</w:t>
            </w:r>
            <w:r>
              <w:rPr>
                <w:noProof/>
                <w:sz w:val="20"/>
              </w:rPr>
              <w:t xml:space="preserve"> ñðåäñòâà, îòâëå÷åííûå â ðàñ÷åòû (ñ÷. 89)</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6,01</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4,57</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0,88</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12.33</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8.2</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1.17</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À31*</w:t>
            </w:r>
          </w:p>
        </w:tc>
        <w:tc>
          <w:tcPr>
            <w:tcW w:w="4111"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Â òîì ÷èñëå ñ÷. 893à</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3,01</w:t>
            </w:r>
          </w:p>
        </w:tc>
        <w:tc>
          <w:tcPr>
            <w:tcW w:w="7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2,57</w:t>
            </w:r>
          </w:p>
        </w:tc>
        <w:tc>
          <w:tcPr>
            <w:tcW w:w="784" w:type="dxa"/>
            <w:gridSpan w:val="2"/>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0,88</w:t>
            </w:r>
          </w:p>
        </w:tc>
        <w:tc>
          <w:tcPr>
            <w:tcW w:w="67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6.17</w:t>
            </w:r>
          </w:p>
        </w:tc>
        <w:tc>
          <w:tcPr>
            <w:tcW w:w="69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4.61</w:t>
            </w:r>
          </w:p>
        </w:tc>
        <w:tc>
          <w:tcPr>
            <w:tcW w:w="779" w:type="dxa"/>
            <w:gridSpan w:val="2"/>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1.17</w:t>
            </w:r>
          </w:p>
        </w:tc>
      </w:tr>
      <w:tr w:rsidR="002D7F61">
        <w:tc>
          <w:tcPr>
            <w:tcW w:w="675" w:type="dxa"/>
            <w:tcBorders>
              <w:top w:val="single" w:sz="6" w:space="0" w:color="000000"/>
              <w:right w:val="single" w:sz="6" w:space="0" w:color="000000"/>
            </w:tcBorders>
          </w:tcPr>
          <w:p w:rsidR="002D7F61" w:rsidRDefault="002D7F61">
            <w:pPr>
              <w:ind w:firstLine="0"/>
              <w:jc w:val="center"/>
              <w:rPr>
                <w:b/>
                <w:sz w:val="20"/>
              </w:rPr>
            </w:pPr>
            <w:r>
              <w:rPr>
                <w:b/>
                <w:noProof/>
                <w:sz w:val="20"/>
              </w:rPr>
              <w:t>À33</w:t>
            </w:r>
          </w:p>
        </w:tc>
        <w:tc>
          <w:tcPr>
            <w:tcW w:w="4111" w:type="dxa"/>
            <w:tcBorders>
              <w:top w:val="single" w:sz="6" w:space="0" w:color="000000"/>
              <w:left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Ðàñõîäû è óáûòêè (ñ÷, 941)</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0,06</w:t>
            </w:r>
          </w:p>
        </w:tc>
        <w:tc>
          <w:tcPr>
            <w:tcW w:w="78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84" w:type="dxa"/>
            <w:gridSpan w:val="2"/>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674"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0.12</w:t>
            </w:r>
          </w:p>
        </w:tc>
        <w:tc>
          <w:tcPr>
            <w:tcW w:w="69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79" w:type="dxa"/>
            <w:gridSpan w:val="2"/>
            <w:tcBorders>
              <w:top w:val="single" w:sz="6" w:space="0" w:color="000000"/>
              <w:left w:val="single" w:sz="6" w:space="0" w:color="000000"/>
            </w:tcBorders>
          </w:tcPr>
          <w:p w:rsidR="002D7F61" w:rsidRDefault="002D7F61">
            <w:pPr>
              <w:ind w:firstLine="0"/>
              <w:jc w:val="center"/>
              <w:rPr>
                <w:sz w:val="20"/>
              </w:rPr>
            </w:pPr>
            <w:r>
              <w:rPr>
                <w:sz w:val="20"/>
              </w:rPr>
              <w:t>-</w:t>
            </w:r>
          </w:p>
        </w:tc>
      </w:tr>
      <w:tr w:rsidR="002D7F61">
        <w:tc>
          <w:tcPr>
            <w:tcW w:w="675" w:type="dxa"/>
            <w:tcBorders>
              <w:top w:val="single" w:sz="6" w:space="0" w:color="000000"/>
              <w:bottom w:val="single" w:sz="6" w:space="0" w:color="000000"/>
              <w:right w:val="single" w:sz="6" w:space="0" w:color="000000"/>
            </w:tcBorders>
            <w:shd w:val="pct25" w:color="auto" w:fill="auto"/>
          </w:tcPr>
          <w:p w:rsidR="002D7F61" w:rsidRDefault="002D7F61">
            <w:pPr>
              <w:ind w:firstLine="0"/>
              <w:jc w:val="center"/>
              <w:rPr>
                <w:b/>
                <w:sz w:val="20"/>
              </w:rPr>
            </w:pPr>
          </w:p>
        </w:tc>
        <w:tc>
          <w:tcPr>
            <w:tcW w:w="4111"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Âñåãî àêòèâû (À1+À22+ À25)</w:t>
            </w:r>
          </w:p>
        </w:tc>
        <w:tc>
          <w:tcPr>
            <w:tcW w:w="78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48,73</w:t>
            </w:r>
          </w:p>
        </w:tc>
        <w:tc>
          <w:tcPr>
            <w:tcW w:w="78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55,71</w:t>
            </w:r>
          </w:p>
        </w:tc>
        <w:tc>
          <w:tcPr>
            <w:tcW w:w="784" w:type="dxa"/>
            <w:gridSpan w:val="2"/>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75,05</w:t>
            </w:r>
          </w:p>
        </w:tc>
        <w:tc>
          <w:tcPr>
            <w:tcW w:w="674"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100</w:t>
            </w:r>
          </w:p>
        </w:tc>
        <w:tc>
          <w:tcPr>
            <w:tcW w:w="69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100</w:t>
            </w:r>
          </w:p>
        </w:tc>
        <w:tc>
          <w:tcPr>
            <w:tcW w:w="779" w:type="dxa"/>
            <w:gridSpan w:val="2"/>
            <w:tcBorders>
              <w:top w:val="single" w:sz="6" w:space="0" w:color="000000"/>
              <w:left w:val="single" w:sz="6" w:space="0" w:color="000000"/>
              <w:bottom w:val="single" w:sz="6" w:space="0" w:color="000000"/>
            </w:tcBorders>
            <w:shd w:val="pct25" w:color="auto" w:fill="auto"/>
          </w:tcPr>
          <w:p w:rsidR="002D7F61" w:rsidRDefault="002D7F61">
            <w:pPr>
              <w:ind w:firstLine="0"/>
              <w:jc w:val="center"/>
              <w:rPr>
                <w:sz w:val="20"/>
              </w:rPr>
            </w:pPr>
            <w:r>
              <w:rPr>
                <w:sz w:val="20"/>
              </w:rPr>
              <w:t>100</w:t>
            </w:r>
          </w:p>
        </w:tc>
      </w:tr>
      <w:bookmarkEnd w:id="9"/>
    </w:tbl>
    <w:p w:rsidR="002D7F61" w:rsidRDefault="002D7F61"/>
    <w:p w:rsidR="002D7F61" w:rsidRDefault="002D7F61">
      <w:r>
        <w:t>При этом доля опера</w:t>
      </w:r>
      <w:r>
        <w:softHyphen/>
        <w:t>ций с клиентами уменьшалась (табл. 3, А2) на протяжении трех перио</w:t>
      </w:r>
      <w:r>
        <w:softHyphen/>
        <w:t>дов (5,54%, 4,99%, 1,82%). Это в основном происходило за счет изменений по краткосрочным кредитам (табл. 3, АЗ: 2,18%, 2,22%, 0,95%). Снижение происходило в основном за счет уменьшения выданных ссуд АО и кооперативам и гражданам предпринимателям, видимо это связано с их неплатежеспособностью, но увеличилась доля ссуд гражданам на потребительские цели, хотя и не значительно. Осо</w:t>
      </w:r>
      <w:r>
        <w:softHyphen/>
        <w:t>бое внимание в структуре активов заслуживают операции с государственными ценными бумагами (табл. 3, А19), которые в ос</w:t>
      </w:r>
      <w:r>
        <w:softHyphen/>
        <w:t>новном обеспечивают доходы банка и на протяжении ис</w:t>
      </w:r>
      <w:r>
        <w:softHyphen/>
        <w:t>следуемого периода их доля возросла с 45,63% до 68,64%. На этом основании можно сделать предположительный вывод о приоритетности спекулятив</w:t>
      </w:r>
      <w:r>
        <w:softHyphen/>
        <w:t>ных операций банка с ценными бумагами в составе основ</w:t>
      </w:r>
      <w:r>
        <w:softHyphen/>
        <w:t xml:space="preserve">ных доходобразуюших активов. Рост объемов операций с ценными бумагами составил 231,6%. В структуре производительных активов не произошло изменений по предложению новых услуг клиентам банка, все операции имеют традиционный для российского банковского рынка характер, что может свидетельствовать о недостаточной технологичности банка на рынке ссудного капитала. </w:t>
      </w:r>
    </w:p>
    <w:p w:rsidR="002D7F61" w:rsidRDefault="002D7F61">
      <w:r>
        <w:t xml:space="preserve">Объем непроизводительных активов банка уменьшился в 1,2 раза, тем самым их темп роста отставал от темп роста общей суммы активов, что привело к снижению их доли в структуре актива баланса. </w:t>
      </w:r>
    </w:p>
    <w:p w:rsidR="002D7F61" w:rsidRDefault="002D7F61">
      <w:r>
        <w:t>Наибольший удельный вес непроизводительных вложе</w:t>
      </w:r>
      <w:r>
        <w:softHyphen/>
        <w:t>ний банка приходится на средства, отвлеченные в резервы (табл. 3, А23*: ), доля которых в общей сумме активов постепенно снижалась 32,93% до 22,11%. Такая тенденция негативна так как банк уменьшая резервы в ЦБ наносит удар по своей устойчивости, с другой стороны большие суммы резервов, как в нашем случае, не дают банку использовать эти средства в производительном обороте. Должен соблюдаться определенный баланс. Появившаяся в последнем периоде дебиторская задолженность(табл. 3. А24*), не имела негативного влияния на работу банка так как кредиторская задолженность (табл. 4, П19) имела примерно такой же объем. Произошла своеобразная компенсация. Низкие показатели А23 могут говорить о неразвитости корреспондентских отношений с другими банками.</w:t>
      </w:r>
    </w:p>
    <w:p w:rsidR="002D7F61" w:rsidRDefault="002D7F61">
      <w:r>
        <w:t>Абсолютная сумма затрат банка на собственные нужды (табл. 3, А25) снизилась в 4,2 раза, естественно темп ее роста не опережал темпа роста всей суммы активов, что не привело к увеличению удельного веса затрат банка на собственные нужды в структуре активов, что в свою очередь способствовало увеличению производительных активов. В структуре затрат банка на собственные нужды наблюдается существенный рост долей средств отвлеченных в расчеты с учреждениями Сбербанка (табл. 3, А31*), можно отметить что Норильское ОСБ  является своеобразным донором для других отделений. Такая динамика структуры затрат банка на собственные нужды, как правило, характерна при со</w:t>
      </w:r>
      <w:r>
        <w:softHyphen/>
        <w:t xml:space="preserve">здании или расширении филиальной сети банка. Для Сбербанка это может еще означать передачу средств менее доходным или убыточным отделениям или говорить о формировании больших денежных средств для инвестиций на уровне Территориального банка. </w:t>
      </w:r>
    </w:p>
    <w:p w:rsidR="002D7F61" w:rsidRDefault="002D7F61">
      <w:r>
        <w:rPr>
          <w:b/>
          <w:i/>
        </w:rPr>
        <w:t>Промежуточный вывод</w:t>
      </w:r>
      <w:r>
        <w:t>. При высоких темпах роста ак</w:t>
      </w:r>
      <w:r>
        <w:softHyphen/>
        <w:t>тивов их структура имеет выраженную тенденцию только по укрупненным  разделам активных операций (табл. 3, А1 и А22), но при этом невозможно определить тренд текущих активов (табл. 3, А2) и затрат на собственные нужды (табл. 3, А25) по их удельному весу (не в абсолютном выра</w:t>
      </w:r>
      <w:r>
        <w:softHyphen/>
        <w:t xml:space="preserve">жении). Такие неровные изменения в структуре могут свидетельствовать: </w:t>
      </w:r>
    </w:p>
    <w:p w:rsidR="002D7F61" w:rsidRDefault="002D7F61">
      <w:r>
        <w:t xml:space="preserve">а) об отсутствии стратегического планирования банка и стратегии управления банковскими рисками; </w:t>
      </w:r>
    </w:p>
    <w:p w:rsidR="002D7F61" w:rsidRDefault="002D7F61">
      <w:r>
        <w:t>б) о наличии деловой активности в развитии корреспон</w:t>
      </w:r>
      <w:r>
        <w:softHyphen/>
        <w:t xml:space="preserve">дентских отношений с другими банками; </w:t>
      </w:r>
    </w:p>
    <w:p w:rsidR="002D7F61" w:rsidRDefault="002D7F61">
      <w:r>
        <w:t>в) о движении банка «по рынку» без развития собственного технологического уклада по формированию продуктовой стратегии и определению целевых аудиторий - пользовате</w:t>
      </w:r>
      <w:r>
        <w:softHyphen/>
        <w:t xml:space="preserve">лей банковских продуктов. </w:t>
      </w:r>
    </w:p>
    <w:p w:rsidR="002D7F61" w:rsidRDefault="002D7F61">
      <w:r>
        <w:rPr>
          <w:b/>
        </w:rPr>
        <w:t>Пассив баланса банка характеризует</w:t>
      </w:r>
      <w:r>
        <w:t xml:space="preserve"> источники его средств, которые определяют условия, формы и направле</w:t>
      </w:r>
      <w:r>
        <w:softHyphen/>
        <w:t xml:space="preserve">ния использования финансовых ресурсов, т. е. состав и структуру активов. </w:t>
      </w:r>
    </w:p>
    <w:p w:rsidR="002D7F61" w:rsidRDefault="002D7F61">
      <w:r>
        <w:t>Структура пассива баланса распределена на две части:</w:t>
      </w:r>
    </w:p>
    <w:p w:rsidR="002D7F61" w:rsidRDefault="002D7F61">
      <w:pPr>
        <w:spacing w:line="240" w:lineRule="auto"/>
      </w:pPr>
      <w:r>
        <w:t>собственные средства ;</w:t>
      </w:r>
    </w:p>
    <w:p w:rsidR="002D7F61" w:rsidRDefault="002D7F61">
      <w:pPr>
        <w:spacing w:line="240" w:lineRule="auto"/>
      </w:pPr>
      <w:r>
        <w:t xml:space="preserve">привлеченные средства. </w:t>
      </w:r>
    </w:p>
    <w:p w:rsidR="002D7F61" w:rsidRDefault="002D7F61">
      <w:r>
        <w:t>По ка</w:t>
      </w:r>
      <w:r>
        <w:softHyphen/>
        <w:t>чественному составу привлеченные рас</w:t>
      </w:r>
      <w:r>
        <w:softHyphen/>
        <w:t xml:space="preserve">пределены на следующие группы: </w:t>
      </w:r>
    </w:p>
    <w:p w:rsidR="002D7F61" w:rsidRDefault="002D7F61">
      <w:r>
        <w:rPr>
          <w:lang w:val="en-US"/>
        </w:rPr>
        <w:t>1.</w:t>
      </w:r>
      <w:r>
        <w:t>Депозиты, всего</w:t>
      </w:r>
    </w:p>
    <w:p w:rsidR="002D7F61" w:rsidRDefault="002D7F61">
      <w:pPr>
        <w:spacing w:line="240" w:lineRule="auto"/>
      </w:pPr>
      <w:r>
        <w:t xml:space="preserve"> </w:t>
      </w:r>
      <w:r>
        <w:rPr>
          <w:b/>
          <w:i/>
          <w:sz w:val="24"/>
        </w:rPr>
        <w:t xml:space="preserve">В том числе: </w:t>
      </w:r>
      <w:r>
        <w:t xml:space="preserve">1.1. Счета до востребования </w:t>
      </w:r>
    </w:p>
    <w:p w:rsidR="002D7F61" w:rsidRDefault="002D7F61">
      <w:pPr>
        <w:spacing w:line="240" w:lineRule="auto"/>
        <w:ind w:left="1416" w:firstLine="708"/>
      </w:pPr>
      <w:r>
        <w:t xml:space="preserve">1.2. Срочные депозиты и вклады </w:t>
      </w:r>
    </w:p>
    <w:p w:rsidR="002D7F61" w:rsidRDefault="002D7F61">
      <w:r>
        <w:t xml:space="preserve">2. Ценные бумаги </w:t>
      </w:r>
    </w:p>
    <w:p w:rsidR="002D7F61" w:rsidRDefault="002D7F61">
      <w:r>
        <w:t xml:space="preserve">3. Кредиты, полученные у других банков </w:t>
      </w:r>
    </w:p>
    <w:p w:rsidR="002D7F61" w:rsidRDefault="002D7F61">
      <w:r>
        <w:t xml:space="preserve">4. Средства из системы расчетов </w:t>
      </w:r>
    </w:p>
    <w:p w:rsidR="002D7F61" w:rsidRDefault="002D7F61">
      <w:r>
        <w:t>5.Прочие кредиторы</w:t>
      </w:r>
    </w:p>
    <w:p w:rsidR="002D7F61" w:rsidRDefault="002D7F61">
      <w:r>
        <w:t xml:space="preserve">К </w:t>
      </w:r>
      <w:r>
        <w:rPr>
          <w:b/>
        </w:rPr>
        <w:t>счетам до востребования</w:t>
      </w:r>
      <w:r>
        <w:t xml:space="preserve"> </w:t>
      </w:r>
      <w:r>
        <w:rPr>
          <w:b/>
        </w:rPr>
        <w:t>(онкольным обязательствам)</w:t>
      </w:r>
      <w:r>
        <w:t xml:space="preserve"> относятся: остатки средств на текущих счетах в инвалюте, остатки средств на счетах предприятий всех форм собст</w:t>
      </w:r>
      <w:r>
        <w:softHyphen/>
        <w:t>венности, средства на текущих счетах бюджетных органи</w:t>
      </w:r>
      <w:r>
        <w:softHyphen/>
        <w:t>заций, средства на текущих счетах граждан-предпринима</w:t>
      </w:r>
      <w:r>
        <w:softHyphen/>
        <w:t xml:space="preserve">телей, средства инофирм и средства для финансирования капвложений. </w:t>
      </w:r>
    </w:p>
    <w:p w:rsidR="002D7F61" w:rsidRDefault="002D7F61">
      <w:r>
        <w:t xml:space="preserve">К </w:t>
      </w:r>
      <w:r>
        <w:rPr>
          <w:b/>
        </w:rPr>
        <w:t>срочным депозитам и вкладам</w:t>
      </w:r>
      <w:r>
        <w:t xml:space="preserve"> относятся: обращаемые на рынке долговые обязательства, вклады населения, депо</w:t>
      </w:r>
      <w:r>
        <w:softHyphen/>
        <w:t>зиты предприятий и организаций, средства для долгосроч</w:t>
      </w:r>
      <w:r>
        <w:softHyphen/>
        <w:t xml:space="preserve">ного кредитования. </w:t>
      </w:r>
    </w:p>
    <w:p w:rsidR="002D7F61" w:rsidRDefault="002D7F61">
      <w:r>
        <w:t>Группы 2 - 5 представляют собой привлеченные средст</w:t>
      </w:r>
      <w:r>
        <w:softHyphen/>
        <w:t>ва из системы расчетов, ценные бумаги, кредиты, получен</w:t>
      </w:r>
      <w:r>
        <w:softHyphen/>
        <w:t xml:space="preserve">ные у других банков, и иные средства кредиторов. </w:t>
      </w:r>
    </w:p>
    <w:p w:rsidR="002D7F61" w:rsidRDefault="002D7F61">
      <w:r>
        <w:t>За исследуемый период объем привлеченных средств-брутто по данным табл.4 увеличился в 1,61 раза (с 40,3 млрд. руб. до 65,1 млрд. руб.), что ниже темпов роста производительных активов (2,09 раза) и сви</w:t>
      </w:r>
      <w:r>
        <w:softHyphen/>
        <w:t>детельствует о притоке части привлеченных средств-брутто в производительный банковский оборот.</w:t>
      </w:r>
    </w:p>
    <w:p w:rsidR="002D7F61" w:rsidRDefault="002D7F61">
      <w:r>
        <w:t xml:space="preserve"> Основ</w:t>
      </w:r>
      <w:r>
        <w:softHyphen/>
        <w:t xml:space="preserve">ным источником ресурсов банка в составе привлеченных средств-брутто являются срочные депозиты  населения (табл. 4, П12), что естественно для Сбербанка как лидера в данной области, их доля  колеблется в пределах 80%. </w:t>
      </w:r>
    </w:p>
    <w:p w:rsidR="002D7F61" w:rsidRDefault="002D7F61">
      <w:r>
        <w:t>На протяжении анализируемого периода в структуре платных источников наблюдалось изменение приорите</w:t>
      </w:r>
      <w:r>
        <w:softHyphen/>
        <w:t>тов: по абсолютным величинам доминируют срочные депо</w:t>
      </w:r>
      <w:r>
        <w:softHyphen/>
        <w:t>зиты и вклады (табл. 4, П11) в сравнении со счетами до вос</w:t>
      </w:r>
      <w:r>
        <w:softHyphen/>
        <w:t>требования (табл. 4, П2). Наблюдается негативная тенденция к уменьшению удельного веса депозитов всего (табл. 4, П1 Т1-82,45%; Т2- 85,9%; Т3-81,37%), что происходило за счет снижения срочных депозитов населения П12 (Т1-82,35%; Т2- 84,99%; Т3-80,35%), но при этом заметно повышение счетов до востребования (с 0,1% до 1,01%).</w:t>
      </w:r>
    </w:p>
    <w:p w:rsidR="002D7F61" w:rsidRDefault="002D7F61"/>
    <w:p w:rsidR="002D7F61" w:rsidRDefault="002D7F61"/>
    <w:p w:rsidR="002D7F61" w:rsidRDefault="002D7F61"/>
    <w:p w:rsidR="002D7F61" w:rsidRDefault="002D7F61">
      <w:pPr>
        <w:widowControl w:val="0"/>
        <w:spacing w:line="240" w:lineRule="atLeast"/>
        <w:ind w:left="233" w:right="208" w:firstLine="0"/>
        <w:jc w:val="right"/>
        <w:rPr>
          <w:b/>
          <w:sz w:val="20"/>
          <w:u w:val="single"/>
        </w:rPr>
      </w:pPr>
      <w:r>
        <w:rPr>
          <w:b/>
          <w:sz w:val="24"/>
        </w:rPr>
        <w:t>Динамика объема и структуры привлеченных средств</w:t>
      </w:r>
      <w:r>
        <w:rPr>
          <w:b/>
          <w:sz w:val="24"/>
        </w:rPr>
        <w:tab/>
      </w:r>
      <w:r>
        <w:rPr>
          <w:b/>
          <w:sz w:val="24"/>
          <w:u w:val="single"/>
        </w:rPr>
        <w:t>Таблица 4</w:t>
      </w:r>
    </w:p>
    <w:tbl>
      <w:tblPr>
        <w:tblW w:w="0" w:type="auto"/>
        <w:tblLayout w:type="fixed"/>
        <w:tblLook w:val="00A0" w:firstRow="1" w:lastRow="0" w:firstColumn="1" w:lastColumn="0" w:noHBand="0" w:noVBand="0"/>
      </w:tblPr>
      <w:tblGrid>
        <w:gridCol w:w="1175"/>
        <w:gridCol w:w="3895"/>
        <w:gridCol w:w="708"/>
        <w:gridCol w:w="709"/>
        <w:gridCol w:w="709"/>
        <w:gridCol w:w="719"/>
        <w:gridCol w:w="687"/>
        <w:gridCol w:w="687"/>
      </w:tblGrid>
      <w:tr w:rsidR="002D7F61">
        <w:tc>
          <w:tcPr>
            <w:tcW w:w="1175" w:type="dxa"/>
            <w:tcBorders>
              <w:top w:val="single" w:sz="6" w:space="0" w:color="000000"/>
              <w:right w:val="single" w:sz="6" w:space="0" w:color="000000"/>
            </w:tcBorders>
          </w:tcPr>
          <w:p w:rsidR="002D7F61" w:rsidRDefault="002D7F61">
            <w:pPr>
              <w:ind w:firstLine="0"/>
              <w:jc w:val="center"/>
              <w:rPr>
                <w:b/>
                <w:sz w:val="20"/>
              </w:rPr>
            </w:pPr>
            <w:r>
              <w:rPr>
                <w:b/>
                <w:noProof/>
                <w:sz w:val="20"/>
              </w:rPr>
              <w:t>Àãðåãàò</w:t>
            </w:r>
          </w:p>
        </w:tc>
        <w:tc>
          <w:tcPr>
            <w:tcW w:w="3895"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Ñòàòüÿ è ïîðÿäîê ðàñ÷åòà</w:t>
            </w:r>
          </w:p>
        </w:tc>
        <w:tc>
          <w:tcPr>
            <w:tcW w:w="2126" w:type="dxa"/>
            <w:gridSpan w:val="3"/>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Мл</w:t>
            </w:r>
            <w:r>
              <w:rPr>
                <w:noProof/>
                <w:sz w:val="20"/>
              </w:rPr>
              <w:t>ðä. Ðóá.</w:t>
            </w:r>
          </w:p>
        </w:tc>
        <w:tc>
          <w:tcPr>
            <w:tcW w:w="2093" w:type="dxa"/>
            <w:gridSpan w:val="3"/>
            <w:tcBorders>
              <w:top w:val="single" w:sz="6" w:space="0" w:color="000000"/>
              <w:left w:val="single" w:sz="6" w:space="0" w:color="000000"/>
              <w:bottom w:val="single" w:sz="6" w:space="0" w:color="000000"/>
            </w:tcBorders>
          </w:tcPr>
          <w:p w:rsidR="002D7F61" w:rsidRDefault="002D7F61">
            <w:pPr>
              <w:ind w:firstLine="0"/>
              <w:jc w:val="center"/>
              <w:rPr>
                <w:sz w:val="20"/>
              </w:rPr>
            </w:pPr>
            <w:r>
              <w:rPr>
                <w:noProof/>
                <w:sz w:val="20"/>
              </w:rPr>
              <w:t>Óäåëüíûé âåñ, %</w:t>
            </w:r>
          </w:p>
        </w:tc>
      </w:tr>
      <w:tr w:rsidR="002D7F61">
        <w:tc>
          <w:tcPr>
            <w:tcW w:w="1175" w:type="dxa"/>
            <w:tcBorders>
              <w:right w:val="single" w:sz="6" w:space="0" w:color="000000"/>
            </w:tcBorders>
          </w:tcPr>
          <w:p w:rsidR="002D7F61" w:rsidRDefault="002D7F61">
            <w:pPr>
              <w:ind w:firstLine="0"/>
              <w:jc w:val="center"/>
              <w:rPr>
                <w:b/>
                <w:sz w:val="20"/>
              </w:rPr>
            </w:pPr>
          </w:p>
        </w:tc>
        <w:tc>
          <w:tcPr>
            <w:tcW w:w="3895" w:type="dxa"/>
            <w:tcBorders>
              <w:left w:val="single" w:sz="6" w:space="0" w:color="000000"/>
              <w:right w:val="single" w:sz="6" w:space="0" w:color="000000"/>
            </w:tcBorders>
          </w:tcPr>
          <w:p w:rsidR="002D7F61" w:rsidRDefault="002D7F61">
            <w:pPr>
              <w:ind w:firstLine="0"/>
              <w:jc w:val="center"/>
              <w:rPr>
                <w:sz w:val="20"/>
              </w:rPr>
            </w:pPr>
          </w:p>
        </w:tc>
        <w:tc>
          <w:tcPr>
            <w:tcW w:w="708"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t1</w:t>
            </w:r>
          </w:p>
        </w:tc>
        <w:tc>
          <w:tcPr>
            <w:tcW w:w="70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t2</w:t>
            </w:r>
          </w:p>
        </w:tc>
        <w:tc>
          <w:tcPr>
            <w:tcW w:w="70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t3</w:t>
            </w:r>
          </w:p>
        </w:tc>
        <w:tc>
          <w:tcPr>
            <w:tcW w:w="71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w:t>
            </w:r>
            <w:r>
              <w:rPr>
                <w:sz w:val="20"/>
              </w:rPr>
              <w:t>1</w:t>
            </w:r>
          </w:p>
        </w:tc>
        <w:tc>
          <w:tcPr>
            <w:tcW w:w="687"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t2</w:t>
            </w:r>
          </w:p>
        </w:tc>
        <w:tc>
          <w:tcPr>
            <w:tcW w:w="687" w:type="dxa"/>
            <w:tcBorders>
              <w:top w:val="single" w:sz="6" w:space="0" w:color="000000"/>
              <w:left w:val="single" w:sz="6" w:space="0" w:color="000000"/>
            </w:tcBorders>
          </w:tcPr>
          <w:p w:rsidR="002D7F61" w:rsidRDefault="002D7F61">
            <w:pPr>
              <w:ind w:firstLine="0"/>
              <w:jc w:val="center"/>
              <w:rPr>
                <w:sz w:val="20"/>
              </w:rPr>
            </w:pPr>
            <w:r>
              <w:rPr>
                <w:noProof/>
                <w:sz w:val="20"/>
              </w:rPr>
              <w:t>t3</w:t>
            </w:r>
          </w:p>
        </w:tc>
      </w:tr>
      <w:tr w:rsidR="002D7F61">
        <w:tc>
          <w:tcPr>
            <w:tcW w:w="1175" w:type="dxa"/>
            <w:tcBorders>
              <w:top w:val="single" w:sz="6" w:space="0" w:color="000000"/>
              <w:right w:val="single" w:sz="6" w:space="0" w:color="000000"/>
            </w:tcBorders>
            <w:shd w:val="pct25" w:color="auto" w:fill="auto"/>
          </w:tcPr>
          <w:p w:rsidR="002D7F61" w:rsidRDefault="002D7F61">
            <w:pPr>
              <w:ind w:firstLine="0"/>
              <w:jc w:val="center"/>
              <w:rPr>
                <w:b/>
                <w:sz w:val="20"/>
              </w:rPr>
            </w:pPr>
            <w:r>
              <w:rPr>
                <w:b/>
                <w:noProof/>
                <w:sz w:val="20"/>
              </w:rPr>
              <w:t>Ï</w:t>
            </w:r>
            <w:r>
              <w:rPr>
                <w:b/>
                <w:sz w:val="20"/>
              </w:rPr>
              <w:t>1</w:t>
            </w:r>
          </w:p>
        </w:tc>
        <w:tc>
          <w:tcPr>
            <w:tcW w:w="3895" w:type="dxa"/>
            <w:tcBorders>
              <w:top w:val="single" w:sz="6" w:space="0" w:color="000000"/>
              <w:left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Äåïîçèòû - âñåãî (Ï2+ Ï</w:t>
            </w:r>
            <w:r>
              <w:rPr>
                <w:sz w:val="20"/>
              </w:rPr>
              <w:t>11</w:t>
            </w:r>
            <w:r>
              <w:rPr>
                <w:noProof/>
                <w:sz w:val="20"/>
              </w:rPr>
              <w:t>)</w:t>
            </w:r>
          </w:p>
        </w:tc>
        <w:tc>
          <w:tcPr>
            <w:tcW w:w="708"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40,18</w:t>
            </w:r>
          </w:p>
        </w:tc>
        <w:tc>
          <w:tcPr>
            <w:tcW w:w="709"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47,86</w:t>
            </w:r>
          </w:p>
        </w:tc>
        <w:tc>
          <w:tcPr>
            <w:tcW w:w="709"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61,07</w:t>
            </w:r>
          </w:p>
        </w:tc>
        <w:tc>
          <w:tcPr>
            <w:tcW w:w="719"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82.45</w:t>
            </w:r>
          </w:p>
        </w:tc>
        <w:tc>
          <w:tcPr>
            <w:tcW w:w="687"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77.99</w:t>
            </w:r>
          </w:p>
        </w:tc>
        <w:tc>
          <w:tcPr>
            <w:tcW w:w="687" w:type="dxa"/>
            <w:tcBorders>
              <w:top w:val="single" w:sz="6" w:space="0" w:color="000000"/>
              <w:left w:val="single" w:sz="6" w:space="0" w:color="000000"/>
            </w:tcBorders>
            <w:shd w:val="pct25" w:color="auto" w:fill="auto"/>
          </w:tcPr>
          <w:p w:rsidR="002D7F61" w:rsidRDefault="002D7F61">
            <w:pPr>
              <w:ind w:firstLine="0"/>
              <w:jc w:val="center"/>
              <w:rPr>
                <w:sz w:val="20"/>
              </w:rPr>
            </w:pPr>
            <w:r>
              <w:rPr>
                <w:sz w:val="20"/>
              </w:rPr>
              <w:t>81.37</w:t>
            </w:r>
          </w:p>
        </w:tc>
      </w:tr>
      <w:tr w:rsidR="002D7F61">
        <w:tc>
          <w:tcPr>
            <w:tcW w:w="1175" w:type="dxa"/>
            <w:tcBorders>
              <w:top w:val="single" w:sz="6" w:space="0" w:color="000000"/>
              <w:bottom w:val="single" w:sz="6" w:space="0" w:color="000000"/>
              <w:right w:val="single" w:sz="6" w:space="0" w:color="000000"/>
            </w:tcBorders>
            <w:shd w:val="pct25" w:color="auto" w:fill="auto"/>
          </w:tcPr>
          <w:p w:rsidR="002D7F61" w:rsidRDefault="002D7F61">
            <w:pPr>
              <w:ind w:firstLine="0"/>
              <w:jc w:val="center"/>
              <w:rPr>
                <w:b/>
                <w:sz w:val="20"/>
              </w:rPr>
            </w:pPr>
            <w:r>
              <w:rPr>
                <w:b/>
                <w:noProof/>
                <w:sz w:val="20"/>
              </w:rPr>
              <w:t>Ï2</w:t>
            </w:r>
          </w:p>
        </w:tc>
        <w:tc>
          <w:tcPr>
            <w:tcW w:w="3895"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Ñ÷åòà äî âîñòðåáîâàíèÿ (ÏÇ+Ï4+Ï5+ Ï6+Ï7+Ï8+ Ï9 + Ï10):</w:t>
            </w:r>
          </w:p>
        </w:tc>
        <w:tc>
          <w:tcPr>
            <w:tcW w:w="708"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0,05</w:t>
            </w:r>
          </w:p>
        </w:tc>
        <w:tc>
          <w:tcPr>
            <w:tcW w:w="70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0,51</w:t>
            </w:r>
          </w:p>
        </w:tc>
        <w:tc>
          <w:tcPr>
            <w:tcW w:w="70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0,76</w:t>
            </w:r>
          </w:p>
        </w:tc>
        <w:tc>
          <w:tcPr>
            <w:tcW w:w="71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0.1</w:t>
            </w:r>
          </w:p>
        </w:tc>
        <w:tc>
          <w:tcPr>
            <w:tcW w:w="687"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0.91</w:t>
            </w:r>
          </w:p>
        </w:tc>
        <w:tc>
          <w:tcPr>
            <w:tcW w:w="687" w:type="dxa"/>
            <w:tcBorders>
              <w:top w:val="single" w:sz="6" w:space="0" w:color="000000"/>
              <w:left w:val="single" w:sz="6" w:space="0" w:color="000000"/>
              <w:bottom w:val="single" w:sz="6" w:space="0" w:color="000000"/>
            </w:tcBorders>
            <w:shd w:val="pct25" w:color="auto" w:fill="auto"/>
          </w:tcPr>
          <w:p w:rsidR="002D7F61" w:rsidRDefault="002D7F61">
            <w:pPr>
              <w:ind w:firstLine="0"/>
              <w:jc w:val="center"/>
              <w:rPr>
                <w:sz w:val="20"/>
              </w:rPr>
            </w:pPr>
            <w:r>
              <w:rPr>
                <w:sz w:val="20"/>
              </w:rPr>
              <w:t>1.01</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ÏÇ</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â èíâàëþòå (ñ÷. 070)</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0,04</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0,46</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0,6</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0.08</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0.82</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0.79</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Ï4</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sz w:val="20"/>
              </w:rPr>
              <w:t>Го</w:t>
            </w:r>
            <w:r>
              <w:rPr>
                <w:noProof/>
                <w:sz w:val="20"/>
              </w:rPr>
              <w:t>ñóäàðñòâå</w:t>
            </w:r>
            <w:r>
              <w:rPr>
                <w:sz w:val="20"/>
              </w:rPr>
              <w:t>нных</w:t>
            </w:r>
            <w:r>
              <w:rPr>
                <w:noProof/>
                <w:sz w:val="20"/>
              </w:rPr>
              <w:t xml:space="preserve"> ïðåäïðèÿòèé è îðãàíèçàöèé (ñ÷.12</w:t>
            </w:r>
            <w:r>
              <w:rPr>
                <w:sz w:val="20"/>
              </w:rPr>
              <w:t>+1</w:t>
            </w:r>
            <w:r>
              <w:rPr>
                <w:noProof/>
                <w:sz w:val="20"/>
              </w:rPr>
              <w:t>41)</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Ï5</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 xml:space="preserve">ÀÎ, ÒÎÎ è êîîïåðàòèâîâ </w:t>
            </w:r>
          </w:p>
          <w:p w:rsidR="002D7F61" w:rsidRDefault="002D7F61">
            <w:pPr>
              <w:spacing w:after="0" w:line="240" w:lineRule="atLeast"/>
              <w:ind w:firstLine="0"/>
              <w:jc w:val="center"/>
              <w:rPr>
                <w:sz w:val="20"/>
              </w:rPr>
            </w:pPr>
            <w:r>
              <w:rPr>
                <w:noProof/>
                <w:sz w:val="20"/>
              </w:rPr>
              <w:t>(ñ÷.  607</w:t>
            </w:r>
            <w:r>
              <w:rPr>
                <w:sz w:val="20"/>
              </w:rPr>
              <w:t>+</w:t>
            </w:r>
            <w:r>
              <w:rPr>
                <w:noProof/>
                <w:sz w:val="20"/>
              </w:rPr>
              <w:t xml:space="preserve"> 643)</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Ï6</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îáùåñòâåííûõ è ïðîôñîþçíûõ îðãàíèçàöèé (ñ÷. 69 + 70)</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Ï7</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ïðåäïðèíèìàòåëåé - þðèäè÷åñêèõ ëèö (ñ÷. 644)</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Ï8</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ãðàæäàí-ïðåäïðèíèìàòåëåé (ñ÷. 715)</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0,05</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0,16</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0.02</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0.09</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2.13</w:t>
            </w:r>
          </w:p>
        </w:tc>
      </w:tr>
      <w:tr w:rsidR="002D7F61">
        <w:tc>
          <w:tcPr>
            <w:tcW w:w="1175" w:type="dxa"/>
            <w:tcBorders>
              <w:top w:val="single" w:sz="6" w:space="0" w:color="000000"/>
              <w:right w:val="single" w:sz="6" w:space="0" w:color="000000"/>
            </w:tcBorders>
          </w:tcPr>
          <w:p w:rsidR="002D7F61" w:rsidRDefault="002D7F61">
            <w:pPr>
              <w:ind w:firstLine="0"/>
              <w:jc w:val="center"/>
              <w:rPr>
                <w:b/>
                <w:sz w:val="20"/>
              </w:rPr>
            </w:pPr>
            <w:r>
              <w:rPr>
                <w:b/>
                <w:noProof/>
                <w:sz w:val="20"/>
              </w:rPr>
              <w:t>Ï10</w:t>
            </w:r>
          </w:p>
        </w:tc>
        <w:tc>
          <w:tcPr>
            <w:tcW w:w="3895" w:type="dxa"/>
            <w:tcBorders>
              <w:top w:val="single" w:sz="6" w:space="0" w:color="000000"/>
              <w:left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 xml:space="preserve">êàïèòàëüíûõ âëîæåíèé </w:t>
            </w:r>
          </w:p>
          <w:p w:rsidR="002D7F61" w:rsidRDefault="002D7F61">
            <w:pPr>
              <w:spacing w:after="0" w:line="240" w:lineRule="atLeast"/>
              <w:ind w:firstLine="0"/>
              <w:jc w:val="center"/>
              <w:rPr>
                <w:sz w:val="20"/>
              </w:rPr>
            </w:pPr>
            <w:r>
              <w:rPr>
                <w:noProof/>
                <w:sz w:val="20"/>
              </w:rPr>
              <w:t>(ñ÷. 17)</w:t>
            </w:r>
          </w:p>
        </w:tc>
        <w:tc>
          <w:tcPr>
            <w:tcW w:w="708"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bottom w:val="single" w:sz="6" w:space="0" w:color="000000"/>
              <w:right w:val="single" w:sz="6" w:space="0" w:color="000000"/>
            </w:tcBorders>
            <w:shd w:val="pct25" w:color="auto" w:fill="auto"/>
          </w:tcPr>
          <w:p w:rsidR="002D7F61" w:rsidRDefault="002D7F61">
            <w:pPr>
              <w:ind w:firstLine="0"/>
              <w:jc w:val="center"/>
              <w:rPr>
                <w:b/>
                <w:sz w:val="20"/>
              </w:rPr>
            </w:pPr>
            <w:r>
              <w:rPr>
                <w:b/>
                <w:noProof/>
                <w:sz w:val="20"/>
              </w:rPr>
              <w:t>Ï11</w:t>
            </w:r>
          </w:p>
        </w:tc>
        <w:tc>
          <w:tcPr>
            <w:tcW w:w="3895"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Ñðî÷íûå (Ï12 +Ï</w:t>
            </w:r>
            <w:r>
              <w:rPr>
                <w:sz w:val="20"/>
              </w:rPr>
              <w:t>1</w:t>
            </w:r>
            <w:r>
              <w:rPr>
                <w:noProof/>
                <w:sz w:val="20"/>
              </w:rPr>
              <w:t>Ç + Ï14 + Ï17)</w:t>
            </w:r>
          </w:p>
        </w:tc>
        <w:tc>
          <w:tcPr>
            <w:tcW w:w="708"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40,13</w:t>
            </w:r>
          </w:p>
        </w:tc>
        <w:tc>
          <w:tcPr>
            <w:tcW w:w="70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47,35</w:t>
            </w:r>
          </w:p>
        </w:tc>
        <w:tc>
          <w:tcPr>
            <w:tcW w:w="70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60,31</w:t>
            </w:r>
          </w:p>
        </w:tc>
        <w:tc>
          <w:tcPr>
            <w:tcW w:w="71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82.35</w:t>
            </w:r>
          </w:p>
        </w:tc>
        <w:tc>
          <w:tcPr>
            <w:tcW w:w="687"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77.07</w:t>
            </w:r>
          </w:p>
        </w:tc>
        <w:tc>
          <w:tcPr>
            <w:tcW w:w="687" w:type="dxa"/>
            <w:tcBorders>
              <w:top w:val="single" w:sz="6" w:space="0" w:color="000000"/>
              <w:left w:val="single" w:sz="6" w:space="0" w:color="000000"/>
              <w:bottom w:val="single" w:sz="6" w:space="0" w:color="000000"/>
            </w:tcBorders>
            <w:shd w:val="pct25" w:color="auto" w:fill="auto"/>
          </w:tcPr>
          <w:p w:rsidR="002D7F61" w:rsidRDefault="002D7F61">
            <w:pPr>
              <w:ind w:firstLine="0"/>
              <w:jc w:val="center"/>
              <w:rPr>
                <w:sz w:val="20"/>
              </w:rPr>
            </w:pPr>
            <w:r>
              <w:rPr>
                <w:sz w:val="20"/>
              </w:rPr>
              <w:t>80.35</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Ï12</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 xml:space="preserve">Âêëàäû íàñåëåíèÿ ( </w:t>
            </w:r>
            <w:r>
              <w:rPr>
                <w:sz w:val="20"/>
              </w:rPr>
              <w:t>сч.</w:t>
            </w:r>
            <w:r>
              <w:rPr>
                <w:noProof/>
                <w:sz w:val="20"/>
              </w:rPr>
              <w:t>711)</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40,13</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47,35</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60,31</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82.35</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77.07</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80.35</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 xml:space="preserve">Ï13 </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sz w:val="20"/>
              </w:rPr>
              <w:t>Д</w:t>
            </w:r>
            <w:r>
              <w:rPr>
                <w:noProof/>
                <w:sz w:val="20"/>
              </w:rPr>
              <w:t>åïîçèòû ïðåäïðèÿòèé</w:t>
            </w:r>
          </w:p>
          <w:p w:rsidR="002D7F61" w:rsidRDefault="002D7F61">
            <w:pPr>
              <w:spacing w:after="0" w:line="240" w:lineRule="atLeast"/>
              <w:ind w:firstLine="0"/>
              <w:jc w:val="center"/>
              <w:rPr>
                <w:sz w:val="20"/>
              </w:rPr>
            </w:pPr>
            <w:r>
              <w:rPr>
                <w:noProof/>
                <w:sz w:val="20"/>
              </w:rPr>
              <w:t xml:space="preserve"> (ñ÷. 144 + 713 + 714 + 736-739)</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 xml:space="preserve">Ï14 </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Äîëãîñðî÷íîå êðåäèòîâàíèå (ñ÷. 74)</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Ï15</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Äîëãîâûå îáÿçàòåëüñòâà (ñ÷. 199 + 730 + +731)</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0,08</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0,36</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0,93</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0.16</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0.64</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1.23</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Ï16</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Öåííûå áóìàãè (ñ÷. 155 + 190 + 900)</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0,02</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0,32</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0,4</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0.04</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0.57</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0.53</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Ï17</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Êðåäèòû, ïîëó÷åííûå ó äðóãèõ áàíêîâ (ñ÷ 823 +824+604+614)</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Ï18</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Ñðåäñòâà èç ñèñòåìû ðàñ÷åòîâ (ñ÷. 071+073+ 075ï + + 076ï +081+72ï+ + 73 + 16ï)</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0.02</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right w:val="single" w:sz="6" w:space="0" w:color="000000"/>
            </w:tcBorders>
          </w:tcPr>
          <w:p w:rsidR="002D7F61" w:rsidRDefault="002D7F61">
            <w:pPr>
              <w:ind w:firstLine="0"/>
              <w:jc w:val="center"/>
              <w:rPr>
                <w:b/>
                <w:sz w:val="20"/>
              </w:rPr>
            </w:pPr>
            <w:r>
              <w:rPr>
                <w:b/>
                <w:noProof/>
                <w:sz w:val="20"/>
              </w:rPr>
              <w:t>Ï19</w:t>
            </w:r>
          </w:p>
        </w:tc>
        <w:tc>
          <w:tcPr>
            <w:tcW w:w="3895" w:type="dxa"/>
            <w:tcBorders>
              <w:top w:val="single" w:sz="6" w:space="0" w:color="000000"/>
              <w:left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Ïðî÷èå êðåäèòîðû (ñ÷. 904ï + 932ï + + 078 + 079ï)</w:t>
            </w:r>
          </w:p>
        </w:tc>
        <w:tc>
          <w:tcPr>
            <w:tcW w:w="708"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0,01</w:t>
            </w:r>
          </w:p>
        </w:tc>
        <w:tc>
          <w:tcPr>
            <w:tcW w:w="70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2,69</w:t>
            </w:r>
          </w:p>
        </w:tc>
        <w:tc>
          <w:tcPr>
            <w:tcW w:w="70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2,7</w:t>
            </w:r>
          </w:p>
        </w:tc>
        <w:tc>
          <w:tcPr>
            <w:tcW w:w="71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0.02</w:t>
            </w:r>
          </w:p>
        </w:tc>
        <w:tc>
          <w:tcPr>
            <w:tcW w:w="687"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4.82</w:t>
            </w:r>
          </w:p>
        </w:tc>
        <w:tc>
          <w:tcPr>
            <w:tcW w:w="687" w:type="dxa"/>
            <w:tcBorders>
              <w:top w:val="single" w:sz="6" w:space="0" w:color="000000"/>
              <w:left w:val="single" w:sz="6" w:space="0" w:color="000000"/>
            </w:tcBorders>
          </w:tcPr>
          <w:p w:rsidR="002D7F61" w:rsidRDefault="002D7F61">
            <w:pPr>
              <w:ind w:firstLine="0"/>
              <w:jc w:val="center"/>
              <w:rPr>
                <w:sz w:val="20"/>
              </w:rPr>
            </w:pPr>
            <w:r>
              <w:rPr>
                <w:sz w:val="20"/>
              </w:rPr>
              <w:t>3.59</w:t>
            </w:r>
          </w:p>
        </w:tc>
      </w:tr>
      <w:tr w:rsidR="002D7F61">
        <w:tc>
          <w:tcPr>
            <w:tcW w:w="1175" w:type="dxa"/>
            <w:tcBorders>
              <w:top w:val="single" w:sz="6" w:space="0" w:color="000000"/>
              <w:bottom w:val="single" w:sz="6" w:space="0" w:color="000000"/>
              <w:right w:val="single" w:sz="6" w:space="0" w:color="000000"/>
            </w:tcBorders>
            <w:shd w:val="pct25" w:color="auto" w:fill="auto"/>
          </w:tcPr>
          <w:p w:rsidR="002D7F61" w:rsidRDefault="002D7F61">
            <w:pPr>
              <w:ind w:firstLine="0"/>
              <w:jc w:val="center"/>
              <w:rPr>
                <w:b/>
                <w:sz w:val="20"/>
              </w:rPr>
            </w:pPr>
            <w:r>
              <w:rPr>
                <w:b/>
                <w:noProof/>
                <w:sz w:val="20"/>
              </w:rPr>
              <w:t>Ï20</w:t>
            </w:r>
          </w:p>
        </w:tc>
        <w:tc>
          <w:tcPr>
            <w:tcW w:w="3895"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Ïðèâëå÷åííûå ñðåä-ñòâà-áðóòòî - âñåãî (Ï</w:t>
            </w:r>
            <w:r>
              <w:rPr>
                <w:sz w:val="20"/>
              </w:rPr>
              <w:t>1</w:t>
            </w:r>
            <w:r>
              <w:rPr>
                <w:noProof/>
                <w:sz w:val="20"/>
              </w:rPr>
              <w:t xml:space="preserve"> + Ï15 + Ï16 + + Ï18 + Ï19)</w:t>
            </w:r>
          </w:p>
        </w:tc>
        <w:tc>
          <w:tcPr>
            <w:tcW w:w="708"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40,3</w:t>
            </w:r>
          </w:p>
        </w:tc>
        <w:tc>
          <w:tcPr>
            <w:tcW w:w="70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51,23</w:t>
            </w:r>
          </w:p>
        </w:tc>
        <w:tc>
          <w:tcPr>
            <w:tcW w:w="70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65,1</w:t>
            </w:r>
          </w:p>
        </w:tc>
        <w:tc>
          <w:tcPr>
            <w:tcW w:w="719"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82.7</w:t>
            </w:r>
          </w:p>
        </w:tc>
        <w:tc>
          <w:tcPr>
            <w:tcW w:w="687"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0"/>
              </w:rPr>
            </w:pPr>
            <w:r>
              <w:rPr>
                <w:sz w:val="20"/>
              </w:rPr>
              <w:t>84.05</w:t>
            </w:r>
          </w:p>
        </w:tc>
        <w:tc>
          <w:tcPr>
            <w:tcW w:w="687" w:type="dxa"/>
            <w:tcBorders>
              <w:top w:val="single" w:sz="6" w:space="0" w:color="000000"/>
              <w:left w:val="single" w:sz="6" w:space="0" w:color="000000"/>
              <w:bottom w:val="single" w:sz="6" w:space="0" w:color="000000"/>
            </w:tcBorders>
            <w:shd w:val="pct25" w:color="auto" w:fill="auto"/>
          </w:tcPr>
          <w:p w:rsidR="002D7F61" w:rsidRDefault="002D7F61">
            <w:pPr>
              <w:ind w:firstLine="0"/>
              <w:jc w:val="center"/>
              <w:rPr>
                <w:sz w:val="20"/>
              </w:rPr>
            </w:pPr>
            <w:r>
              <w:rPr>
                <w:sz w:val="20"/>
              </w:rPr>
              <w:t>86.74</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Ï21</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Ñóììà èììîáèëèçàöèè - âñåãî (Ï22 + +1123 + Ï24)</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1,19</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1,28</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1,44</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2.44</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2.29</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1.92</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Ï22</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Ñðåäñòâà â ðàñ÷åòàõ (À23)</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0,56</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0,51</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0,67</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1.14</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0.91</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0.89</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Ï23</w:t>
            </w:r>
          </w:p>
        </w:tc>
        <w:tc>
          <w:tcPr>
            <w:tcW w:w="3895" w:type="dxa"/>
            <w:tcBorders>
              <w:top w:val="single" w:sz="6" w:space="0" w:color="000000"/>
              <w:left w:val="single" w:sz="6" w:space="0" w:color="000000"/>
              <w:bottom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Çàòðàòû íà êàïâëîæåíèÿ (À 18)</w:t>
            </w:r>
          </w:p>
        </w:tc>
        <w:tc>
          <w:tcPr>
            <w:tcW w:w="70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0,63</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0,77</w:t>
            </w:r>
          </w:p>
        </w:tc>
        <w:tc>
          <w:tcPr>
            <w:tcW w:w="70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0,77</w:t>
            </w:r>
          </w:p>
        </w:tc>
        <w:tc>
          <w:tcPr>
            <w:tcW w:w="71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1.29</w:t>
            </w:r>
          </w:p>
        </w:tc>
        <w:tc>
          <w:tcPr>
            <w:tcW w:w="68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1.38</w:t>
            </w:r>
          </w:p>
        </w:tc>
        <w:tc>
          <w:tcPr>
            <w:tcW w:w="687"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sz w:val="20"/>
              </w:rPr>
              <w:t>1.02</w:t>
            </w:r>
          </w:p>
        </w:tc>
      </w:tr>
      <w:tr w:rsidR="002D7F61">
        <w:tc>
          <w:tcPr>
            <w:tcW w:w="1175" w:type="dxa"/>
            <w:tcBorders>
              <w:top w:val="single" w:sz="6" w:space="0" w:color="000000"/>
              <w:right w:val="single" w:sz="6" w:space="0" w:color="000000"/>
            </w:tcBorders>
          </w:tcPr>
          <w:p w:rsidR="002D7F61" w:rsidRDefault="002D7F61">
            <w:pPr>
              <w:ind w:firstLine="0"/>
              <w:jc w:val="center"/>
              <w:rPr>
                <w:b/>
                <w:sz w:val="20"/>
              </w:rPr>
            </w:pPr>
            <w:r>
              <w:rPr>
                <w:b/>
                <w:noProof/>
                <w:sz w:val="20"/>
              </w:rPr>
              <w:t>Ï24</w:t>
            </w:r>
          </w:p>
        </w:tc>
        <w:tc>
          <w:tcPr>
            <w:tcW w:w="3895" w:type="dxa"/>
            <w:tcBorders>
              <w:top w:val="single" w:sz="6" w:space="0" w:color="000000"/>
              <w:left w:val="single" w:sz="6" w:space="0" w:color="000000"/>
              <w:right w:val="single" w:sz="6" w:space="0" w:color="000000"/>
            </w:tcBorders>
          </w:tcPr>
          <w:p w:rsidR="002D7F61" w:rsidRDefault="002D7F61">
            <w:pPr>
              <w:spacing w:after="0" w:line="240" w:lineRule="atLeast"/>
              <w:ind w:firstLine="0"/>
              <w:jc w:val="center"/>
              <w:rPr>
                <w:sz w:val="20"/>
              </w:rPr>
            </w:pPr>
            <w:r>
              <w:rPr>
                <w:noProof/>
                <w:sz w:val="20"/>
              </w:rPr>
              <w:t>Äåáèòîðû (À24)</w:t>
            </w:r>
          </w:p>
        </w:tc>
        <w:tc>
          <w:tcPr>
            <w:tcW w:w="708"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0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719"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right w:val="single" w:sz="6" w:space="0" w:color="000000"/>
            </w:tcBorders>
          </w:tcPr>
          <w:p w:rsidR="002D7F61" w:rsidRDefault="002D7F61">
            <w:pPr>
              <w:ind w:firstLine="0"/>
              <w:jc w:val="center"/>
              <w:rPr>
                <w:sz w:val="20"/>
              </w:rPr>
            </w:pPr>
            <w:r>
              <w:rPr>
                <w:sz w:val="20"/>
              </w:rPr>
              <w:t>-</w:t>
            </w:r>
          </w:p>
        </w:tc>
        <w:tc>
          <w:tcPr>
            <w:tcW w:w="687" w:type="dxa"/>
            <w:tcBorders>
              <w:top w:val="single" w:sz="6" w:space="0" w:color="000000"/>
              <w:left w:val="single" w:sz="6" w:space="0" w:color="000000"/>
            </w:tcBorders>
          </w:tcPr>
          <w:p w:rsidR="002D7F61" w:rsidRDefault="002D7F61">
            <w:pPr>
              <w:ind w:firstLine="0"/>
              <w:jc w:val="center"/>
              <w:rPr>
                <w:sz w:val="20"/>
              </w:rPr>
            </w:pPr>
            <w:r>
              <w:rPr>
                <w:sz w:val="20"/>
              </w:rPr>
              <w:t>-</w:t>
            </w:r>
          </w:p>
        </w:tc>
      </w:tr>
      <w:tr w:rsidR="002D7F61">
        <w:tc>
          <w:tcPr>
            <w:tcW w:w="1175" w:type="dxa"/>
            <w:tcBorders>
              <w:top w:val="single" w:sz="6" w:space="0" w:color="000000"/>
              <w:right w:val="single" w:sz="6" w:space="0" w:color="000000"/>
            </w:tcBorders>
            <w:shd w:val="pct25" w:color="auto" w:fill="auto"/>
          </w:tcPr>
          <w:p w:rsidR="002D7F61" w:rsidRDefault="002D7F61">
            <w:pPr>
              <w:ind w:firstLine="0"/>
              <w:jc w:val="center"/>
              <w:rPr>
                <w:b/>
                <w:sz w:val="20"/>
              </w:rPr>
            </w:pPr>
            <w:r>
              <w:rPr>
                <w:b/>
                <w:noProof/>
                <w:sz w:val="20"/>
              </w:rPr>
              <w:t>Ï25</w:t>
            </w:r>
          </w:p>
        </w:tc>
        <w:tc>
          <w:tcPr>
            <w:tcW w:w="3895" w:type="dxa"/>
            <w:tcBorders>
              <w:top w:val="single" w:sz="6" w:space="0" w:color="000000"/>
              <w:left w:val="single" w:sz="6" w:space="0" w:color="000000"/>
              <w:right w:val="single" w:sz="6" w:space="0" w:color="000000"/>
            </w:tcBorders>
            <w:shd w:val="pct25" w:color="auto" w:fill="auto"/>
          </w:tcPr>
          <w:p w:rsidR="002D7F61" w:rsidRDefault="002D7F61">
            <w:pPr>
              <w:spacing w:after="0" w:line="240" w:lineRule="atLeast"/>
              <w:ind w:firstLine="0"/>
              <w:jc w:val="center"/>
              <w:rPr>
                <w:sz w:val="20"/>
              </w:rPr>
            </w:pPr>
            <w:r>
              <w:rPr>
                <w:noProof/>
                <w:sz w:val="20"/>
              </w:rPr>
              <w:t>Ïðèâëå÷åííûå ñðåäñòâà-íåòòî - âñåãî (Ï20 - Ï21)</w:t>
            </w:r>
          </w:p>
        </w:tc>
        <w:tc>
          <w:tcPr>
            <w:tcW w:w="708"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39,11</w:t>
            </w:r>
          </w:p>
        </w:tc>
        <w:tc>
          <w:tcPr>
            <w:tcW w:w="709"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49,95</w:t>
            </w:r>
          </w:p>
        </w:tc>
        <w:tc>
          <w:tcPr>
            <w:tcW w:w="709"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63,66</w:t>
            </w:r>
          </w:p>
        </w:tc>
        <w:tc>
          <w:tcPr>
            <w:tcW w:w="719"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80.25</w:t>
            </w:r>
          </w:p>
        </w:tc>
        <w:tc>
          <w:tcPr>
            <w:tcW w:w="687" w:type="dxa"/>
            <w:tcBorders>
              <w:top w:val="single" w:sz="6" w:space="0" w:color="000000"/>
              <w:left w:val="single" w:sz="6" w:space="0" w:color="000000"/>
              <w:right w:val="single" w:sz="6" w:space="0" w:color="000000"/>
            </w:tcBorders>
            <w:shd w:val="pct25" w:color="auto" w:fill="auto"/>
          </w:tcPr>
          <w:p w:rsidR="002D7F61" w:rsidRDefault="002D7F61">
            <w:pPr>
              <w:ind w:firstLine="0"/>
              <w:jc w:val="center"/>
              <w:rPr>
                <w:sz w:val="20"/>
              </w:rPr>
            </w:pPr>
            <w:r>
              <w:rPr>
                <w:sz w:val="20"/>
              </w:rPr>
              <w:t>81.74</w:t>
            </w:r>
          </w:p>
        </w:tc>
        <w:tc>
          <w:tcPr>
            <w:tcW w:w="687" w:type="dxa"/>
            <w:tcBorders>
              <w:top w:val="single" w:sz="6" w:space="0" w:color="000000"/>
              <w:left w:val="single" w:sz="6" w:space="0" w:color="000000"/>
            </w:tcBorders>
            <w:shd w:val="pct25" w:color="auto" w:fill="auto"/>
          </w:tcPr>
          <w:p w:rsidR="002D7F61" w:rsidRDefault="002D7F61">
            <w:pPr>
              <w:ind w:firstLine="0"/>
              <w:jc w:val="center"/>
              <w:rPr>
                <w:sz w:val="20"/>
              </w:rPr>
            </w:pPr>
            <w:r>
              <w:rPr>
                <w:sz w:val="20"/>
              </w:rPr>
              <w:t>84.82</w:t>
            </w:r>
          </w:p>
        </w:tc>
      </w:tr>
    </w:tbl>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sz w:val="20"/>
        </w:rPr>
      </w:pPr>
      <w:r>
        <w:rPr>
          <w:b/>
          <w:sz w:val="24"/>
        </w:rPr>
        <w:t>Динамика объема и структуры собственных средств</w:t>
      </w:r>
      <w:r>
        <w:rPr>
          <w:b/>
          <w:sz w:val="24"/>
        </w:rPr>
        <w:tab/>
      </w:r>
      <w:r>
        <w:rPr>
          <w:b/>
          <w:sz w:val="24"/>
        </w:rPr>
        <w:tab/>
      </w:r>
      <w:r>
        <w:rPr>
          <w:b/>
          <w:sz w:val="24"/>
          <w:u w:val="single"/>
        </w:rPr>
        <w:t>Таблица 5</w:t>
      </w:r>
    </w:p>
    <w:tbl>
      <w:tblPr>
        <w:tblW w:w="0" w:type="auto"/>
        <w:tblInd w:w="-108" w:type="dxa"/>
        <w:tblLayout w:type="fixed"/>
        <w:tblLook w:val="00A0" w:firstRow="1" w:lastRow="0" w:firstColumn="1" w:lastColumn="0" w:noHBand="0" w:noVBand="0"/>
      </w:tblPr>
      <w:tblGrid>
        <w:gridCol w:w="675"/>
        <w:gridCol w:w="4395"/>
        <w:gridCol w:w="1134"/>
        <w:gridCol w:w="1212"/>
        <w:gridCol w:w="1481"/>
      </w:tblGrid>
      <w:tr w:rsidR="002D7F61">
        <w:trPr>
          <w:trHeight w:val="544"/>
        </w:trPr>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Àãðåãàò</w:t>
            </w:r>
          </w:p>
        </w:tc>
        <w:tc>
          <w:tcPr>
            <w:tcW w:w="4395" w:type="dxa"/>
            <w:tcBorders>
              <w:top w:val="single" w:sz="6" w:space="0" w:color="000000"/>
              <w:left w:val="single" w:sz="6" w:space="0" w:color="000000"/>
              <w:right w:val="single" w:sz="6" w:space="0" w:color="000000"/>
            </w:tcBorders>
          </w:tcPr>
          <w:p w:rsidR="002D7F61" w:rsidRDefault="002D7F61">
            <w:pPr>
              <w:ind w:firstLine="0"/>
              <w:jc w:val="center"/>
              <w:rPr>
                <w:sz w:val="20"/>
              </w:rPr>
            </w:pPr>
            <w:r>
              <w:rPr>
                <w:noProof/>
                <w:sz w:val="20"/>
              </w:rPr>
              <w:t>Ñòàòüÿ è ïîðÿäîê ðàñ÷åòà</w:t>
            </w:r>
          </w:p>
        </w:tc>
        <w:tc>
          <w:tcPr>
            <w:tcW w:w="3827" w:type="dxa"/>
            <w:gridSpan w:val="3"/>
            <w:tcBorders>
              <w:top w:val="single" w:sz="6" w:space="0" w:color="000000"/>
              <w:left w:val="single" w:sz="6" w:space="0" w:color="000000"/>
              <w:bottom w:val="single" w:sz="6" w:space="0" w:color="000000"/>
            </w:tcBorders>
          </w:tcPr>
          <w:p w:rsidR="002D7F61" w:rsidRDefault="002D7F61">
            <w:pPr>
              <w:ind w:firstLine="0"/>
              <w:jc w:val="center"/>
              <w:rPr>
                <w:sz w:val="20"/>
              </w:rPr>
            </w:pPr>
            <w:r>
              <w:rPr>
                <w:noProof/>
                <w:sz w:val="20"/>
              </w:rPr>
              <w:t>Ìëðä. ðóá.</w:t>
            </w:r>
          </w:p>
          <w:p w:rsidR="002D7F61" w:rsidRDefault="002D7F61">
            <w:pPr>
              <w:ind w:firstLine="0"/>
              <w:jc w:val="center"/>
              <w:rPr>
                <w:sz w:val="20"/>
              </w:rPr>
            </w:pPr>
          </w:p>
        </w:tc>
      </w:tr>
      <w:tr w:rsidR="002D7F61">
        <w:tc>
          <w:tcPr>
            <w:tcW w:w="675" w:type="dxa"/>
            <w:tcBorders>
              <w:bottom w:val="single" w:sz="6" w:space="0" w:color="000000"/>
              <w:right w:val="single" w:sz="6" w:space="0" w:color="000000"/>
            </w:tcBorders>
          </w:tcPr>
          <w:p w:rsidR="002D7F61" w:rsidRDefault="002D7F61">
            <w:pPr>
              <w:ind w:firstLine="0"/>
              <w:jc w:val="center"/>
              <w:rPr>
                <w:b/>
                <w:sz w:val="20"/>
              </w:rPr>
            </w:pPr>
          </w:p>
        </w:tc>
        <w:tc>
          <w:tcPr>
            <w:tcW w:w="4395" w:type="dxa"/>
            <w:tcBorders>
              <w:left w:val="single" w:sz="6" w:space="0" w:color="000000"/>
              <w:bottom w:val="single" w:sz="6" w:space="0" w:color="000000"/>
              <w:right w:val="single" w:sz="6" w:space="0" w:color="000000"/>
            </w:tcBorders>
          </w:tcPr>
          <w:p w:rsidR="002D7F61" w:rsidRDefault="002D7F61">
            <w:pPr>
              <w:ind w:firstLine="0"/>
              <w:jc w:val="center"/>
              <w:rPr>
                <w:sz w:val="20"/>
              </w:rPr>
            </w:pP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t</w:t>
            </w:r>
            <w:r>
              <w:rPr>
                <w:sz w:val="20"/>
              </w:rPr>
              <w:t>1</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t2</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t3</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Cl</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Ñîáñòâåííûé êàïèòàë - âñåãî (C2 + ÑÇ + +C4+C5+C6+ + Ñ7 + C9 + Ñ12)</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6.07</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6.47</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7.42</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C2</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Óñòàâíûé ôîíä (ñ÷. 010)</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ÑÇ</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Ðåçåðâíûé ôîíä (ñ÷. 611)</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C4</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Ñïåöèàëüíûå ôîíäû (ñ÷. 012)</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2.18</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2.23</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2.31</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C5</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Èçíîñ ÎÑ (ñ÷. 015)</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0.53</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0.62</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0.71</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C6</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Ôîíäû ýêîíîìè÷åñêîãî ñòèìóëèðîâàíèÿ (ñ÷. 016)</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0.56</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0.51</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0.71</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C7</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ÔÝÑ íà ïðîèçâîäñòâåííîå ðàçâèòèå (ñ÷. 018)</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0.63</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0.77</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0.78</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C8</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Ïåðåîöåíêà âàëþòíûõ ñðåäñòâ (ñ÷. 01911)</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C9</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Ïðèáûëü (ñ÷. 98ï)</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2.0</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2.32</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3.29</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Ñ10</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Äîõîä (ñ÷. 960)</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9.38</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11.23</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11.56</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Cll</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Ïðî÷èå äîõîäû (ñ÷. 966 + 969)</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0.01</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C12</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Ñòðàõîâûå ðåçåðâû (ñ÷. 944 + 945)</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0.17</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0.02</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0.03</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C13</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Äîõîäû áóäóùèõ ïåðèîäîâ (ñ÷. 943)</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C14</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Ñîáñòâåííûå ñðåäñòâà â ðàñ÷åòàõ (ñ÷. 89ï + 902ï + 908ï)</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2.35</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2.41</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2.52</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C14*</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Â òîì ÷èñëå ñ÷. 893ï</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2.34</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2.40</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2.51</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Ñ15</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Ñîáñòâåííûå ñðåäñò-âà-áðóòòî (Ñ1+Ñ8+ + Cf6 + ÑÏ + Ñ13 + +Ñ14)</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17.82</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15.71</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21.51</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Ñ16</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Ñóììà èììîáèëèçàöèè - âñåãî (À26+À27+ ÀÇ0+ À31+À32+ÀÇÇ + À24*)</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6.54</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5.03</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1.54</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Ñ17</w:t>
            </w: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Ñîáñòâåííûå ñðåäñò-âà-íåòòî [Ñ 15- -(Ñ8+Ñ13+ Ñ16)]</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11.28</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10.68</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19.97</w:t>
            </w:r>
          </w:p>
        </w:tc>
      </w:tr>
      <w:tr w:rsidR="002D7F61">
        <w:tc>
          <w:tcPr>
            <w:tcW w:w="675" w:type="dxa"/>
            <w:tcBorders>
              <w:top w:val="single" w:sz="6" w:space="0" w:color="000000"/>
              <w:bottom w:val="single" w:sz="6" w:space="0" w:color="000000"/>
              <w:right w:val="single" w:sz="6" w:space="0" w:color="000000"/>
            </w:tcBorders>
          </w:tcPr>
          <w:p w:rsidR="002D7F61" w:rsidRDefault="002D7F61">
            <w:pPr>
              <w:ind w:firstLine="0"/>
              <w:jc w:val="center"/>
              <w:rPr>
                <w:b/>
                <w:sz w:val="20"/>
              </w:rPr>
            </w:pPr>
          </w:p>
        </w:tc>
        <w:tc>
          <w:tcPr>
            <w:tcW w:w="439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noProof/>
                <w:sz w:val="20"/>
              </w:rPr>
              <w:t>Áàëàíñ = À1+À22+ + Ë25 = Ï20 + Ñ1 + +Ñ8+Ñ13+ Ñ14</w:t>
            </w:r>
          </w:p>
        </w:tc>
        <w:tc>
          <w:tcPr>
            <w:tcW w:w="113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48.73</w:t>
            </w:r>
          </w:p>
        </w:tc>
        <w:tc>
          <w:tcPr>
            <w:tcW w:w="1212"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55.71</w:t>
            </w:r>
          </w:p>
        </w:tc>
        <w:tc>
          <w:tcPr>
            <w:tcW w:w="1481"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sz w:val="20"/>
              </w:rPr>
              <w:t>70.05</w:t>
            </w:r>
          </w:p>
        </w:tc>
      </w:tr>
    </w:tbl>
    <w:p w:rsidR="002D7F61" w:rsidRDefault="002D7F61">
      <w:r>
        <w:t>Наблюдаемый тренд нега</w:t>
      </w:r>
      <w:r>
        <w:softHyphen/>
        <w:t>тивен. При сохранении такой тенденции: уменьшение доли срочных депозитов и увеличение, хотя и не значительное (всего 1%), доли вкладов до востребования может в дальнейшем, повлиять на возможность банка управлять накопленной лик</w:t>
      </w:r>
      <w:r>
        <w:softHyphen/>
        <w:t>видностью или регулировать ее, и у него уменьшается амортизатор пассивной ликвидности, что может привести к проблемам с регулированием доходности операций и их объемов в случае неожиданного изъятия онкольных обяза</w:t>
      </w:r>
      <w:r>
        <w:softHyphen/>
        <w:t>тельств и/или к неожиданному спросу на кредиты. Банк пытается исправить положение, увеличивая объемы долго</w:t>
      </w:r>
      <w:r>
        <w:softHyphen/>
        <w:t>вых обязательств (табл. 4, П15 - с 0,08 млрд. руб. до 0,93 млрд. руб.). Примерно равные объемы счетов до востребования и долго</w:t>
      </w:r>
      <w:r>
        <w:softHyphen/>
        <w:t>вых обязательств сохраняют позиции банка.</w:t>
      </w:r>
    </w:p>
    <w:p w:rsidR="002D7F61" w:rsidRDefault="002D7F61">
      <w:r>
        <w:t>Сравнивая соотношение между счетами до востребова</w:t>
      </w:r>
      <w:r>
        <w:softHyphen/>
        <w:t>ния и срочными депозитами, нельзя об оптимальности этого соотно</w:t>
      </w:r>
      <w:r>
        <w:softHyphen/>
        <w:t>шения: в периоде Т1 - 0,1 : 82,35 , в Т2 - 0,91 : 77,07 , в Т3 - 1,01 : 80,35. Эта тен</w:t>
      </w:r>
      <w:r>
        <w:softHyphen/>
        <w:t xml:space="preserve">денция свидетельствует о наличии у банка большой доли управляемых активов (срочные депозиты), с другой стороны у банка маленький процент дешевых ресурсов (счета до востребования). </w:t>
      </w:r>
    </w:p>
    <w:p w:rsidR="002D7F61" w:rsidRDefault="002D7F61">
      <w:r>
        <w:t>Отрицательной тенденцией в деятельности банка явля</w:t>
      </w:r>
      <w:r>
        <w:softHyphen/>
        <w:t>ются отстающие темпы роста абсолютных сумм привле</w:t>
      </w:r>
      <w:r>
        <w:softHyphen/>
        <w:t>ченных средств-нетто (табл. 4, П25) по сравнению с тем</w:t>
      </w:r>
      <w:r>
        <w:softHyphen/>
        <w:t>пами роста объема привлеченных средств-брутто - соот</w:t>
      </w:r>
      <w:r>
        <w:softHyphen/>
        <w:t xml:space="preserve">ветственно в 1,62 раза (с 40,3 млрд. руб. до 65,1 млрд. руб.) и 1,64 раза. Это свидетельствует об увеличении показателя иммобилизации привлеченных средств банка. </w:t>
      </w:r>
    </w:p>
    <w:p w:rsidR="002D7F61" w:rsidRDefault="002D7F61">
      <w:r>
        <w:rPr>
          <w:b/>
          <w:i/>
        </w:rPr>
        <w:t>Промежуточный вывод.</w:t>
      </w:r>
      <w:r>
        <w:t xml:space="preserve"> Структура привлеченных средств банка претерпела за рассматриваемый период зна</w:t>
      </w:r>
      <w:r>
        <w:softHyphen/>
        <w:t xml:space="preserve">чительные изменения: </w:t>
      </w:r>
    </w:p>
    <w:p w:rsidR="002D7F61" w:rsidRDefault="002D7F61">
      <w:r>
        <w:t>а) увеличивается удельный вес счетов до востребования, т. е. наиболее дешевой ресурсной базы банка, которая формируется за счет клиентов, находящихся на расчетно-кассовом обслу</w:t>
      </w:r>
      <w:r>
        <w:softHyphen/>
        <w:t xml:space="preserve">живании, - работа Сбербанка в этом направлении открывает хорошие перспективы для банка по привлечению дешевых ресурсов ; </w:t>
      </w:r>
    </w:p>
    <w:p w:rsidR="002D7F61" w:rsidRDefault="002D7F61">
      <w:r>
        <w:t>б) тенденция к снижению удельного веса срочных депозитов и вкладов свидетельствует об отсутствии деятельности по предложению новых банковских продуктов на рынке по при</w:t>
      </w:r>
      <w:r>
        <w:softHyphen/>
        <w:t>влечения временно свободных денежных средств  физических лиц.</w:t>
      </w:r>
    </w:p>
    <w:p w:rsidR="002D7F61" w:rsidRDefault="002D7F61">
      <w:r>
        <w:rPr>
          <w:b/>
        </w:rPr>
        <w:t>Прибыль</w:t>
      </w:r>
      <w:r>
        <w:t xml:space="preserve"> - финансовый показатель результативности деятельности банка. В общем виде прибыль зависит от трех «глобальных» компонентов: доходов, расходов и налогов, уплаченных в бюджет (в настоящем изложении последнее не учитывается</w:t>
      </w:r>
      <w:r>
        <w:rPr>
          <w:lang w:val="en-US"/>
        </w:rPr>
        <w:t>)</w:t>
      </w:r>
      <w:r>
        <w:t xml:space="preserve">. </w:t>
      </w:r>
    </w:p>
    <w:p w:rsidR="002D7F61" w:rsidRDefault="002D7F61">
      <w:r>
        <w:t>Используемая в данной работе структура прибыли предназначена для выявления изменений в структуре и объеме совокупной прибыли и прибыли по основным ви</w:t>
      </w:r>
      <w:r>
        <w:softHyphen/>
        <w:t>дам деятельности банка. При оценке совокупной прибыли банка применено ее деление по трем направлениям полу</w:t>
      </w:r>
      <w:r>
        <w:softHyphen/>
        <w:t xml:space="preserve">чения: </w:t>
      </w:r>
    </w:p>
    <w:p w:rsidR="002D7F61" w:rsidRDefault="002D7F61">
      <w:r>
        <w:rPr>
          <w:b/>
        </w:rPr>
        <w:t>операционная прибыль (убыток)</w:t>
      </w:r>
      <w:r>
        <w:t xml:space="preserve"> - прибыль (убыток), создаваемая на основе процентных доходов по ссудам за вычетом процентов уплаченных, </w:t>
      </w:r>
    </w:p>
    <w:p w:rsidR="002D7F61" w:rsidRDefault="002D7F61">
      <w:r>
        <w:rPr>
          <w:b/>
        </w:rPr>
        <w:t>прибыль (убыток) от операций с ценными бумагами</w:t>
      </w:r>
      <w:r>
        <w:t xml:space="preserve"> - разница между доходами от операций с ценными бумагами и расходами на их осуществление; </w:t>
      </w:r>
    </w:p>
    <w:p w:rsidR="002D7F61" w:rsidRDefault="002D7F61">
      <w:r>
        <w:rPr>
          <w:b/>
        </w:rPr>
        <w:t>прибыль (убыток) от неоперационной деятельности</w:t>
      </w:r>
      <w:r>
        <w:t xml:space="preserve"> - разница между прибылью, получаемой в результате фор</w:t>
      </w:r>
      <w:r>
        <w:softHyphen/>
        <w:t>мирования доходов по комиссии (плата за доставку цен</w:t>
      </w:r>
      <w:r>
        <w:softHyphen/>
        <w:t>ностей, дивидендов, штрафы полученные и т.д.</w:t>
      </w:r>
      <w:r>
        <w:rPr>
          <w:lang w:val="en-US"/>
        </w:rPr>
        <w:t>)</w:t>
      </w:r>
      <w:r>
        <w:t>, и расхо</w:t>
      </w:r>
      <w:r>
        <w:softHyphen/>
        <w:t>дами по обеспечению функциональной деятельности (рас</w:t>
      </w:r>
      <w:r>
        <w:softHyphen/>
        <w:t>ходы на содержание АУП, хозяйственные расходы, амор</w:t>
      </w:r>
      <w:r>
        <w:softHyphen/>
        <w:t xml:space="preserve">тизационные отчисления и ремонт основных фондов), а также прочими расходами (уплаченная комиссия, штрафы уплаченные, почтовые и телеграфные расходы, прочие расходы и убытки). </w:t>
      </w:r>
    </w:p>
    <w:p w:rsidR="002D7F61" w:rsidRDefault="002D7F61">
      <w:r>
        <w:t>По данным табл. 6 (Е4) абсолютные размеры прибыли в рассматриваемом периоде возросли в 1,65 раза (с 2 млрд. руб. до 3,29 млрд. руб.). Темпы роста прибыли опережают темпы роста совокупных доходов (соответствен</w:t>
      </w:r>
      <w:r>
        <w:softHyphen/>
        <w:t>но в 1,65 раза против 1,2 раза), что свидетельствует об росте прибыльности банковской деятельности. Основной компонент, повлиявший на это повышение, - опережаю</w:t>
      </w:r>
      <w:r>
        <w:softHyphen/>
        <w:t>щий рост доходов от операций с ценными бумагами (табл. 6, п. 3) в сравне</w:t>
      </w:r>
      <w:r>
        <w:softHyphen/>
        <w:t xml:space="preserve">нии с ростом расходов по операциям с ЦБ (табл. 6, п. 4) - 1,54 раза и 0,9 раза соответственно. </w:t>
      </w:r>
    </w:p>
    <w:p w:rsidR="002D7F61" w:rsidRDefault="002D7F61">
      <w:r>
        <w:t>Практически вся прибыль банка получена от операций с ценными бумагами (табл. 6, Е2). Так, абсолютные темпы роста данной прибыли увеличились в 1,57 раза и опережа</w:t>
      </w:r>
      <w:r>
        <w:softHyphen/>
        <w:t>ют темпы роста доходов от операций с ценными бумагами (табл. 6, п. 3) и расходов по операциям с ценными бумага</w:t>
      </w:r>
      <w:r>
        <w:softHyphen/>
        <w:t xml:space="preserve">ми (табл. 6, п. 4). </w:t>
      </w:r>
    </w:p>
    <w:p w:rsidR="002D7F61" w:rsidRDefault="002D7F61">
      <w:r>
        <w:t>Если операции с ценными бумагами приносят прибыль банку то операционная деятельность убыток Е1 за рассматриваемый период составил -2,93, -3,75, -4,83. Это происходило как за счет снижения доходов (таб. 8, п.1 2,76; 1,79; 1,55) так и увеличения расходов (таб. 8, п.2 5,69; 5,54; 6,38). Не заниматься операционной деятельностью нельзя, но нужно изыскивать пути увеличения ее рентабельности.</w:t>
      </w:r>
    </w:p>
    <w:p w:rsidR="002D7F61" w:rsidRDefault="002D7F61"/>
    <w:p w:rsidR="002D7F61" w:rsidRDefault="002D7F61"/>
    <w:p w:rsidR="002D7F61" w:rsidRDefault="002D7F61"/>
    <w:p w:rsidR="002D7F61" w:rsidRDefault="002D7F61"/>
    <w:p w:rsidR="002D7F61" w:rsidRDefault="002D7F61">
      <w:pPr>
        <w:rPr>
          <w:b/>
        </w:rPr>
      </w:pPr>
      <w:r>
        <w:rPr>
          <w:b/>
        </w:rPr>
        <w:t>Динамика объемов и структуры прибыли по видам деятельности</w:t>
      </w:r>
    </w:p>
    <w:p w:rsidR="002D7F61" w:rsidRDefault="002D7F61">
      <w:pPr>
        <w:jc w:val="right"/>
      </w:pPr>
      <w:r>
        <w:rPr>
          <w:b/>
          <w:u w:val="single"/>
        </w:rPr>
        <w:t>Таблица 6</w:t>
      </w:r>
    </w:p>
    <w:tbl>
      <w:tblPr>
        <w:tblW w:w="0" w:type="auto"/>
        <w:tblInd w:w="-108" w:type="dxa"/>
        <w:tblLayout w:type="fixed"/>
        <w:tblLook w:val="00A0" w:firstRow="1" w:lastRow="0" w:firstColumn="1" w:lastColumn="0" w:noHBand="0" w:noVBand="0"/>
      </w:tblPr>
      <w:tblGrid>
        <w:gridCol w:w="1101"/>
        <w:gridCol w:w="4394"/>
        <w:gridCol w:w="1265"/>
        <w:gridCol w:w="1265"/>
        <w:gridCol w:w="1261"/>
        <w:gridCol w:w="4"/>
      </w:tblGrid>
      <w:tr w:rsidR="002D7F61">
        <w:trPr>
          <w:gridAfter w:val="1"/>
          <w:trHeight w:val="567"/>
        </w:trPr>
        <w:tc>
          <w:tcPr>
            <w:tcW w:w="1101" w:type="dxa"/>
            <w:tcBorders>
              <w:top w:val="single" w:sz="6" w:space="0" w:color="000000"/>
              <w:right w:val="single" w:sz="6" w:space="0" w:color="000000"/>
            </w:tcBorders>
          </w:tcPr>
          <w:p w:rsidR="002D7F61" w:rsidRDefault="002D7F61">
            <w:pPr>
              <w:ind w:firstLine="0"/>
              <w:jc w:val="center"/>
              <w:rPr>
                <w:b/>
                <w:sz w:val="24"/>
              </w:rPr>
            </w:pPr>
            <w:r>
              <w:rPr>
                <w:b/>
                <w:sz w:val="24"/>
              </w:rPr>
              <w:t>Агрегат</w:t>
            </w:r>
          </w:p>
        </w:tc>
        <w:tc>
          <w:tcPr>
            <w:tcW w:w="4394" w:type="dxa"/>
            <w:tcBorders>
              <w:top w:val="single" w:sz="6" w:space="0" w:color="000000"/>
              <w:left w:val="single" w:sz="6" w:space="0" w:color="000000"/>
              <w:right w:val="single" w:sz="6" w:space="0" w:color="000000"/>
            </w:tcBorders>
          </w:tcPr>
          <w:p w:rsidR="002D7F61" w:rsidRDefault="002D7F61">
            <w:pPr>
              <w:ind w:firstLine="0"/>
              <w:jc w:val="center"/>
              <w:rPr>
                <w:b/>
                <w:sz w:val="24"/>
              </w:rPr>
            </w:pPr>
            <w:r>
              <w:rPr>
                <w:b/>
                <w:sz w:val="24"/>
              </w:rPr>
              <w:t>Показатель и порядок расчета</w:t>
            </w:r>
          </w:p>
        </w:tc>
        <w:tc>
          <w:tcPr>
            <w:tcW w:w="3791" w:type="dxa"/>
            <w:gridSpan w:val="3"/>
            <w:tcBorders>
              <w:top w:val="single" w:sz="6" w:space="0" w:color="000000"/>
              <w:left w:val="single" w:sz="6" w:space="0" w:color="000000"/>
              <w:bottom w:val="single" w:sz="6" w:space="0" w:color="000000"/>
            </w:tcBorders>
          </w:tcPr>
          <w:p w:rsidR="002D7F61" w:rsidRDefault="002D7F61">
            <w:pPr>
              <w:ind w:firstLine="0"/>
              <w:jc w:val="center"/>
              <w:rPr>
                <w:b/>
                <w:sz w:val="24"/>
              </w:rPr>
            </w:pPr>
            <w:r>
              <w:rPr>
                <w:b/>
                <w:sz w:val="24"/>
              </w:rPr>
              <w:t>Млрд. руб.</w:t>
            </w:r>
          </w:p>
          <w:p w:rsidR="002D7F61" w:rsidRDefault="002D7F61">
            <w:pPr>
              <w:ind w:firstLine="0"/>
              <w:jc w:val="center"/>
              <w:rPr>
                <w:b/>
                <w:sz w:val="24"/>
              </w:rPr>
            </w:pPr>
          </w:p>
        </w:tc>
      </w:tr>
      <w:tr w:rsidR="002D7F61">
        <w:trPr>
          <w:trHeight w:val="180"/>
        </w:trPr>
        <w:tc>
          <w:tcPr>
            <w:tcW w:w="1101" w:type="dxa"/>
            <w:tcBorders>
              <w:bottom w:val="single" w:sz="6" w:space="0" w:color="000000"/>
              <w:right w:val="single" w:sz="6" w:space="0" w:color="000000"/>
            </w:tcBorders>
          </w:tcPr>
          <w:p w:rsidR="002D7F61" w:rsidRDefault="002D7F61">
            <w:pPr>
              <w:ind w:firstLine="0"/>
              <w:jc w:val="right"/>
              <w:rPr>
                <w:b/>
                <w:sz w:val="24"/>
              </w:rPr>
            </w:pPr>
          </w:p>
        </w:tc>
        <w:tc>
          <w:tcPr>
            <w:tcW w:w="4394" w:type="dxa"/>
            <w:tcBorders>
              <w:left w:val="single" w:sz="6" w:space="0" w:color="000000"/>
              <w:bottom w:val="single" w:sz="6" w:space="0" w:color="000000"/>
              <w:right w:val="single" w:sz="6" w:space="0" w:color="000000"/>
            </w:tcBorders>
          </w:tcPr>
          <w:p w:rsidR="002D7F61" w:rsidRDefault="002D7F61">
            <w:pPr>
              <w:ind w:firstLine="0"/>
              <w:jc w:val="right"/>
              <w:rPr>
                <w:b/>
                <w:sz w:val="24"/>
              </w:rPr>
            </w:pP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b/>
                <w:sz w:val="24"/>
              </w:rPr>
            </w:pPr>
            <w:r>
              <w:rPr>
                <w:b/>
                <w:sz w:val="24"/>
              </w:rPr>
              <w:t>Т1</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b/>
                <w:sz w:val="24"/>
              </w:rPr>
            </w:pPr>
            <w:r>
              <w:rPr>
                <w:b/>
                <w:sz w:val="24"/>
              </w:rPr>
              <w:t>Т2</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b/>
                <w:sz w:val="24"/>
              </w:rPr>
            </w:pPr>
            <w:r>
              <w:rPr>
                <w:b/>
                <w:sz w:val="24"/>
              </w:rPr>
              <w:t>Т3</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sz w:val="24"/>
              </w:rPr>
            </w:pPr>
            <w:r>
              <w:rPr>
                <w:sz w:val="24"/>
              </w:rPr>
              <w:t>1</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sz w:val="24"/>
              </w:rPr>
              <w:t>Доходы от операционной деятельности (Д2)</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2,76</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1,79</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1,55</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sz w:val="24"/>
              </w:rPr>
            </w:pPr>
            <w:r>
              <w:rPr>
                <w:sz w:val="24"/>
              </w:rPr>
              <w:t>2</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sz w:val="24"/>
              </w:rPr>
              <w:t>Операционные расходы (Р2)</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5,69</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5,54</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6,38</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sz w:val="24"/>
              </w:rPr>
              <w:t>Е1</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b/>
                <w:sz w:val="24"/>
              </w:rPr>
              <w:t>Операционная прибыль (убыток) (п.1-п.2)</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b/>
                <w:sz w:val="24"/>
              </w:rPr>
            </w:pPr>
            <w:r>
              <w:rPr>
                <w:b/>
                <w:sz w:val="24"/>
              </w:rPr>
              <w:t>-2,93</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b/>
                <w:sz w:val="24"/>
              </w:rPr>
            </w:pPr>
            <w:r>
              <w:rPr>
                <w:b/>
                <w:sz w:val="24"/>
              </w:rPr>
              <w:t>-3,75</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b/>
                <w:sz w:val="24"/>
              </w:rPr>
            </w:pPr>
            <w:r>
              <w:rPr>
                <w:b/>
                <w:sz w:val="24"/>
              </w:rPr>
              <w:t>-4,83</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sz w:val="24"/>
              </w:rPr>
            </w:pPr>
            <w:r>
              <w:rPr>
                <w:sz w:val="24"/>
              </w:rPr>
              <w:t>3</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sz w:val="24"/>
              </w:rPr>
              <w:t>Доходы от операций с ценными бумагами (Д5)</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6,35</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9,04</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9,75</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sz w:val="24"/>
              </w:rPr>
            </w:pPr>
            <w:r>
              <w:rPr>
                <w:sz w:val="24"/>
              </w:rPr>
              <w:t>4</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sz w:val="24"/>
              </w:rPr>
              <w:t>Расходы по операциям с ценными бумагами (Р9)</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0,29</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1,9</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0,26</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sz w:val="24"/>
              </w:rPr>
              <w:t>Е2</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b/>
                <w:sz w:val="24"/>
              </w:rPr>
              <w:t>Прибыль от операций с ценными бумагами (п.3-п.4)</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b/>
                <w:sz w:val="24"/>
              </w:rPr>
            </w:pPr>
            <w:r>
              <w:rPr>
                <w:b/>
                <w:sz w:val="24"/>
              </w:rPr>
              <w:t>6,06</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b/>
                <w:sz w:val="24"/>
              </w:rPr>
            </w:pPr>
            <w:r>
              <w:rPr>
                <w:b/>
                <w:sz w:val="24"/>
              </w:rPr>
              <w:t>7,14</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b/>
                <w:sz w:val="24"/>
              </w:rPr>
            </w:pPr>
            <w:r>
              <w:rPr>
                <w:b/>
                <w:sz w:val="24"/>
              </w:rPr>
              <w:t>9,49</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sz w:val="24"/>
              </w:rPr>
              <w:t>5</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sz w:val="24"/>
              </w:rPr>
              <w:t>Доходы от неоперационной деятельности и прочие доходы (Д6-Д11)</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0,27</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0,4</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0,26</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sz w:val="24"/>
              </w:rPr>
            </w:pPr>
            <w:r>
              <w:rPr>
                <w:sz w:val="24"/>
              </w:rPr>
              <w:t>6</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sz w:val="24"/>
              </w:rPr>
              <w:t>Расходы по обеспечению функциональной деятельности и прочие расходы (Р5+Р10)</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1,4</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1,47</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1,63</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sz w:val="24"/>
              </w:rPr>
              <w:t xml:space="preserve">Е3 </w:t>
            </w:r>
          </w:p>
        </w:tc>
        <w:tc>
          <w:tcPr>
            <w:tcW w:w="439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b/>
                <w:sz w:val="24"/>
              </w:rPr>
              <w:t>Прибыль (убыток) от неоперационной деятельности («бремя») (п.5-п.6)</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b/>
                <w:sz w:val="24"/>
              </w:rPr>
            </w:pPr>
            <w:r>
              <w:rPr>
                <w:b/>
                <w:sz w:val="24"/>
              </w:rPr>
              <w:t>-1,13</w:t>
            </w:r>
          </w:p>
        </w:tc>
        <w:tc>
          <w:tcPr>
            <w:tcW w:w="126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b/>
                <w:sz w:val="24"/>
              </w:rPr>
            </w:pPr>
            <w:r>
              <w:rPr>
                <w:b/>
                <w:sz w:val="24"/>
              </w:rPr>
              <w:t>-1,07</w:t>
            </w:r>
          </w:p>
        </w:tc>
        <w:tc>
          <w:tcPr>
            <w:tcW w:w="1265" w:type="dxa"/>
            <w:gridSpan w:val="2"/>
            <w:tcBorders>
              <w:top w:val="single" w:sz="6" w:space="0" w:color="000000"/>
              <w:left w:val="single" w:sz="6" w:space="0" w:color="000000"/>
              <w:bottom w:val="single" w:sz="6" w:space="0" w:color="000000"/>
            </w:tcBorders>
          </w:tcPr>
          <w:p w:rsidR="002D7F61" w:rsidRDefault="002D7F61">
            <w:pPr>
              <w:ind w:firstLine="0"/>
              <w:jc w:val="center"/>
              <w:rPr>
                <w:b/>
                <w:sz w:val="24"/>
              </w:rPr>
            </w:pPr>
            <w:r>
              <w:rPr>
                <w:b/>
                <w:sz w:val="24"/>
              </w:rPr>
              <w:t>-1,37</w:t>
            </w:r>
          </w:p>
        </w:tc>
      </w:tr>
      <w:tr w:rsidR="002D7F61">
        <w:tc>
          <w:tcPr>
            <w:tcW w:w="1101" w:type="dxa"/>
            <w:tcBorders>
              <w:top w:val="single" w:sz="6" w:space="0" w:color="000000"/>
              <w:right w:val="single" w:sz="6" w:space="0" w:color="000000"/>
            </w:tcBorders>
          </w:tcPr>
          <w:p w:rsidR="002D7F61" w:rsidRDefault="002D7F61">
            <w:pPr>
              <w:ind w:firstLine="0"/>
              <w:jc w:val="center"/>
              <w:rPr>
                <w:sz w:val="24"/>
              </w:rPr>
            </w:pPr>
            <w:r>
              <w:rPr>
                <w:sz w:val="24"/>
              </w:rPr>
              <w:t>Е4</w:t>
            </w:r>
          </w:p>
        </w:tc>
        <w:tc>
          <w:tcPr>
            <w:tcW w:w="4394" w:type="dxa"/>
            <w:tcBorders>
              <w:top w:val="single" w:sz="6" w:space="0" w:color="000000"/>
              <w:left w:val="single" w:sz="6" w:space="0" w:color="000000"/>
              <w:right w:val="single" w:sz="6" w:space="0" w:color="000000"/>
            </w:tcBorders>
          </w:tcPr>
          <w:p w:rsidR="002D7F61" w:rsidRDefault="002D7F61">
            <w:pPr>
              <w:ind w:firstLine="0"/>
              <w:jc w:val="left"/>
              <w:rPr>
                <w:sz w:val="24"/>
              </w:rPr>
            </w:pPr>
            <w:r>
              <w:rPr>
                <w:b/>
                <w:sz w:val="24"/>
              </w:rPr>
              <w:t>Прибыль (убыток) (Е1+Е2+Е3)</w:t>
            </w:r>
          </w:p>
        </w:tc>
        <w:tc>
          <w:tcPr>
            <w:tcW w:w="1265" w:type="dxa"/>
            <w:tcBorders>
              <w:top w:val="single" w:sz="6" w:space="0" w:color="000000"/>
              <w:left w:val="single" w:sz="6" w:space="0" w:color="000000"/>
              <w:right w:val="single" w:sz="6" w:space="0" w:color="000000"/>
            </w:tcBorders>
          </w:tcPr>
          <w:p w:rsidR="002D7F61" w:rsidRDefault="002D7F61">
            <w:pPr>
              <w:ind w:firstLine="0"/>
              <w:jc w:val="center"/>
              <w:rPr>
                <w:sz w:val="24"/>
              </w:rPr>
            </w:pPr>
            <w:r>
              <w:rPr>
                <w:b/>
                <w:sz w:val="24"/>
              </w:rPr>
              <w:t>2</w:t>
            </w:r>
          </w:p>
        </w:tc>
        <w:tc>
          <w:tcPr>
            <w:tcW w:w="1265" w:type="dxa"/>
            <w:tcBorders>
              <w:top w:val="single" w:sz="6" w:space="0" w:color="000000"/>
              <w:left w:val="single" w:sz="6" w:space="0" w:color="000000"/>
              <w:right w:val="single" w:sz="6" w:space="0" w:color="000000"/>
            </w:tcBorders>
          </w:tcPr>
          <w:p w:rsidR="002D7F61" w:rsidRDefault="002D7F61">
            <w:pPr>
              <w:ind w:firstLine="0"/>
              <w:jc w:val="center"/>
              <w:rPr>
                <w:b/>
                <w:sz w:val="24"/>
              </w:rPr>
            </w:pPr>
            <w:r>
              <w:rPr>
                <w:b/>
                <w:sz w:val="24"/>
              </w:rPr>
              <w:t>2,32</w:t>
            </w:r>
          </w:p>
        </w:tc>
        <w:tc>
          <w:tcPr>
            <w:tcW w:w="1265" w:type="dxa"/>
            <w:gridSpan w:val="2"/>
            <w:tcBorders>
              <w:top w:val="single" w:sz="6" w:space="0" w:color="000000"/>
              <w:left w:val="single" w:sz="6" w:space="0" w:color="000000"/>
            </w:tcBorders>
          </w:tcPr>
          <w:p w:rsidR="002D7F61" w:rsidRDefault="002D7F61">
            <w:pPr>
              <w:ind w:firstLine="0"/>
              <w:jc w:val="center"/>
              <w:rPr>
                <w:b/>
                <w:sz w:val="24"/>
              </w:rPr>
            </w:pPr>
            <w:r>
              <w:rPr>
                <w:b/>
                <w:sz w:val="24"/>
              </w:rPr>
              <w:t>3,29</w:t>
            </w:r>
          </w:p>
        </w:tc>
      </w:tr>
    </w:tbl>
    <w:p w:rsidR="002D7F61" w:rsidRDefault="002D7F61">
      <w:pPr>
        <w:ind w:firstLine="0"/>
        <w:rPr>
          <w:sz w:val="20"/>
        </w:rPr>
      </w:pPr>
      <w:r>
        <w:rPr>
          <w:b/>
          <w:sz w:val="24"/>
          <w:u w:val="single"/>
        </w:rPr>
        <w:t>Примечание</w:t>
      </w:r>
      <w:r>
        <w:rPr>
          <w:b/>
          <w:sz w:val="24"/>
        </w:rPr>
        <w:t xml:space="preserve"> </w:t>
      </w:r>
      <w:r>
        <w:rPr>
          <w:sz w:val="20"/>
        </w:rPr>
        <w:t>Данные по Д2,Д5,Д6, Д11 смотрите в таб. 6, по Р2, Р5, Р9, Р10 смотрите в таб. 7</w:t>
      </w:r>
    </w:p>
    <w:p w:rsidR="002D7F61" w:rsidRDefault="002D7F61">
      <w:pPr>
        <w:ind w:firstLine="0"/>
        <w:rPr>
          <w:sz w:val="20"/>
        </w:rPr>
      </w:pPr>
    </w:p>
    <w:p w:rsidR="002D7F61" w:rsidRDefault="002D7F61">
      <w:pPr>
        <w:jc w:val="right"/>
        <w:rPr>
          <w:b/>
          <w:sz w:val="24"/>
          <w:u w:val="single"/>
        </w:rPr>
      </w:pPr>
      <w:r>
        <w:rPr>
          <w:b/>
          <w:sz w:val="24"/>
        </w:rPr>
        <w:t>Динамика объема и структуры совокупных доходов</w:t>
      </w:r>
      <w:r>
        <w:rPr>
          <w:b/>
          <w:sz w:val="24"/>
        </w:rPr>
        <w:tab/>
      </w:r>
      <w:r>
        <w:rPr>
          <w:b/>
          <w:sz w:val="24"/>
        </w:rPr>
        <w:tab/>
      </w:r>
      <w:r>
        <w:rPr>
          <w:b/>
          <w:sz w:val="24"/>
          <w:lang w:val="en-US"/>
        </w:rPr>
        <w:t xml:space="preserve"> </w:t>
      </w:r>
      <w:r>
        <w:rPr>
          <w:b/>
          <w:sz w:val="24"/>
          <w:u w:val="single"/>
        </w:rPr>
        <w:t>Таблица 7</w:t>
      </w:r>
    </w:p>
    <w:p w:rsidR="002D7F61" w:rsidRDefault="002D7F61">
      <w:pPr>
        <w:jc w:val="right"/>
        <w:rPr>
          <w:sz w:val="24"/>
          <w:u w:val="single"/>
        </w:rPr>
      </w:pPr>
    </w:p>
    <w:tbl>
      <w:tblPr>
        <w:tblW w:w="0" w:type="auto"/>
        <w:tblInd w:w="-108" w:type="dxa"/>
        <w:tblLayout w:type="fixed"/>
        <w:tblLook w:val="00A0" w:firstRow="1" w:lastRow="0" w:firstColumn="1" w:lastColumn="0" w:noHBand="0" w:noVBand="0"/>
      </w:tblPr>
      <w:tblGrid>
        <w:gridCol w:w="1101"/>
        <w:gridCol w:w="4818"/>
        <w:gridCol w:w="1018"/>
        <w:gridCol w:w="1126"/>
        <w:gridCol w:w="1117"/>
        <w:gridCol w:w="6"/>
      </w:tblGrid>
      <w:tr w:rsidR="002D7F61">
        <w:trPr>
          <w:gridAfter w:val="1"/>
          <w:wAfter w:w="6" w:type="dxa"/>
          <w:trHeight w:val="306"/>
        </w:trPr>
        <w:tc>
          <w:tcPr>
            <w:tcW w:w="1101" w:type="dxa"/>
            <w:tcBorders>
              <w:top w:val="single" w:sz="6" w:space="0" w:color="000000"/>
              <w:right w:val="single" w:sz="6" w:space="0" w:color="000000"/>
            </w:tcBorders>
          </w:tcPr>
          <w:p w:rsidR="002D7F61" w:rsidRDefault="002D7F61">
            <w:pPr>
              <w:ind w:firstLine="0"/>
              <w:jc w:val="center"/>
              <w:rPr>
                <w:b/>
                <w:sz w:val="24"/>
              </w:rPr>
            </w:pPr>
            <w:r>
              <w:rPr>
                <w:b/>
                <w:sz w:val="24"/>
              </w:rPr>
              <w:t>Агрега</w:t>
            </w:r>
            <w:r>
              <w:rPr>
                <w:b/>
                <w:noProof/>
                <w:sz w:val="24"/>
              </w:rPr>
              <w:t>ò</w:t>
            </w:r>
          </w:p>
        </w:tc>
        <w:tc>
          <w:tcPr>
            <w:tcW w:w="4818" w:type="dxa"/>
            <w:tcBorders>
              <w:top w:val="single" w:sz="6" w:space="0" w:color="000000"/>
              <w:left w:val="single" w:sz="6" w:space="0" w:color="000000"/>
              <w:right w:val="single" w:sz="6" w:space="0" w:color="000000"/>
            </w:tcBorders>
          </w:tcPr>
          <w:p w:rsidR="002D7F61" w:rsidRDefault="002D7F61">
            <w:pPr>
              <w:ind w:firstLine="0"/>
              <w:jc w:val="center"/>
              <w:rPr>
                <w:sz w:val="24"/>
              </w:rPr>
            </w:pPr>
            <w:r>
              <w:rPr>
                <w:sz w:val="24"/>
              </w:rPr>
              <w:t>Доходы</w:t>
            </w:r>
          </w:p>
        </w:tc>
        <w:tc>
          <w:tcPr>
            <w:tcW w:w="3261" w:type="dxa"/>
            <w:gridSpan w:val="3"/>
            <w:tcBorders>
              <w:top w:val="single" w:sz="6" w:space="0" w:color="000000"/>
              <w:left w:val="single" w:sz="6" w:space="0" w:color="000000"/>
              <w:bottom w:val="single" w:sz="6" w:space="0" w:color="000000"/>
            </w:tcBorders>
          </w:tcPr>
          <w:p w:rsidR="002D7F61" w:rsidRDefault="002D7F61">
            <w:pPr>
              <w:ind w:firstLine="0"/>
              <w:jc w:val="center"/>
              <w:rPr>
                <w:sz w:val="24"/>
              </w:rPr>
            </w:pPr>
            <w:r>
              <w:rPr>
                <w:noProof/>
                <w:sz w:val="24"/>
              </w:rPr>
              <w:t>Ìëðä. Ðóá.</w:t>
            </w:r>
          </w:p>
        </w:tc>
      </w:tr>
      <w:tr w:rsidR="002D7F61">
        <w:trPr>
          <w:trHeight w:val="322"/>
        </w:trPr>
        <w:tc>
          <w:tcPr>
            <w:tcW w:w="1101" w:type="dxa"/>
            <w:tcBorders>
              <w:right w:val="single" w:sz="6" w:space="0" w:color="000000"/>
            </w:tcBorders>
          </w:tcPr>
          <w:p w:rsidR="002D7F61" w:rsidRDefault="002D7F61">
            <w:pPr>
              <w:ind w:firstLine="0"/>
              <w:jc w:val="center"/>
              <w:rPr>
                <w:b/>
                <w:sz w:val="24"/>
              </w:rPr>
            </w:pPr>
          </w:p>
        </w:tc>
        <w:tc>
          <w:tcPr>
            <w:tcW w:w="4818" w:type="dxa"/>
            <w:tcBorders>
              <w:left w:val="single" w:sz="6" w:space="0" w:color="000000"/>
              <w:right w:val="single" w:sz="6" w:space="0" w:color="000000"/>
            </w:tcBorders>
          </w:tcPr>
          <w:p w:rsidR="002D7F61" w:rsidRDefault="002D7F61">
            <w:pPr>
              <w:ind w:firstLine="0"/>
              <w:jc w:val="center"/>
              <w:rPr>
                <w:sz w:val="24"/>
              </w:rPr>
            </w:pPr>
          </w:p>
        </w:tc>
        <w:tc>
          <w:tcPr>
            <w:tcW w:w="1018" w:type="dxa"/>
            <w:tcBorders>
              <w:top w:val="single" w:sz="6" w:space="0" w:color="000000"/>
              <w:left w:val="single" w:sz="6" w:space="0" w:color="000000"/>
              <w:right w:val="single" w:sz="6" w:space="0" w:color="000000"/>
            </w:tcBorders>
          </w:tcPr>
          <w:p w:rsidR="002D7F61" w:rsidRDefault="002D7F61">
            <w:pPr>
              <w:ind w:firstLine="0"/>
              <w:jc w:val="center"/>
              <w:rPr>
                <w:sz w:val="24"/>
              </w:rPr>
            </w:pPr>
            <w:r>
              <w:rPr>
                <w:noProof/>
                <w:sz w:val="24"/>
              </w:rPr>
              <w:t>t</w:t>
            </w:r>
            <w:r>
              <w:rPr>
                <w:sz w:val="24"/>
              </w:rPr>
              <w:t>1</w:t>
            </w:r>
          </w:p>
        </w:tc>
        <w:tc>
          <w:tcPr>
            <w:tcW w:w="1126" w:type="dxa"/>
            <w:tcBorders>
              <w:top w:val="single" w:sz="6" w:space="0" w:color="000000"/>
              <w:left w:val="single" w:sz="6" w:space="0" w:color="000000"/>
              <w:right w:val="single" w:sz="6" w:space="0" w:color="000000"/>
            </w:tcBorders>
          </w:tcPr>
          <w:p w:rsidR="002D7F61" w:rsidRDefault="002D7F61">
            <w:pPr>
              <w:ind w:firstLine="0"/>
              <w:jc w:val="center"/>
              <w:rPr>
                <w:sz w:val="24"/>
              </w:rPr>
            </w:pPr>
            <w:r>
              <w:rPr>
                <w:noProof/>
                <w:sz w:val="24"/>
              </w:rPr>
              <w:t>t2</w:t>
            </w:r>
          </w:p>
        </w:tc>
        <w:tc>
          <w:tcPr>
            <w:tcW w:w="1123" w:type="dxa"/>
            <w:gridSpan w:val="2"/>
            <w:tcBorders>
              <w:top w:val="single" w:sz="6" w:space="0" w:color="000000"/>
              <w:left w:val="single" w:sz="6" w:space="0" w:color="000000"/>
            </w:tcBorders>
          </w:tcPr>
          <w:p w:rsidR="002D7F61" w:rsidRDefault="002D7F61">
            <w:pPr>
              <w:ind w:firstLine="0"/>
              <w:jc w:val="center"/>
              <w:rPr>
                <w:sz w:val="24"/>
              </w:rPr>
            </w:pPr>
            <w:r>
              <w:rPr>
                <w:noProof/>
                <w:sz w:val="24"/>
              </w:rPr>
              <w:t>t3</w:t>
            </w:r>
          </w:p>
        </w:tc>
      </w:tr>
      <w:tr w:rsidR="002D7F61">
        <w:tc>
          <w:tcPr>
            <w:tcW w:w="1101" w:type="dxa"/>
            <w:tcBorders>
              <w:top w:val="single" w:sz="6" w:space="0" w:color="000000"/>
              <w:bottom w:val="single" w:sz="6" w:space="0" w:color="000000"/>
              <w:right w:val="single" w:sz="6" w:space="0" w:color="000000"/>
            </w:tcBorders>
            <w:shd w:val="pct25" w:color="auto" w:fill="auto"/>
          </w:tcPr>
          <w:p w:rsidR="002D7F61" w:rsidRDefault="002D7F61">
            <w:pPr>
              <w:ind w:firstLine="0"/>
              <w:jc w:val="center"/>
              <w:rPr>
                <w:b/>
                <w:sz w:val="24"/>
              </w:rPr>
            </w:pPr>
            <w:r>
              <w:rPr>
                <w:b/>
                <w:noProof/>
                <w:sz w:val="24"/>
              </w:rPr>
              <w:t>Ä1</w:t>
            </w:r>
          </w:p>
        </w:tc>
        <w:tc>
          <w:tcPr>
            <w:tcW w:w="4818"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left"/>
              <w:rPr>
                <w:sz w:val="24"/>
              </w:rPr>
            </w:pPr>
            <w:r>
              <w:rPr>
                <w:noProof/>
                <w:sz w:val="24"/>
              </w:rPr>
              <w:t>Ñîâîêóïíûé äîõîä - âñåãî</w:t>
            </w:r>
          </w:p>
          <w:p w:rsidR="002D7F61" w:rsidRDefault="002D7F61">
            <w:pPr>
              <w:ind w:firstLine="0"/>
              <w:jc w:val="left"/>
              <w:rPr>
                <w:sz w:val="24"/>
              </w:rPr>
            </w:pPr>
            <w:r>
              <w:rPr>
                <w:noProof/>
                <w:sz w:val="24"/>
              </w:rPr>
              <w:t xml:space="preserve"> (Ä2+Ä5+ +Ä6+Ä11)</w:t>
            </w:r>
          </w:p>
        </w:tc>
        <w:tc>
          <w:tcPr>
            <w:tcW w:w="1018"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4"/>
              </w:rPr>
            </w:pPr>
            <w:r>
              <w:rPr>
                <w:sz w:val="24"/>
              </w:rPr>
              <w:t>9,38</w:t>
            </w:r>
          </w:p>
        </w:tc>
        <w:tc>
          <w:tcPr>
            <w:tcW w:w="1126"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4"/>
              </w:rPr>
            </w:pPr>
            <w:r>
              <w:rPr>
                <w:sz w:val="24"/>
              </w:rPr>
              <w:t>11,23</w:t>
            </w:r>
          </w:p>
        </w:tc>
        <w:tc>
          <w:tcPr>
            <w:tcW w:w="1123" w:type="dxa"/>
            <w:gridSpan w:val="2"/>
            <w:tcBorders>
              <w:top w:val="single" w:sz="6" w:space="0" w:color="000000"/>
              <w:left w:val="single" w:sz="6" w:space="0" w:color="000000"/>
              <w:bottom w:val="single" w:sz="6" w:space="0" w:color="000000"/>
            </w:tcBorders>
            <w:shd w:val="pct25" w:color="auto" w:fill="auto"/>
          </w:tcPr>
          <w:p w:rsidR="002D7F61" w:rsidRDefault="002D7F61">
            <w:pPr>
              <w:ind w:firstLine="0"/>
              <w:jc w:val="center"/>
              <w:rPr>
                <w:sz w:val="24"/>
              </w:rPr>
            </w:pPr>
            <w:r>
              <w:rPr>
                <w:sz w:val="24"/>
              </w:rPr>
              <w:t>11,56</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 xml:space="preserve">Ä2 </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b/>
                <w:noProof/>
                <w:sz w:val="24"/>
              </w:rPr>
              <w:t xml:space="preserve">Äîõîäû îò îïåðàöèîííîé </w:t>
            </w:r>
            <w:r>
              <w:rPr>
                <w:b/>
                <w:sz w:val="24"/>
              </w:rPr>
              <w:t>д</w:t>
            </w:r>
            <w:r>
              <w:rPr>
                <w:b/>
                <w:noProof/>
                <w:sz w:val="24"/>
              </w:rPr>
              <w:t xml:space="preserve">åÿòåëüíîñòè </w:t>
            </w:r>
          </w:p>
          <w:p w:rsidR="002D7F61" w:rsidRDefault="002D7F61">
            <w:pPr>
              <w:ind w:firstLine="0"/>
              <w:jc w:val="left"/>
              <w:rPr>
                <w:sz w:val="24"/>
              </w:rPr>
            </w:pPr>
            <w:r>
              <w:rPr>
                <w:b/>
                <w:noProof/>
                <w:sz w:val="24"/>
              </w:rPr>
              <w:t>(ÄÇ + Ä4)</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2,76</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1,79</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1,55</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ÄÇ</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Íà÷èñëåííûå è ïîëó÷åííûå íðîíåíòû</w:t>
            </w:r>
          </w:p>
          <w:p w:rsidR="002D7F61" w:rsidRDefault="002D7F61">
            <w:pPr>
              <w:ind w:firstLine="0"/>
              <w:jc w:val="left"/>
              <w:rPr>
                <w:sz w:val="24"/>
              </w:rPr>
            </w:pPr>
            <w:r>
              <w:rPr>
                <w:noProof/>
                <w:sz w:val="24"/>
              </w:rPr>
              <w:t xml:space="preserve"> (ñ. 101+102+103+ +107+108+ 109)</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2,76</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1,79</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1,55</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Ä4</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ïî ññóäàì â èíâàëþòå (ñ. 104+ 105+ 106)</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Ä5</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b/>
                <w:noProof/>
                <w:sz w:val="24"/>
              </w:rPr>
              <w:t>Äîõîäû íî îïåðàöèÿì ñ öåííûìè áóìàãàìè (ñ. 110)</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6,35</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9,04</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9,75</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Ä6</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b/>
                <w:noProof/>
                <w:sz w:val="24"/>
              </w:rPr>
              <w:t>Äîõîäû îò íåîïåðàöèîííîé äåÿòåëüíîñòè (Ä7+Ä8+ÄÎ+ Ä10)</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0,21</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0,32</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0,23</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Ä7</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 xml:space="preserve">Äèâèäåíäû (ñ. </w:t>
            </w:r>
            <w:r>
              <w:rPr>
                <w:sz w:val="24"/>
              </w:rPr>
              <w:t>111</w:t>
            </w:r>
            <w:r>
              <w:rPr>
                <w:noProof/>
                <w:sz w:val="24"/>
              </w:rPr>
              <w:t>)</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Ä8</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Âîçìåùåíèå êëèåíòàìè ðàñõîäîâ (ñ. 113)</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Ä9</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Êóðñîâûå ðàçíèöû (ñ. 112)</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0,05</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0,06</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0,03</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Ä10</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Êîìèññèÿ íî óñëóãàì è êîððåñïîíäåíòñêèì ñ÷åòàì (ñ. 116)</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0,16</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0,26</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0,2</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w:t>
            </w:r>
            <w:r>
              <w:rPr>
                <w:b/>
                <w:sz w:val="24"/>
              </w:rPr>
              <w:t>11</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b/>
                <w:noProof/>
                <w:sz w:val="24"/>
              </w:rPr>
              <w:t>Ïðî÷èå äîõîäû (Ä12 + Ä13 + Ä14)</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0,06</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0,08</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0,03</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Ä12</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Øòðàôû (ñ. 119)</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Ä13</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Ïëàòà çà äîñòàâêó öåííîñòåé (ñ. 117)</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1101"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Ä14</w:t>
            </w:r>
          </w:p>
        </w:tc>
        <w:tc>
          <w:tcPr>
            <w:tcW w:w="48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Ïðî÷èå äîõîäû (ñ. 114+118)</w:t>
            </w:r>
          </w:p>
        </w:tc>
        <w:tc>
          <w:tcPr>
            <w:tcW w:w="101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0,06</w:t>
            </w:r>
          </w:p>
        </w:tc>
        <w:tc>
          <w:tcPr>
            <w:tcW w:w="112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0,08</w:t>
            </w:r>
          </w:p>
        </w:tc>
        <w:tc>
          <w:tcPr>
            <w:tcW w:w="1123"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0,03</w:t>
            </w:r>
          </w:p>
        </w:tc>
      </w:tr>
    </w:tbl>
    <w:p w:rsidR="002D7F61" w:rsidRDefault="002D7F61">
      <w:pPr>
        <w:jc w:val="right"/>
        <w:rPr>
          <w:b/>
          <w:sz w:val="24"/>
        </w:rPr>
      </w:pPr>
    </w:p>
    <w:p w:rsidR="002D7F61" w:rsidRDefault="002D7F61">
      <w:pPr>
        <w:jc w:val="right"/>
        <w:rPr>
          <w:b/>
          <w:sz w:val="24"/>
        </w:rPr>
      </w:pPr>
    </w:p>
    <w:p w:rsidR="002D7F61" w:rsidRDefault="002D7F61">
      <w:pPr>
        <w:jc w:val="right"/>
        <w:rPr>
          <w:b/>
          <w:sz w:val="24"/>
        </w:rPr>
      </w:pPr>
    </w:p>
    <w:p w:rsidR="002D7F61" w:rsidRDefault="002D7F61">
      <w:pPr>
        <w:jc w:val="right"/>
        <w:rPr>
          <w:sz w:val="24"/>
        </w:rPr>
      </w:pPr>
      <w:r>
        <w:rPr>
          <w:b/>
          <w:sz w:val="24"/>
        </w:rPr>
        <w:t xml:space="preserve">Динамика объема и структуры расходов </w:t>
      </w:r>
      <w:r>
        <w:rPr>
          <w:b/>
          <w:sz w:val="24"/>
        </w:rPr>
        <w:tab/>
      </w:r>
      <w:r>
        <w:rPr>
          <w:b/>
          <w:sz w:val="24"/>
        </w:rPr>
        <w:tab/>
      </w:r>
      <w:r>
        <w:rPr>
          <w:b/>
          <w:sz w:val="24"/>
        </w:rPr>
        <w:tab/>
      </w:r>
      <w:r>
        <w:rPr>
          <w:b/>
          <w:sz w:val="24"/>
          <w:u w:val="single"/>
        </w:rPr>
        <w:t>Таблица 8</w:t>
      </w:r>
    </w:p>
    <w:tbl>
      <w:tblPr>
        <w:tblW w:w="0" w:type="auto"/>
        <w:tblInd w:w="-108" w:type="dxa"/>
        <w:tblLayout w:type="fixed"/>
        <w:tblLook w:val="00A0" w:firstRow="1" w:lastRow="0" w:firstColumn="1" w:lastColumn="0" w:noHBand="0" w:noVBand="0"/>
      </w:tblPr>
      <w:tblGrid>
        <w:gridCol w:w="817"/>
        <w:gridCol w:w="5528"/>
        <w:gridCol w:w="875"/>
        <w:gridCol w:w="1017"/>
        <w:gridCol w:w="943"/>
        <w:gridCol w:w="2"/>
      </w:tblGrid>
      <w:tr w:rsidR="002D7F61">
        <w:trPr>
          <w:gridAfter w:val="1"/>
          <w:trHeight w:val="276"/>
        </w:trPr>
        <w:tc>
          <w:tcPr>
            <w:tcW w:w="817" w:type="dxa"/>
            <w:tcBorders>
              <w:top w:val="single" w:sz="6" w:space="0" w:color="000000"/>
              <w:right w:val="single" w:sz="6" w:space="0" w:color="000000"/>
            </w:tcBorders>
          </w:tcPr>
          <w:p w:rsidR="002D7F61" w:rsidRDefault="002D7F61">
            <w:pPr>
              <w:ind w:firstLine="0"/>
              <w:jc w:val="center"/>
              <w:rPr>
                <w:sz w:val="24"/>
              </w:rPr>
            </w:pPr>
            <w:r>
              <w:rPr>
                <w:b/>
                <w:noProof/>
                <w:sz w:val="24"/>
              </w:rPr>
              <w:t>Àã ðåãà</w:t>
            </w:r>
            <w:r>
              <w:rPr>
                <w:noProof/>
                <w:sz w:val="24"/>
              </w:rPr>
              <w:t xml:space="preserve"> </w:t>
            </w:r>
          </w:p>
        </w:tc>
        <w:tc>
          <w:tcPr>
            <w:tcW w:w="5528" w:type="dxa"/>
            <w:tcBorders>
              <w:top w:val="single" w:sz="6" w:space="0" w:color="000000"/>
              <w:left w:val="single" w:sz="6" w:space="0" w:color="000000"/>
              <w:right w:val="single" w:sz="6" w:space="0" w:color="000000"/>
            </w:tcBorders>
          </w:tcPr>
          <w:p w:rsidR="002D7F61" w:rsidRDefault="002D7F61">
            <w:pPr>
              <w:ind w:firstLine="0"/>
              <w:jc w:val="center"/>
              <w:rPr>
                <w:sz w:val="24"/>
              </w:rPr>
            </w:pPr>
            <w:r>
              <w:rPr>
                <w:noProof/>
                <w:sz w:val="24"/>
              </w:rPr>
              <w:t>Ðàñõîäû</w:t>
            </w:r>
          </w:p>
        </w:tc>
        <w:tc>
          <w:tcPr>
            <w:tcW w:w="2835" w:type="dxa"/>
            <w:gridSpan w:val="3"/>
            <w:tcBorders>
              <w:top w:val="single" w:sz="6" w:space="0" w:color="000000"/>
              <w:left w:val="single" w:sz="6" w:space="0" w:color="000000"/>
              <w:bottom w:val="single" w:sz="6" w:space="0" w:color="000000"/>
            </w:tcBorders>
          </w:tcPr>
          <w:p w:rsidR="002D7F61" w:rsidRDefault="002D7F61">
            <w:pPr>
              <w:ind w:firstLine="0"/>
              <w:jc w:val="center"/>
              <w:rPr>
                <w:sz w:val="24"/>
              </w:rPr>
            </w:pPr>
            <w:r>
              <w:rPr>
                <w:noProof/>
                <w:sz w:val="24"/>
              </w:rPr>
              <w:t>Ìëðä. Ðóá.</w:t>
            </w:r>
          </w:p>
        </w:tc>
      </w:tr>
      <w:tr w:rsidR="002D7F61">
        <w:trPr>
          <w:trHeight w:val="150"/>
        </w:trPr>
        <w:tc>
          <w:tcPr>
            <w:tcW w:w="817" w:type="dxa"/>
            <w:tcBorders>
              <w:right w:val="single" w:sz="6" w:space="0" w:color="000000"/>
            </w:tcBorders>
          </w:tcPr>
          <w:p w:rsidR="002D7F61" w:rsidRDefault="002D7F61">
            <w:pPr>
              <w:ind w:firstLine="0"/>
              <w:jc w:val="center"/>
              <w:rPr>
                <w:b/>
                <w:sz w:val="24"/>
              </w:rPr>
            </w:pPr>
          </w:p>
        </w:tc>
        <w:tc>
          <w:tcPr>
            <w:tcW w:w="5528" w:type="dxa"/>
            <w:tcBorders>
              <w:left w:val="single" w:sz="6" w:space="0" w:color="000000"/>
              <w:right w:val="single" w:sz="6" w:space="0" w:color="000000"/>
            </w:tcBorders>
          </w:tcPr>
          <w:p w:rsidR="002D7F61" w:rsidRDefault="002D7F61">
            <w:pPr>
              <w:ind w:firstLine="0"/>
              <w:jc w:val="center"/>
              <w:rPr>
                <w:sz w:val="24"/>
              </w:rPr>
            </w:pPr>
          </w:p>
        </w:tc>
        <w:tc>
          <w:tcPr>
            <w:tcW w:w="875" w:type="dxa"/>
            <w:tcBorders>
              <w:top w:val="single" w:sz="6" w:space="0" w:color="000000"/>
              <w:left w:val="single" w:sz="6" w:space="0" w:color="000000"/>
              <w:right w:val="single" w:sz="6" w:space="0" w:color="000000"/>
            </w:tcBorders>
          </w:tcPr>
          <w:p w:rsidR="002D7F61" w:rsidRDefault="002D7F61">
            <w:pPr>
              <w:ind w:firstLine="0"/>
              <w:jc w:val="center"/>
              <w:rPr>
                <w:sz w:val="24"/>
              </w:rPr>
            </w:pPr>
            <w:r>
              <w:rPr>
                <w:noProof/>
                <w:sz w:val="24"/>
              </w:rPr>
              <w:t>t1</w:t>
            </w:r>
          </w:p>
        </w:tc>
        <w:tc>
          <w:tcPr>
            <w:tcW w:w="1017" w:type="dxa"/>
            <w:tcBorders>
              <w:top w:val="single" w:sz="6" w:space="0" w:color="000000"/>
              <w:left w:val="single" w:sz="6" w:space="0" w:color="000000"/>
              <w:right w:val="single" w:sz="6" w:space="0" w:color="000000"/>
            </w:tcBorders>
          </w:tcPr>
          <w:p w:rsidR="002D7F61" w:rsidRDefault="002D7F61">
            <w:pPr>
              <w:ind w:firstLine="0"/>
              <w:jc w:val="center"/>
              <w:rPr>
                <w:sz w:val="24"/>
              </w:rPr>
            </w:pPr>
            <w:r>
              <w:rPr>
                <w:noProof/>
                <w:sz w:val="24"/>
              </w:rPr>
              <w:t>t2</w:t>
            </w:r>
          </w:p>
        </w:tc>
        <w:tc>
          <w:tcPr>
            <w:tcW w:w="945" w:type="dxa"/>
            <w:gridSpan w:val="2"/>
            <w:tcBorders>
              <w:top w:val="single" w:sz="6" w:space="0" w:color="000000"/>
              <w:left w:val="single" w:sz="6" w:space="0" w:color="000000"/>
            </w:tcBorders>
          </w:tcPr>
          <w:p w:rsidR="002D7F61" w:rsidRDefault="002D7F61">
            <w:pPr>
              <w:ind w:firstLine="0"/>
              <w:jc w:val="center"/>
              <w:rPr>
                <w:sz w:val="24"/>
              </w:rPr>
            </w:pPr>
            <w:r>
              <w:rPr>
                <w:noProof/>
                <w:sz w:val="24"/>
              </w:rPr>
              <w:t>t3</w:t>
            </w:r>
          </w:p>
        </w:tc>
      </w:tr>
      <w:tr w:rsidR="002D7F61">
        <w:tc>
          <w:tcPr>
            <w:tcW w:w="817" w:type="dxa"/>
            <w:tcBorders>
              <w:top w:val="single" w:sz="6" w:space="0" w:color="000000"/>
              <w:bottom w:val="single" w:sz="6" w:space="0" w:color="000000"/>
              <w:right w:val="single" w:sz="6" w:space="0" w:color="000000"/>
            </w:tcBorders>
            <w:shd w:val="pct25" w:color="auto" w:fill="auto"/>
          </w:tcPr>
          <w:p w:rsidR="002D7F61" w:rsidRDefault="002D7F61">
            <w:pPr>
              <w:ind w:firstLine="0"/>
              <w:jc w:val="center"/>
              <w:rPr>
                <w:b/>
                <w:sz w:val="24"/>
              </w:rPr>
            </w:pPr>
            <w:r>
              <w:rPr>
                <w:b/>
                <w:noProof/>
                <w:sz w:val="24"/>
              </w:rPr>
              <w:t>P</w:t>
            </w:r>
            <w:r>
              <w:rPr>
                <w:b/>
                <w:sz w:val="24"/>
              </w:rPr>
              <w:t>1</w:t>
            </w:r>
          </w:p>
        </w:tc>
        <w:tc>
          <w:tcPr>
            <w:tcW w:w="5528"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left"/>
              <w:rPr>
                <w:sz w:val="24"/>
              </w:rPr>
            </w:pPr>
            <w:r>
              <w:rPr>
                <w:noProof/>
                <w:sz w:val="24"/>
              </w:rPr>
              <w:t>Ðàñõîäû - âñåãî (Ð2+Ð5+Ð9+ Ð10)</w:t>
            </w:r>
          </w:p>
        </w:tc>
        <w:tc>
          <w:tcPr>
            <w:tcW w:w="875"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4"/>
              </w:rPr>
            </w:pPr>
            <w:r>
              <w:rPr>
                <w:sz w:val="24"/>
              </w:rPr>
              <w:t>7,38</w:t>
            </w:r>
          </w:p>
        </w:tc>
        <w:tc>
          <w:tcPr>
            <w:tcW w:w="1017" w:type="dxa"/>
            <w:tcBorders>
              <w:top w:val="single" w:sz="6" w:space="0" w:color="000000"/>
              <w:left w:val="single" w:sz="6" w:space="0" w:color="000000"/>
              <w:bottom w:val="single" w:sz="6" w:space="0" w:color="000000"/>
              <w:right w:val="single" w:sz="6" w:space="0" w:color="000000"/>
            </w:tcBorders>
            <w:shd w:val="pct25" w:color="auto" w:fill="auto"/>
          </w:tcPr>
          <w:p w:rsidR="002D7F61" w:rsidRDefault="002D7F61">
            <w:pPr>
              <w:ind w:firstLine="0"/>
              <w:jc w:val="center"/>
              <w:rPr>
                <w:sz w:val="24"/>
              </w:rPr>
            </w:pPr>
            <w:r>
              <w:rPr>
                <w:sz w:val="24"/>
              </w:rPr>
              <w:t>8,91</w:t>
            </w:r>
          </w:p>
        </w:tc>
        <w:tc>
          <w:tcPr>
            <w:tcW w:w="945" w:type="dxa"/>
            <w:gridSpan w:val="2"/>
            <w:tcBorders>
              <w:top w:val="single" w:sz="6" w:space="0" w:color="000000"/>
              <w:left w:val="single" w:sz="6" w:space="0" w:color="000000"/>
              <w:bottom w:val="single" w:sz="6" w:space="0" w:color="000000"/>
            </w:tcBorders>
            <w:shd w:val="pct25" w:color="auto" w:fill="auto"/>
          </w:tcPr>
          <w:p w:rsidR="002D7F61" w:rsidRDefault="002D7F61">
            <w:pPr>
              <w:ind w:firstLine="0"/>
              <w:jc w:val="center"/>
              <w:rPr>
                <w:sz w:val="24"/>
              </w:rPr>
            </w:pPr>
            <w:r>
              <w:rPr>
                <w:sz w:val="24"/>
              </w:rPr>
              <w:t>8,27</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Ð2</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b/>
                <w:noProof/>
                <w:sz w:val="24"/>
              </w:rPr>
              <w:t>Îïåðàöèîííûå ðàñõîäû (ÐÇ + Ð4)</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5,69</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5,54</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6,38</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ÐÇ</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Ïðîöåíòû óïëà÷åííûå (ñ. 201+202+ +203+205+ 206)</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5,69</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5,52</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6,34</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Ð4</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Ðàñõîäû ïî îïåðàöèÿì â èíâàëþòå (ñ. 204 + 207)</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0,02</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0,04</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P5</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b/>
                <w:noProof/>
                <w:sz w:val="24"/>
              </w:rPr>
              <w:t xml:space="preserve">Ðàñõîäû </w:t>
            </w:r>
            <w:r>
              <w:rPr>
                <w:b/>
                <w:sz w:val="24"/>
              </w:rPr>
              <w:t>на</w:t>
            </w:r>
            <w:r>
              <w:rPr>
                <w:b/>
                <w:noProof/>
                <w:sz w:val="24"/>
              </w:rPr>
              <w:t xml:space="preserve"> ôóíêöèîíàëüí</w:t>
            </w:r>
            <w:r>
              <w:rPr>
                <w:b/>
                <w:sz w:val="24"/>
              </w:rPr>
              <w:t>ую</w:t>
            </w:r>
            <w:r>
              <w:rPr>
                <w:b/>
                <w:noProof/>
                <w:sz w:val="24"/>
              </w:rPr>
              <w:t xml:space="preserve"> äåÿòåëüíîñò</w:t>
            </w:r>
            <w:r>
              <w:rPr>
                <w:b/>
                <w:sz w:val="24"/>
              </w:rPr>
              <w:t>ь</w:t>
            </w:r>
            <w:r>
              <w:rPr>
                <w:b/>
                <w:noProof/>
                <w:sz w:val="24"/>
              </w:rPr>
              <w:t xml:space="preserve"> </w:t>
            </w:r>
          </w:p>
          <w:p w:rsidR="002D7F61" w:rsidRDefault="002D7F61">
            <w:pPr>
              <w:ind w:firstLine="0"/>
              <w:jc w:val="left"/>
              <w:rPr>
                <w:b/>
                <w:sz w:val="24"/>
              </w:rPr>
            </w:pPr>
            <w:r>
              <w:rPr>
                <w:b/>
                <w:noProof/>
                <w:sz w:val="24"/>
              </w:rPr>
              <w:t>(Ð6 +P7+P8)</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1,12</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1,29</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1,45</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P6</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Ðàñõîäû íà ñîäåðæàíèå ÀÓ</w:t>
            </w:r>
            <w:r>
              <w:rPr>
                <w:sz w:val="24"/>
              </w:rPr>
              <w:t>П</w:t>
            </w:r>
            <w:r>
              <w:rPr>
                <w:noProof/>
                <w:sz w:val="24"/>
              </w:rPr>
              <w:t xml:space="preserve"> (ñ. 010 + 070 + 999)</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1,05</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1,19</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1,4</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P7</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Õîçÿéñòâåííûå ðàñõîäû (ñ. 209 +211 + +212)</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0,01</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0,01</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0,01</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P8</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Àìîðòèçàöèîííûå îò÷èñëåíèÿ è ðåìîíò îñíîâíûõ ôîíäîâ (ñ. 214+ 220)</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0,06</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0,09</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0,04</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P9</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b/>
                <w:noProof/>
                <w:sz w:val="24"/>
              </w:rPr>
              <w:t xml:space="preserve">Ðàñõîäû ïî îïåðàöèÿì ñ öåííûìè </w:t>
            </w:r>
            <w:r>
              <w:rPr>
                <w:b/>
                <w:sz w:val="24"/>
              </w:rPr>
              <w:t>б</w:t>
            </w:r>
            <w:r>
              <w:rPr>
                <w:b/>
                <w:noProof/>
                <w:sz w:val="24"/>
              </w:rPr>
              <w:t>óìàãàìè</w:t>
            </w:r>
          </w:p>
          <w:p w:rsidR="002D7F61" w:rsidRDefault="002D7F61">
            <w:pPr>
              <w:ind w:firstLine="0"/>
              <w:jc w:val="left"/>
              <w:rPr>
                <w:b/>
                <w:sz w:val="24"/>
              </w:rPr>
            </w:pPr>
            <w:r>
              <w:rPr>
                <w:b/>
                <w:noProof/>
                <w:sz w:val="24"/>
              </w:rPr>
              <w:t>(ñ. 208)</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0,29</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1,9</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0,26</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w:t>
            </w:r>
            <w:r>
              <w:rPr>
                <w:b/>
                <w:sz w:val="24"/>
              </w:rPr>
              <w:t>10</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b/>
                <w:sz w:val="24"/>
              </w:rPr>
            </w:pPr>
            <w:r>
              <w:rPr>
                <w:b/>
                <w:noProof/>
                <w:sz w:val="24"/>
              </w:rPr>
              <w:t>Ïðî÷èå ðàñõîäû (Pll +P12+Ð13+ + Ð14 + Ð15)</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0,28</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0,18</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0,18</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w:t>
            </w:r>
            <w:r>
              <w:rPr>
                <w:b/>
                <w:sz w:val="24"/>
              </w:rPr>
              <w:t>11</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Ïî÷òîâûå è òåëåãðàôíûå ðàñõîäû (ñ. ^13)</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P12</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Óïëà÷åííàÿ êîìèññèÿ (ñ. 216)</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w:t>
            </w:r>
            <w:r>
              <w:rPr>
                <w:b/>
                <w:sz w:val="24"/>
              </w:rPr>
              <w:t>13</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Øòðàôû óïëà÷åííûå (ñ.</w:t>
            </w:r>
            <w:r>
              <w:rPr>
                <w:sz w:val="24"/>
              </w:rPr>
              <w:t xml:space="preserve"> 21</w:t>
            </w:r>
            <w:r>
              <w:rPr>
                <w:noProof/>
                <w:sz w:val="24"/>
              </w:rPr>
              <w:t>9)</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P14</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Êîìèññèÿ çà ïðîøëûå ãîäû (ñ. 215)</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w:t>
            </w:r>
          </w:p>
        </w:tc>
      </w:tr>
      <w:tr w:rsidR="002D7F61">
        <w:tc>
          <w:tcPr>
            <w:tcW w:w="817" w:type="dxa"/>
            <w:tcBorders>
              <w:top w:val="single" w:sz="6" w:space="0" w:color="000000"/>
              <w:bottom w:val="single" w:sz="6" w:space="0" w:color="000000"/>
              <w:right w:val="single" w:sz="6" w:space="0" w:color="000000"/>
            </w:tcBorders>
          </w:tcPr>
          <w:p w:rsidR="002D7F61" w:rsidRDefault="002D7F61">
            <w:pPr>
              <w:ind w:firstLine="0"/>
              <w:jc w:val="center"/>
              <w:rPr>
                <w:b/>
                <w:sz w:val="24"/>
              </w:rPr>
            </w:pPr>
            <w:r>
              <w:rPr>
                <w:b/>
                <w:noProof/>
                <w:sz w:val="24"/>
              </w:rPr>
              <w:t>P15</w:t>
            </w:r>
          </w:p>
        </w:tc>
        <w:tc>
          <w:tcPr>
            <w:tcW w:w="5528"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4"/>
              </w:rPr>
            </w:pPr>
            <w:r>
              <w:rPr>
                <w:noProof/>
                <w:sz w:val="24"/>
              </w:rPr>
              <w:t>Ïðî÷èå ðàñõîäû è óáûòêè (ñ. 218)</w:t>
            </w:r>
          </w:p>
        </w:tc>
        <w:tc>
          <w:tcPr>
            <w:tcW w:w="875"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0,28</w:t>
            </w:r>
          </w:p>
        </w:tc>
        <w:tc>
          <w:tcPr>
            <w:tcW w:w="1017"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4"/>
              </w:rPr>
            </w:pPr>
            <w:r>
              <w:rPr>
                <w:sz w:val="24"/>
              </w:rPr>
              <w:t>0,18</w:t>
            </w:r>
          </w:p>
        </w:tc>
        <w:tc>
          <w:tcPr>
            <w:tcW w:w="945" w:type="dxa"/>
            <w:gridSpan w:val="2"/>
            <w:tcBorders>
              <w:top w:val="single" w:sz="6" w:space="0" w:color="000000"/>
              <w:left w:val="single" w:sz="6" w:space="0" w:color="000000"/>
              <w:bottom w:val="single" w:sz="6" w:space="0" w:color="000000"/>
            </w:tcBorders>
          </w:tcPr>
          <w:p w:rsidR="002D7F61" w:rsidRDefault="002D7F61">
            <w:pPr>
              <w:ind w:firstLine="0"/>
              <w:jc w:val="center"/>
              <w:rPr>
                <w:sz w:val="24"/>
              </w:rPr>
            </w:pPr>
            <w:r>
              <w:rPr>
                <w:sz w:val="24"/>
              </w:rPr>
              <w:t>0,18</w:t>
            </w:r>
          </w:p>
        </w:tc>
      </w:tr>
    </w:tbl>
    <w:p w:rsidR="002D7F61" w:rsidRDefault="002D7F61"/>
    <w:p w:rsidR="002D7F61" w:rsidRDefault="002D7F61">
      <w:r>
        <w:t>Выводы. 1. Банк находится в зависимости от конъюнкту</w:t>
      </w:r>
      <w:r>
        <w:softHyphen/>
        <w:t>ры рынка, на котором осуществляют свою деятельность его заемщики; кредитный портфель банка фактически не дивер</w:t>
      </w:r>
      <w:r>
        <w:softHyphen/>
        <w:t>сифицирован по кредитному риску. Имеется в виду, что от</w:t>
      </w:r>
      <w:r>
        <w:softHyphen/>
        <w:t>сутствует устойчивая кредитная база, даже при соблюде</w:t>
      </w:r>
      <w:r>
        <w:softHyphen/>
        <w:t>нии нормативных требований по степени риска на одного за</w:t>
      </w:r>
      <w:r>
        <w:softHyphen/>
        <w:t xml:space="preserve">емщика. </w:t>
      </w:r>
    </w:p>
    <w:p w:rsidR="002D7F61" w:rsidRDefault="002D7F61">
      <w:r>
        <w:t xml:space="preserve">2. Банк зависит от политических и конъюнктурных рисков рынка государственных ценных бумаг (табл. 3, А19 и А20). </w:t>
      </w:r>
    </w:p>
    <w:p w:rsidR="002D7F61" w:rsidRDefault="002D7F61">
      <w:r>
        <w:t>3. Портфель производительных активов банка не диверси</w:t>
      </w:r>
      <w:r>
        <w:softHyphen/>
        <w:t xml:space="preserve">фицирован по направлениям вложении - большой удельный вес имеют операции на рынке фиктивного капитала. </w:t>
      </w:r>
    </w:p>
    <w:p w:rsidR="002D7F61" w:rsidRDefault="002D7F61">
      <w:pPr>
        <w:pStyle w:val="2"/>
        <w:jc w:val="center"/>
      </w:pPr>
    </w:p>
    <w:p w:rsidR="002D7F61" w:rsidRDefault="002D7F61"/>
    <w:p w:rsidR="002D7F61" w:rsidRDefault="002D7F61"/>
    <w:p w:rsidR="002D7F61" w:rsidRDefault="002D7F61"/>
    <w:p w:rsidR="002D7F61" w:rsidRDefault="002D7F61"/>
    <w:p w:rsidR="002D7F61" w:rsidRDefault="002D7F61"/>
    <w:p w:rsidR="002D7F61" w:rsidRDefault="002D7F61"/>
    <w:p w:rsidR="002D7F61" w:rsidRDefault="002D7F61"/>
    <w:p w:rsidR="002D7F61" w:rsidRDefault="002D7F61"/>
    <w:p w:rsidR="002D7F61" w:rsidRDefault="002D7F61">
      <w:pPr>
        <w:pStyle w:val="2"/>
        <w:jc w:val="center"/>
      </w:pPr>
      <w:r>
        <w:t>3.2 Коэффициентный анализ деятельности банка</w:t>
      </w:r>
    </w:p>
    <w:p w:rsidR="002D7F61" w:rsidRDefault="002D7F61">
      <w:r>
        <w:t>Цель банковского учреждения - макси</w:t>
      </w:r>
      <w:r>
        <w:softHyphen/>
        <w:t>мизация ценности собственного капитала. Для этого финан</w:t>
      </w:r>
      <w:r>
        <w:softHyphen/>
        <w:t>совые менеджеры должны владеть знаниями о том, что оп</w:t>
      </w:r>
      <w:r>
        <w:softHyphen/>
        <w:t>ределяет экономическую или реальную ценность совокупно</w:t>
      </w:r>
      <w:r>
        <w:softHyphen/>
        <w:t>го капитала банка. Соответственно, они должны осущест</w:t>
      </w:r>
      <w:r>
        <w:softHyphen/>
        <w:t>влять проекты по управлению ресурсами таким образом, чтобы увеличивать экономическую ценность капитала фи</w:t>
      </w:r>
      <w:r>
        <w:softHyphen/>
        <w:t>нансово-кредитного учреждения.</w:t>
      </w:r>
    </w:p>
    <w:p w:rsidR="002D7F61" w:rsidRDefault="002D7F61">
      <w:r>
        <w:t>Коэффициентный анализ применяется для выявления количественной взаимосвязи между различными раздела</w:t>
      </w:r>
      <w:r>
        <w:softHyphen/>
        <w:t>ми и группами статей баланса на основе соотношений для оценки конкретных аспектов банковской деятельности. Число финансовых соотношений, которые могут быть ис</w:t>
      </w:r>
      <w:r>
        <w:softHyphen/>
        <w:t>пользованы для анализа работы банка, ограничивается только числом счетов в балансе и отчете о прибылях и убытках. Эти соотношения выражаются в процентах и пе</w:t>
      </w:r>
      <w:r>
        <w:softHyphen/>
        <w:t xml:space="preserve">ресчитываются на год (квартал, месяц). </w:t>
      </w:r>
    </w:p>
    <w:p w:rsidR="002D7F61" w:rsidRDefault="002D7F61">
      <w:pPr>
        <w:rPr>
          <w:b/>
        </w:rPr>
      </w:pPr>
      <w:r>
        <w:t>Анализ с использованием метода коэффициентов осу</w:t>
      </w:r>
      <w:r>
        <w:softHyphen/>
        <w:t>ществляется на основе построения консолидированного баланса банка (табл. 9).</w:t>
      </w:r>
      <w:r>
        <w:rPr>
          <w:b/>
        </w:rPr>
        <w:t xml:space="preserve"> </w:t>
      </w:r>
    </w:p>
    <w:p w:rsidR="002D7F61" w:rsidRDefault="002D7F61">
      <w:r>
        <w:rPr>
          <w:b/>
        </w:rPr>
        <w:t>Ликвидность банка</w:t>
      </w:r>
      <w:r>
        <w:t xml:space="preserve"> заключается в наличии возможности и способности выполнять обязательства перед клиентами и различными контрагентами в исследуемых периодах. </w:t>
      </w:r>
    </w:p>
    <w:p w:rsidR="002D7F61" w:rsidRDefault="002D7F61">
      <w:r>
        <w:rPr>
          <w:b/>
        </w:rPr>
        <w:t>Анализ устойчивости</w:t>
      </w:r>
      <w:r>
        <w:t xml:space="preserve"> основан на сопоставлении измене</w:t>
      </w:r>
      <w:r>
        <w:softHyphen/>
        <w:t xml:space="preserve">ний в динамике следующих групп счетов и разделов баланса: </w:t>
      </w:r>
    </w:p>
    <w:p w:rsidR="002D7F61" w:rsidRDefault="002D7F61">
      <w:r>
        <w:t>привлеченных и собственных средств-брутто, позволяю</w:t>
      </w:r>
      <w:r>
        <w:softHyphen/>
        <w:t>щих оценить финансовую устойчивость с позиции обеспе</w:t>
      </w:r>
      <w:r>
        <w:softHyphen/>
        <w:t xml:space="preserve">ченности привлеченных средств собственными источниками; </w:t>
      </w:r>
    </w:p>
    <w:p w:rsidR="002D7F61" w:rsidRDefault="002D7F61">
      <w:pPr>
        <w:ind w:firstLine="0"/>
        <w:jc w:val="right"/>
        <w:rPr>
          <w:b/>
          <w:sz w:val="24"/>
          <w:u w:val="single"/>
        </w:rPr>
      </w:pPr>
      <w:r>
        <w:rPr>
          <w:b/>
          <w:noProof/>
          <w:sz w:val="24"/>
        </w:rPr>
        <w:t xml:space="preserve">Êîíñîëèäèðîâàííûé áàëàíñ áàíêà </w:t>
      </w:r>
      <w:r>
        <w:rPr>
          <w:b/>
          <w:sz w:val="24"/>
        </w:rPr>
        <w:tab/>
      </w:r>
      <w:r>
        <w:rPr>
          <w:b/>
          <w:sz w:val="24"/>
        </w:rPr>
        <w:tab/>
      </w:r>
      <w:r>
        <w:rPr>
          <w:b/>
          <w:sz w:val="24"/>
        </w:rPr>
        <w:tab/>
      </w:r>
      <w:r>
        <w:rPr>
          <w:b/>
          <w:noProof/>
          <w:sz w:val="24"/>
          <w:u w:val="single"/>
        </w:rPr>
        <w:t>Òàáëèöà 9</w:t>
      </w:r>
    </w:p>
    <w:tbl>
      <w:tblPr>
        <w:tblW w:w="0" w:type="auto"/>
        <w:tblInd w:w="-108" w:type="dxa"/>
        <w:tblLayout w:type="fixed"/>
        <w:tblLook w:val="00A0" w:firstRow="1" w:lastRow="0" w:firstColumn="1" w:lastColumn="0" w:noHBand="0" w:noVBand="0"/>
      </w:tblPr>
      <w:tblGrid>
        <w:gridCol w:w="1175"/>
        <w:gridCol w:w="5596"/>
        <w:gridCol w:w="850"/>
        <w:gridCol w:w="780"/>
        <w:gridCol w:w="779"/>
      </w:tblGrid>
      <w:tr w:rsidR="002D7F61">
        <w:trPr>
          <w:trHeight w:val="386"/>
        </w:trPr>
        <w:tc>
          <w:tcPr>
            <w:tcW w:w="1175" w:type="dxa"/>
            <w:tcBorders>
              <w:top w:val="single" w:sz="6" w:space="0" w:color="000000"/>
              <w:right w:val="single" w:sz="6" w:space="0" w:color="000000"/>
            </w:tcBorders>
          </w:tcPr>
          <w:p w:rsidR="002D7F61" w:rsidRDefault="002D7F61">
            <w:pPr>
              <w:ind w:firstLine="0"/>
              <w:jc w:val="center"/>
              <w:rPr>
                <w:b/>
                <w:sz w:val="22"/>
              </w:rPr>
            </w:pPr>
            <w:r>
              <w:rPr>
                <w:b/>
                <w:noProof/>
                <w:sz w:val="22"/>
              </w:rPr>
              <w:t>Àãðåãàò</w:t>
            </w:r>
          </w:p>
        </w:tc>
        <w:tc>
          <w:tcPr>
            <w:tcW w:w="5596" w:type="dxa"/>
            <w:tcBorders>
              <w:top w:val="single" w:sz="6" w:space="0" w:color="000000"/>
              <w:left w:val="single" w:sz="6" w:space="0" w:color="000000"/>
              <w:right w:val="single" w:sz="6" w:space="0" w:color="000000"/>
            </w:tcBorders>
          </w:tcPr>
          <w:p w:rsidR="002D7F61" w:rsidRDefault="002D7F61">
            <w:pPr>
              <w:ind w:firstLine="0"/>
              <w:jc w:val="center"/>
              <w:rPr>
                <w:sz w:val="22"/>
              </w:rPr>
            </w:pPr>
            <w:r>
              <w:rPr>
                <w:noProof/>
                <w:sz w:val="22"/>
              </w:rPr>
              <w:t>Ñòàòüÿ áàëàíñà</w:t>
            </w:r>
          </w:p>
        </w:tc>
        <w:tc>
          <w:tcPr>
            <w:tcW w:w="2409" w:type="dxa"/>
            <w:gridSpan w:val="3"/>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noProof/>
                <w:sz w:val="22"/>
              </w:rPr>
              <w:t>Çíà÷åíèå, ìëðä. Ðóá.</w:t>
            </w:r>
          </w:p>
          <w:p w:rsidR="002D7F61" w:rsidRDefault="002D7F61">
            <w:pPr>
              <w:ind w:firstLine="0"/>
              <w:jc w:val="center"/>
              <w:rPr>
                <w:sz w:val="22"/>
              </w:rPr>
            </w:pPr>
          </w:p>
        </w:tc>
      </w:tr>
      <w:tr w:rsidR="002D7F61">
        <w:tc>
          <w:tcPr>
            <w:tcW w:w="1175" w:type="dxa"/>
            <w:tcBorders>
              <w:bottom w:val="single" w:sz="6" w:space="0" w:color="000000"/>
              <w:right w:val="single" w:sz="6" w:space="0" w:color="000000"/>
            </w:tcBorders>
          </w:tcPr>
          <w:p w:rsidR="002D7F61" w:rsidRDefault="002D7F61">
            <w:pPr>
              <w:ind w:firstLine="0"/>
              <w:jc w:val="center"/>
              <w:rPr>
                <w:b/>
                <w:sz w:val="22"/>
              </w:rPr>
            </w:pPr>
          </w:p>
        </w:tc>
        <w:tc>
          <w:tcPr>
            <w:tcW w:w="5596" w:type="dxa"/>
            <w:tcBorders>
              <w:left w:val="single" w:sz="6" w:space="0" w:color="000000"/>
              <w:bottom w:val="single" w:sz="6" w:space="0" w:color="000000"/>
              <w:right w:val="single" w:sz="6" w:space="0" w:color="000000"/>
            </w:tcBorders>
          </w:tcPr>
          <w:p w:rsidR="002D7F61" w:rsidRDefault="002D7F61">
            <w:pPr>
              <w:ind w:firstLine="0"/>
              <w:jc w:val="center"/>
              <w:rPr>
                <w:sz w:val="22"/>
              </w:rPr>
            </w:pP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noProof/>
                <w:sz w:val="22"/>
              </w:rPr>
              <w:t>t</w:t>
            </w:r>
            <w:r>
              <w:rPr>
                <w:sz w:val="22"/>
              </w:rPr>
              <w:t>1</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noProof/>
                <w:sz w:val="22"/>
              </w:rPr>
              <w:t>t2</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noProof/>
                <w:sz w:val="22"/>
              </w:rPr>
              <w:t>t3</w:t>
            </w:r>
          </w:p>
        </w:tc>
      </w:tr>
      <w:tr w:rsidR="002D7F61">
        <w:tc>
          <w:tcPr>
            <w:tcW w:w="9180" w:type="dxa"/>
            <w:gridSpan w:val="5"/>
            <w:tcBorders>
              <w:top w:val="single" w:sz="6" w:space="0" w:color="000000"/>
              <w:bottom w:val="single" w:sz="6" w:space="0" w:color="000000"/>
            </w:tcBorders>
          </w:tcPr>
          <w:p w:rsidR="002D7F61" w:rsidRDefault="002D7F61">
            <w:pPr>
              <w:ind w:firstLine="0"/>
              <w:jc w:val="center"/>
              <w:rPr>
                <w:sz w:val="22"/>
              </w:rPr>
            </w:pPr>
            <w:r>
              <w:rPr>
                <w:b/>
                <w:noProof/>
                <w:sz w:val="22"/>
              </w:rPr>
              <w:t>Àêòèâ</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Ì1</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Ëèêâèäíûå ñðåäñòâà (À13 +À14+À19+ À23*)</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38,68</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47,06</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68,53</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Ì2</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Òåêóùèå àêòèâû (A3+À11+À12+À18)</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2,94</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3,11</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1,73</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ÌÇ</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Âëîæåíèÿ è èììîáèëèçàöèÿ (À26+À27+ÀÇ</w:t>
            </w:r>
            <w:r>
              <w:rPr>
                <w:sz w:val="22"/>
              </w:rPr>
              <w:t>0</w:t>
            </w:r>
            <w:r>
              <w:rPr>
                <w:noProof/>
                <w:sz w:val="22"/>
              </w:rPr>
              <w:t>+À31+ÀÇÇ+À24*)</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6,55</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5,03</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4,12</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Ì4</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Ïðî÷èå àêòèâû (À23)</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0,56</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0,51</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0,67</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right"/>
              <w:rPr>
                <w:sz w:val="22"/>
              </w:rPr>
            </w:pPr>
            <w:r>
              <w:rPr>
                <w:noProof/>
                <w:sz w:val="22"/>
              </w:rPr>
              <w:t>Áàëàíñ</w:t>
            </w:r>
            <w:r>
              <w:rPr>
                <w:sz w:val="22"/>
              </w:rPr>
              <w:t>:</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48,73</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55,71</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75,05</w:t>
            </w:r>
          </w:p>
        </w:tc>
      </w:tr>
      <w:tr w:rsidR="002D7F61">
        <w:tc>
          <w:tcPr>
            <w:tcW w:w="9180" w:type="dxa"/>
            <w:gridSpan w:val="5"/>
            <w:tcBorders>
              <w:top w:val="single" w:sz="6" w:space="0" w:color="000000"/>
              <w:bottom w:val="single" w:sz="6" w:space="0" w:color="000000"/>
            </w:tcBorders>
          </w:tcPr>
          <w:p w:rsidR="002D7F61" w:rsidRDefault="002D7F61">
            <w:pPr>
              <w:ind w:firstLine="0"/>
              <w:jc w:val="center"/>
              <w:rPr>
                <w:sz w:val="22"/>
              </w:rPr>
            </w:pPr>
            <w:r>
              <w:rPr>
                <w:b/>
                <w:noProof/>
                <w:sz w:val="22"/>
              </w:rPr>
              <w:t>Ïàññèâ</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LI</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Ñðåäñòâà èç ñèñòåìû ðàñ÷åòîâ (Ï18)</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0,01</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L2</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Ïðèâëå÷åííûå ñðåäñòâà - âñåãî (Ï20 - Ï18)</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40,29</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46,82</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65,1</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L2.1</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Â òîì ÷èñëå: Äî âîñòðåáîâàíèÿ (Ï2)</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0,05</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0,51</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0,76</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L2.2</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Ñðî÷íûå äåèîçèòû (ÏÍ)</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40,13</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42,94</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60,31</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L2.3</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Öåííûå áóìàãè è äîëãîâûå îáÿçàòåëüñòâà (Ï15 + Ï16)</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0,1</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0,68</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1,33</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L2.4</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Ïðî÷èå êðåäèòîðû (Ï19)</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0,01</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2,69</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2,7</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L2.5*</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Ïðèâëå÷åííûå ñðåä-ñòâà-íåòòî (Ï25)</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39,11</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49,95</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63,66</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L3</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Ñîáñòâåííûå ñðåäñòâà - âñåãî (Ñ1 + +Ñ8+Ñ13+ Ñ14)</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lang w:val="en-US"/>
              </w:rPr>
              <w:t>8</w:t>
            </w:r>
            <w:r>
              <w:rPr>
                <w:sz w:val="22"/>
              </w:rPr>
              <w:t>,</w:t>
            </w:r>
            <w:r>
              <w:rPr>
                <w:sz w:val="22"/>
                <w:lang w:val="en-US"/>
              </w:rPr>
              <w:t>43</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8,89</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9,95</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L3.1</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Â òîì ÷èñëå: Ñòåðæíåâîé êàïèòàë (Ñ1)</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6,07</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6,47</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7,42</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L3.2*</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Ñîáñòâåííûå ñðåäñò-âà-áðóòòî (Ñ 15)</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17,82</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15,71</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21,51</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r>
              <w:rPr>
                <w:b/>
                <w:noProof/>
                <w:sz w:val="22"/>
              </w:rPr>
              <w:t>L3.3*</w:t>
            </w: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left"/>
              <w:rPr>
                <w:sz w:val="22"/>
              </w:rPr>
            </w:pPr>
            <w:r>
              <w:rPr>
                <w:noProof/>
                <w:sz w:val="22"/>
              </w:rPr>
              <w:t>Ñîáñòâåííûå ñðåäñòâà-íåòòî (Ñ 17)</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11,28</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10,68</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19,97</w:t>
            </w:r>
          </w:p>
        </w:tc>
      </w:tr>
      <w:tr w:rsidR="002D7F61">
        <w:tc>
          <w:tcPr>
            <w:tcW w:w="1175" w:type="dxa"/>
            <w:tcBorders>
              <w:top w:val="single" w:sz="6" w:space="0" w:color="000000"/>
              <w:bottom w:val="single" w:sz="6" w:space="0" w:color="000000"/>
              <w:right w:val="single" w:sz="6" w:space="0" w:color="000000"/>
            </w:tcBorders>
          </w:tcPr>
          <w:p w:rsidR="002D7F61" w:rsidRDefault="002D7F61">
            <w:pPr>
              <w:ind w:firstLine="0"/>
              <w:jc w:val="center"/>
              <w:rPr>
                <w:b/>
                <w:sz w:val="22"/>
              </w:rPr>
            </w:pPr>
          </w:p>
        </w:tc>
        <w:tc>
          <w:tcPr>
            <w:tcW w:w="5596"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right"/>
              <w:rPr>
                <w:sz w:val="22"/>
              </w:rPr>
            </w:pPr>
            <w:r>
              <w:rPr>
                <w:noProof/>
                <w:sz w:val="22"/>
              </w:rPr>
              <w:t>Áàëàíñ</w:t>
            </w:r>
            <w:r>
              <w:rPr>
                <w:sz w:val="22"/>
              </w:rPr>
              <w:t>:</w:t>
            </w:r>
          </w:p>
        </w:tc>
        <w:tc>
          <w:tcPr>
            <w:tcW w:w="85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48,73</w:t>
            </w:r>
          </w:p>
        </w:tc>
        <w:tc>
          <w:tcPr>
            <w:tcW w:w="780"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55,71</w:t>
            </w:r>
          </w:p>
        </w:tc>
        <w:tc>
          <w:tcPr>
            <w:tcW w:w="779"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2"/>
              </w:rPr>
            </w:pPr>
            <w:r>
              <w:rPr>
                <w:sz w:val="22"/>
              </w:rPr>
              <w:t>75,05</w:t>
            </w:r>
          </w:p>
        </w:tc>
      </w:tr>
    </w:tbl>
    <w:p w:rsidR="002D7F61" w:rsidRDefault="002D7F61">
      <w:pPr>
        <w:widowControl w:val="0"/>
        <w:spacing w:line="240" w:lineRule="atLeast"/>
        <w:ind w:right="208"/>
        <w:jc w:val="center"/>
        <w:rPr>
          <w:sz w:val="22"/>
        </w:rPr>
      </w:pPr>
    </w:p>
    <w:p w:rsidR="002D7F61" w:rsidRDefault="002D7F61">
      <w:pPr>
        <w:ind w:firstLine="0"/>
        <w:jc w:val="left"/>
        <w:rPr>
          <w:b/>
          <w:sz w:val="22"/>
        </w:rPr>
      </w:pPr>
      <w:r>
        <w:rPr>
          <w:b/>
          <w:noProof/>
          <w:sz w:val="22"/>
          <w:u w:val="single"/>
        </w:rPr>
        <w:t>Ïðèìå÷àíèå</w:t>
      </w:r>
      <w:r>
        <w:rPr>
          <w:b/>
          <w:noProof/>
          <w:sz w:val="22"/>
        </w:rPr>
        <w:t>. Àãðåãàòû ñî çíà÷êîì * â âàëþ</w:t>
      </w:r>
      <w:r>
        <w:rPr>
          <w:b/>
          <w:sz w:val="22"/>
        </w:rPr>
        <w:t xml:space="preserve">ту </w:t>
      </w:r>
      <w:r>
        <w:rPr>
          <w:b/>
          <w:noProof/>
          <w:sz w:val="22"/>
        </w:rPr>
        <w:t xml:space="preserve"> áà</w:t>
      </w:r>
      <w:r>
        <w:rPr>
          <w:b/>
          <w:sz w:val="22"/>
        </w:rPr>
        <w:t>л</w:t>
      </w:r>
      <w:r>
        <w:rPr>
          <w:b/>
          <w:noProof/>
          <w:sz w:val="22"/>
        </w:rPr>
        <w:t xml:space="preserve">àíñà íå âõîäÿò. Çíà÷åíèå àãðåãàòîâ À ñì. â òàáë. </w:t>
      </w:r>
      <w:r>
        <w:rPr>
          <w:b/>
          <w:sz w:val="22"/>
        </w:rPr>
        <w:t>3</w:t>
      </w:r>
      <w:r>
        <w:rPr>
          <w:b/>
          <w:noProof/>
          <w:sz w:val="22"/>
        </w:rPr>
        <w:t xml:space="preserve">, àãðåãàòîâ Ï - â òàáë. </w:t>
      </w:r>
      <w:r>
        <w:rPr>
          <w:b/>
          <w:sz w:val="22"/>
        </w:rPr>
        <w:t>4</w:t>
      </w:r>
      <w:r>
        <w:rPr>
          <w:b/>
          <w:noProof/>
          <w:sz w:val="22"/>
        </w:rPr>
        <w:t>, àãðåãàòîâ Ñ - â òàáë. 5.</w:t>
      </w:r>
    </w:p>
    <w:p w:rsidR="002D7F61" w:rsidRDefault="002D7F61">
      <w:r>
        <w:t>стержневого капитала и собственных средств-брутто - достаточность собственного капитала в сопоставлении с валовыми собственными средствами, которые являются только потенциальным источником осуществления доход</w:t>
      </w:r>
      <w:r>
        <w:softHyphen/>
        <w:t xml:space="preserve">ных активных операций; </w:t>
      </w:r>
    </w:p>
    <w:p w:rsidR="002D7F61" w:rsidRDefault="002D7F61">
      <w:pPr>
        <w:rPr>
          <w:rFonts w:ascii="Arial" w:hAnsi="Arial"/>
        </w:rPr>
      </w:pPr>
      <w:r>
        <w:t>срочных депозитов и счетов до востребования.</w:t>
      </w:r>
    </w:p>
    <w:p w:rsidR="002D7F61" w:rsidRDefault="002D7F61">
      <w:r>
        <w:rPr>
          <w:b/>
        </w:rPr>
        <w:t xml:space="preserve">Состояние оборотных средств. </w:t>
      </w:r>
      <w:r>
        <w:t>Данная группа показателей служит измерителем полити</w:t>
      </w:r>
      <w:r>
        <w:softHyphen/>
        <w:t>ки достаточности и маневренности собственных оборот</w:t>
      </w:r>
      <w:r>
        <w:softHyphen/>
        <w:t xml:space="preserve">ных средств учреждения на основе следующих соотношений: </w:t>
      </w:r>
    </w:p>
    <w:p w:rsidR="002D7F61" w:rsidRDefault="002D7F61">
      <w:pPr>
        <w:spacing w:line="240" w:lineRule="auto"/>
      </w:pPr>
      <w:r>
        <w:t xml:space="preserve">собственных средств-нетто и оборотных активов; </w:t>
      </w:r>
    </w:p>
    <w:p w:rsidR="002D7F61" w:rsidRDefault="002D7F61">
      <w:pPr>
        <w:spacing w:line="240" w:lineRule="auto"/>
      </w:pPr>
      <w:r>
        <w:t xml:space="preserve">собственных средств-брутто и активов, отвлеченных из оборота; </w:t>
      </w:r>
    </w:p>
    <w:p w:rsidR="002D7F61" w:rsidRDefault="002D7F61">
      <w:pPr>
        <w:spacing w:line="240" w:lineRule="auto"/>
      </w:pPr>
      <w:r>
        <w:t xml:space="preserve">собственных средств-нетто и -брутто. </w:t>
      </w:r>
    </w:p>
    <w:p w:rsidR="002D7F61" w:rsidRDefault="002D7F61">
      <w:r>
        <w:rPr>
          <w:b/>
        </w:rPr>
        <w:t xml:space="preserve">Деловая активность. </w:t>
      </w:r>
      <w:r>
        <w:t>Настоящий раздел относительных показателей отражает активность банка (деловой оборот на финансовом рынке) и характеризует эффективность использования активов и пассивов с помощью следующих финансовых коэффици</w:t>
      </w:r>
      <w:r>
        <w:softHyphen/>
        <w:t xml:space="preserve">ентов: </w:t>
      </w:r>
    </w:p>
    <w:p w:rsidR="002D7F61" w:rsidRDefault="002D7F61">
      <w:pPr>
        <w:rPr>
          <w:sz w:val="24"/>
        </w:rPr>
      </w:pPr>
      <w:r>
        <w:rPr>
          <w:sz w:val="24"/>
        </w:rPr>
        <w:t xml:space="preserve">(привлеченные средства-нетто): (активы, вовлеченные в деловой оборот); </w:t>
      </w:r>
    </w:p>
    <w:p w:rsidR="002D7F61" w:rsidRDefault="002D7F61">
      <w:pPr>
        <w:rPr>
          <w:sz w:val="24"/>
        </w:rPr>
      </w:pPr>
      <w:r>
        <w:rPr>
          <w:sz w:val="24"/>
        </w:rPr>
        <w:t>1 : [(привлеченные средства всего): (совокупный доход)];</w:t>
      </w:r>
    </w:p>
    <w:p w:rsidR="002D7F61" w:rsidRDefault="002D7F61">
      <w:pPr>
        <w:ind w:firstLine="142"/>
        <w:rPr>
          <w:sz w:val="22"/>
        </w:rPr>
      </w:pPr>
      <w:r>
        <w:rPr>
          <w:sz w:val="24"/>
        </w:rPr>
        <w:t xml:space="preserve"> </w:t>
      </w:r>
      <w:r>
        <w:rPr>
          <w:sz w:val="22"/>
        </w:rPr>
        <w:t xml:space="preserve">(активы за вычетом иммобилизованных вложений): (иммобилизованные активы). </w:t>
      </w:r>
    </w:p>
    <w:p w:rsidR="002D7F61" w:rsidRDefault="002D7F61">
      <w:r>
        <w:rPr>
          <w:b/>
        </w:rPr>
        <w:t>Оценку рискованности политики</w:t>
      </w:r>
      <w:r>
        <w:t xml:space="preserve"> учреждения банка можно проанализировать, используя группу относитель</w:t>
      </w:r>
      <w:r>
        <w:softHyphen/>
        <w:t xml:space="preserve">ных показателей, которые включают: </w:t>
      </w:r>
    </w:p>
    <w:p w:rsidR="002D7F61" w:rsidRDefault="002D7F61">
      <w:r>
        <w:t>обеспеченность наиболее рискованных активов, вовле</w:t>
      </w:r>
      <w:r>
        <w:softHyphen/>
        <w:t xml:space="preserve">ченных в оборот, собственным стержневым капиталом; </w:t>
      </w:r>
    </w:p>
    <w:p w:rsidR="002D7F61" w:rsidRDefault="002D7F61">
      <w:r>
        <w:t xml:space="preserve">обеспеченность чувствительных к проценту пассивов собственными средствами-нетто; </w:t>
      </w:r>
    </w:p>
    <w:p w:rsidR="002D7F61" w:rsidRDefault="002D7F61">
      <w:r>
        <w:t>обеспеченность стержневым капиталом расходов и убыт</w:t>
      </w:r>
      <w:r>
        <w:softHyphen/>
        <w:t xml:space="preserve">ков банка. </w:t>
      </w:r>
    </w:p>
    <w:p w:rsidR="002D7F61" w:rsidRDefault="002D7F61">
      <w:pPr>
        <w:spacing w:line="240" w:lineRule="atLeast"/>
        <w:jc w:val="center"/>
        <w:rPr>
          <w:b/>
          <w:sz w:val="24"/>
        </w:rPr>
      </w:pPr>
      <w:r>
        <w:rPr>
          <w:b/>
          <w:noProof/>
          <w:sz w:val="24"/>
        </w:rPr>
        <w:t xml:space="preserve">Ðàñ÷åò êîýôôèöèåíòîâ íà îñíîâå êîíñîëèäèðîâàííîãî áàëàíñà áàíêà </w:t>
      </w:r>
    </w:p>
    <w:p w:rsidR="002D7F61" w:rsidRDefault="002D7F61">
      <w:pPr>
        <w:spacing w:line="240" w:lineRule="atLeast"/>
        <w:jc w:val="right"/>
        <w:rPr>
          <w:u w:val="single"/>
        </w:rPr>
      </w:pPr>
      <w:r>
        <w:rPr>
          <w:b/>
          <w:sz w:val="24"/>
        </w:rPr>
        <w:t>(</w:t>
      </w:r>
      <w:r>
        <w:rPr>
          <w:b/>
          <w:noProof/>
          <w:sz w:val="24"/>
        </w:rPr>
        <w:t>àëãîðèòì ðàñ÷åòà è ýêîíîìè÷åñêîå ñîäåðæèòå ïîêàçàòåëåé)</w:t>
      </w:r>
      <w:r>
        <w:rPr>
          <w:b/>
          <w:sz w:val="24"/>
        </w:rPr>
        <w:t xml:space="preserve">   </w:t>
      </w:r>
      <w:r>
        <w:rPr>
          <w:b/>
          <w:noProof/>
          <w:sz w:val="24"/>
          <w:u w:val="single"/>
        </w:rPr>
        <w:t>Òàáëèöà 10</w:t>
      </w:r>
    </w:p>
    <w:tbl>
      <w:tblPr>
        <w:tblW w:w="0" w:type="auto"/>
        <w:tblInd w:w="-108" w:type="dxa"/>
        <w:tblLayout w:type="fixed"/>
        <w:tblLook w:val="00A0" w:firstRow="1" w:lastRow="0" w:firstColumn="1" w:lastColumn="0" w:noHBand="0" w:noVBand="0"/>
      </w:tblPr>
      <w:tblGrid>
        <w:gridCol w:w="3369"/>
        <w:gridCol w:w="1984"/>
        <w:gridCol w:w="3935"/>
      </w:tblGrid>
      <w:tr w:rsidR="002D7F61">
        <w:tc>
          <w:tcPr>
            <w:tcW w:w="3369" w:type="dxa"/>
            <w:tcBorders>
              <w:top w:val="single" w:sz="6" w:space="0" w:color="000000"/>
              <w:bottom w:val="single" w:sz="6" w:space="0" w:color="000000"/>
              <w:right w:val="single" w:sz="6" w:space="0" w:color="000000"/>
            </w:tcBorders>
          </w:tcPr>
          <w:p w:rsidR="002D7F61" w:rsidRDefault="002D7F61">
            <w:pPr>
              <w:ind w:firstLine="0"/>
              <w:jc w:val="center"/>
              <w:rPr>
                <w:b/>
                <w:sz w:val="20"/>
              </w:rPr>
            </w:pPr>
            <w:r>
              <w:rPr>
                <w:b/>
                <w:noProof/>
                <w:sz w:val="20"/>
              </w:rPr>
              <w:t xml:space="preserve">Ïîêàçàòåëü </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ind w:firstLine="0"/>
              <w:jc w:val="center"/>
              <w:rPr>
                <w:sz w:val="20"/>
              </w:rPr>
            </w:pPr>
            <w:r>
              <w:rPr>
                <w:b/>
                <w:noProof/>
                <w:sz w:val="20"/>
              </w:rPr>
              <w:t>Àëãîðèòì ðàñ÷åòà</w:t>
            </w:r>
          </w:p>
        </w:tc>
        <w:tc>
          <w:tcPr>
            <w:tcW w:w="3935" w:type="dxa"/>
            <w:tcBorders>
              <w:top w:val="single" w:sz="6" w:space="0" w:color="000000"/>
              <w:left w:val="single" w:sz="6" w:space="0" w:color="000000"/>
              <w:bottom w:val="single" w:sz="6" w:space="0" w:color="000000"/>
            </w:tcBorders>
          </w:tcPr>
          <w:p w:rsidR="002D7F61" w:rsidRDefault="002D7F61">
            <w:pPr>
              <w:ind w:firstLine="0"/>
              <w:jc w:val="center"/>
              <w:rPr>
                <w:sz w:val="20"/>
              </w:rPr>
            </w:pPr>
            <w:r>
              <w:rPr>
                <w:b/>
                <w:noProof/>
                <w:sz w:val="20"/>
              </w:rPr>
              <w:t>Ýêîíîìè÷åñêîå ñîäåðæàíèå îêàçàòåëÿ</w:t>
            </w:r>
          </w:p>
        </w:tc>
      </w:tr>
      <w:tr w:rsidR="002D7F61">
        <w:tc>
          <w:tcPr>
            <w:tcW w:w="9288" w:type="dxa"/>
            <w:gridSpan w:val="3"/>
            <w:tcBorders>
              <w:top w:val="single" w:sz="6" w:space="0" w:color="000000"/>
              <w:bottom w:val="single" w:sz="6" w:space="0" w:color="000000"/>
            </w:tcBorders>
          </w:tcPr>
          <w:p w:rsidR="002D7F61" w:rsidRDefault="002D7F61">
            <w:pPr>
              <w:ind w:firstLine="0"/>
              <w:jc w:val="center"/>
              <w:rPr>
                <w:sz w:val="20"/>
              </w:rPr>
            </w:pPr>
            <w:r>
              <w:rPr>
                <w:b/>
                <w:noProof/>
                <w:sz w:val="20"/>
              </w:rPr>
              <w:t>Ëèêâèäíîñòü</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G1 - êîýôôèöèåíò ïîêðûòèÿ</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(Ì1+Ì2+ Ì4):</w:t>
            </w:r>
          </w:p>
          <w:p w:rsidR="002D7F61" w:rsidRDefault="002D7F61">
            <w:pPr>
              <w:spacing w:line="160" w:lineRule="atLeast"/>
              <w:ind w:firstLine="0"/>
              <w:jc w:val="center"/>
              <w:rPr>
                <w:sz w:val="18"/>
              </w:rPr>
            </w:pPr>
            <w:r>
              <w:rPr>
                <w:noProof/>
                <w:sz w:val="18"/>
              </w:rPr>
              <w:t>(LI + L2)</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Îáåñïå÷åííîñòü îáîðîòíûìè ñðåäñòâàìè ïðèâëå÷åííûõ ñðåäñòâ:</w:t>
            </w:r>
          </w:p>
          <w:p w:rsidR="002D7F61" w:rsidRDefault="002D7F61">
            <w:pPr>
              <w:spacing w:line="160" w:lineRule="atLeast"/>
              <w:ind w:firstLine="0"/>
              <w:rPr>
                <w:sz w:val="20"/>
              </w:rPr>
            </w:pPr>
            <w:r>
              <w:rPr>
                <w:noProof/>
                <w:sz w:val="20"/>
              </w:rPr>
              <w:t xml:space="preserve"> ïðè GI &gt; 1 áàíê êðåäèòîð</w:t>
            </w:r>
          </w:p>
          <w:p w:rsidR="002D7F61" w:rsidRDefault="002D7F61">
            <w:pPr>
              <w:spacing w:line="160" w:lineRule="atLeast"/>
              <w:ind w:firstLine="0"/>
              <w:rPr>
                <w:sz w:val="20"/>
              </w:rPr>
            </w:pPr>
            <w:r>
              <w:rPr>
                <w:noProof/>
                <w:sz w:val="20"/>
              </w:rPr>
              <w:t xml:space="preserve"> ïðè GI &lt; 1 áàíê çàåìøèê</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G2 - íîðìà äåíåæíûõ ðåçåðâîâ</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 xml:space="preserve">L2.1 : (L2.1 - Ì1) </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 xml:space="preserve">Óðîâåíü îáåñïå÷åíèÿ ëèêâèäíûìè ñðåäñòâàìè ñ÷åòîâ äî âîñòðåáîâàíèÿ </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G3 - êîýôôèöèåíò òðàíñôîðìàöèè</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sz w:val="18"/>
                <w:lang w:val="en-US"/>
              </w:rPr>
              <w:t>[(</w:t>
            </w:r>
            <w:r>
              <w:rPr>
                <w:noProof/>
                <w:sz w:val="18"/>
              </w:rPr>
              <w:t>L1 +L2)-(Ì2+Ì4)] : (LI + L2)</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 xml:space="preserve">Ñòåïåíü îáåñïå÷åííîñòè ôèíàíñîâûìè íàêîïëåíèÿìè ïðèâëå÷åííûõ ðåñóðñîâ; </w:t>
            </w:r>
          </w:p>
        </w:tc>
      </w:tr>
      <w:tr w:rsidR="002D7F61">
        <w:tc>
          <w:tcPr>
            <w:tcW w:w="9288" w:type="dxa"/>
            <w:gridSpan w:val="3"/>
            <w:tcBorders>
              <w:top w:val="single" w:sz="6" w:space="0" w:color="000000"/>
              <w:bottom w:val="single" w:sz="6" w:space="0" w:color="000000"/>
            </w:tcBorders>
          </w:tcPr>
          <w:p w:rsidR="002D7F61" w:rsidRDefault="002D7F61">
            <w:pPr>
              <w:spacing w:line="160" w:lineRule="atLeast"/>
              <w:ind w:firstLine="0"/>
              <w:jc w:val="center"/>
              <w:rPr>
                <w:sz w:val="20"/>
              </w:rPr>
            </w:pPr>
            <w:r>
              <w:rPr>
                <w:b/>
                <w:noProof/>
                <w:sz w:val="20"/>
              </w:rPr>
              <w:t>Óñòîé÷èâîñòü</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G4 - êîýôôèöèåíò íàäåæíîñòè</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L3.2: L2</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Óðîâåíü îáåñïå÷åííîñòè ñîáñòâåííûìè ñðåäñòâàìè ïðèâëå÷åííûõ ñðåäñòâ</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G5 - êîýôôèöèåíò àäåêâàòíîñòè êàïèòàëà</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L3.1: L3.2</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Îáåñïå÷åííîñòü ñîáñòâåííûõ ñðåäñòâ-áðóòòî</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G6 - êîýôôèöèåíò ìàíåâðåííîñòè</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(L2.2 + L2.3) : L2.1</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Ñòåïåíü óñòîé÷èâîñòè çà ñ÷åò âîçìîæíîñòè óïðàâëåíèÿ ñðî÷íûìè ðåñóðñàìè</w:t>
            </w:r>
          </w:p>
        </w:tc>
      </w:tr>
      <w:tr w:rsidR="002D7F61">
        <w:tc>
          <w:tcPr>
            <w:tcW w:w="9288" w:type="dxa"/>
            <w:gridSpan w:val="3"/>
            <w:tcBorders>
              <w:top w:val="single" w:sz="6" w:space="0" w:color="000000"/>
              <w:bottom w:val="single" w:sz="6" w:space="0" w:color="000000"/>
            </w:tcBorders>
          </w:tcPr>
          <w:p w:rsidR="002D7F61" w:rsidRDefault="002D7F61">
            <w:pPr>
              <w:spacing w:line="160" w:lineRule="atLeast"/>
              <w:ind w:firstLine="0"/>
              <w:jc w:val="center"/>
              <w:rPr>
                <w:sz w:val="20"/>
              </w:rPr>
            </w:pPr>
            <w:r>
              <w:rPr>
                <w:b/>
                <w:noProof/>
                <w:sz w:val="20"/>
              </w:rPr>
              <w:t>Ñîñòîÿíèå îáîðîòíûõ ñðåäñòâ</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G7 - êîýôôèöèåíò ñîñòîÿíèÿ ñîáñòâåííûõ îáîðîòíûõ ñðåäñòâ</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L3.3:(MI+M2+M4)</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Ñòåïåíü âîâëå÷åíèÿ ñîáñòâåííûõ ñðåäñòâ â ïðîèçâîäèòåëüíûé îáîðîò</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G8 - êîýôôèöèåíò ììîáèëèçàöèè</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L3</w:t>
            </w:r>
            <w:r>
              <w:rPr>
                <w:sz w:val="18"/>
              </w:rPr>
              <w:t>.</w:t>
            </w:r>
            <w:r>
              <w:rPr>
                <w:noProof/>
                <w:sz w:val="18"/>
              </w:rPr>
              <w:t>3: ÌÇ</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Ñòåïåíü îáåñïå÷åíèÿ ñîáñòâåííûìè ñðåäñòâàìè àêòèâîâ, îòâëå÷åííûõ èç îáîðîòà</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G9 - êîýôôèöèåíò ìàíåâðåííîñòè</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sz w:val="18"/>
                <w:lang w:val="en-US"/>
              </w:rPr>
              <w:t>L3</w:t>
            </w:r>
            <w:r>
              <w:rPr>
                <w:sz w:val="18"/>
              </w:rPr>
              <w:t>.3:</w:t>
            </w:r>
            <w:r>
              <w:rPr>
                <w:sz w:val="18"/>
                <w:lang w:val="en-US"/>
              </w:rPr>
              <w:t>L</w:t>
            </w:r>
            <w:r>
              <w:rPr>
                <w:sz w:val="18"/>
              </w:rPr>
              <w:t>3.2</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sz w:val="20"/>
              </w:rPr>
              <w:t>Уровень мобильности собственных средств</w:t>
            </w:r>
          </w:p>
        </w:tc>
      </w:tr>
      <w:tr w:rsidR="002D7F61">
        <w:tc>
          <w:tcPr>
            <w:tcW w:w="9288" w:type="dxa"/>
            <w:gridSpan w:val="3"/>
          </w:tcPr>
          <w:p w:rsidR="002D7F61" w:rsidRDefault="002D7F61">
            <w:pPr>
              <w:spacing w:line="160" w:lineRule="atLeast"/>
              <w:ind w:firstLine="0"/>
              <w:jc w:val="center"/>
              <w:rPr>
                <w:sz w:val="20"/>
              </w:rPr>
            </w:pPr>
            <w:r>
              <w:rPr>
                <w:b/>
                <w:noProof/>
                <w:sz w:val="20"/>
              </w:rPr>
              <w:t>Àêòèâíîñòü</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sz w:val="20"/>
                <w:lang w:val="en-US"/>
              </w:rPr>
              <w:t>G</w:t>
            </w:r>
            <w:r>
              <w:rPr>
                <w:b/>
                <w:noProof/>
                <w:sz w:val="20"/>
              </w:rPr>
              <w:t>10-êîýôôè</w:t>
            </w:r>
            <w:r>
              <w:rPr>
                <w:b/>
                <w:sz w:val="20"/>
              </w:rPr>
              <w:t xml:space="preserve">циент </w:t>
            </w:r>
            <w:r>
              <w:rPr>
                <w:b/>
                <w:noProof/>
                <w:sz w:val="20"/>
              </w:rPr>
              <w:t>èñïîëüçîâàíèÿ ïðèâëå÷åííûõ ñðåäñòâ-íåòòî</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L2.5:(M2+M4)</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Ñòåïåíü èñïîëüçîâàíèÿ ïðèâëå÷åííûõ ñðåäñòâ-íåòòî; çíà÷åíèå &gt; 10</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G12 - êîýôôè</w:t>
            </w:r>
            <w:r>
              <w:rPr>
                <w:b/>
                <w:sz w:val="20"/>
              </w:rPr>
              <w:t>ц</w:t>
            </w:r>
            <w:r>
              <w:rPr>
                <w:b/>
                <w:noProof/>
                <w:sz w:val="20"/>
              </w:rPr>
              <w:t>èåíò èñïîëüçîâàíèÿ àêòèâîâ</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(Ì1 +Ì2+ Ì4) : ÌÇ</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Óðîâåíü âîâëå÷åíèÿ àêòèâîâ â îáîðîò</w:t>
            </w:r>
          </w:p>
        </w:tc>
      </w:tr>
      <w:tr w:rsidR="002D7F61">
        <w:tc>
          <w:tcPr>
            <w:tcW w:w="9288" w:type="dxa"/>
            <w:gridSpan w:val="3"/>
            <w:tcBorders>
              <w:top w:val="single" w:sz="6" w:space="0" w:color="000000"/>
              <w:bottom w:val="single" w:sz="6" w:space="0" w:color="000000"/>
            </w:tcBorders>
          </w:tcPr>
          <w:p w:rsidR="002D7F61" w:rsidRDefault="002D7F61">
            <w:pPr>
              <w:spacing w:line="160" w:lineRule="atLeast"/>
              <w:ind w:firstLine="0"/>
              <w:jc w:val="center"/>
              <w:rPr>
                <w:sz w:val="20"/>
              </w:rPr>
            </w:pPr>
            <w:r>
              <w:rPr>
                <w:b/>
                <w:noProof/>
                <w:sz w:val="20"/>
              </w:rPr>
              <w:t>Ðèñê</w:t>
            </w:r>
          </w:p>
        </w:tc>
      </w:tr>
      <w:tr w:rsidR="002D7F61">
        <w:tc>
          <w:tcPr>
            <w:tcW w:w="336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G13-êîýôôè</w:t>
            </w:r>
            <w:r>
              <w:rPr>
                <w:b/>
                <w:sz w:val="20"/>
              </w:rPr>
              <w:t>ц</w:t>
            </w:r>
            <w:r>
              <w:rPr>
                <w:b/>
                <w:noProof/>
                <w:sz w:val="20"/>
              </w:rPr>
              <w:t>èåíò ðèñêîâàííûõ àêòèâîâ</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L3.1:M2</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Ñòåïåíü îáåñïå÷åíèÿ íàèáîëåå ðèñêîâàííûõ àêòèâîâ ñîáñòâåííûìè ñðåäñòâàìè</w:t>
            </w:r>
          </w:p>
        </w:tc>
      </w:tr>
      <w:tr w:rsidR="002D7F61">
        <w:tc>
          <w:tcPr>
            <w:tcW w:w="3369" w:type="dxa"/>
            <w:tcBorders>
              <w:top w:val="single" w:sz="6" w:space="0" w:color="000000"/>
              <w:right w:val="single" w:sz="6" w:space="0" w:color="000000"/>
            </w:tcBorders>
          </w:tcPr>
          <w:p w:rsidR="002D7F61" w:rsidRDefault="002D7F61">
            <w:pPr>
              <w:spacing w:line="160" w:lineRule="atLeast"/>
              <w:ind w:firstLine="0"/>
              <w:jc w:val="left"/>
              <w:rPr>
                <w:b/>
                <w:sz w:val="20"/>
              </w:rPr>
            </w:pPr>
            <w:r>
              <w:rPr>
                <w:b/>
                <w:noProof/>
                <w:sz w:val="20"/>
              </w:rPr>
              <w:t>G14 - êîýôôè- ïèåíò ÷óâñòâè- òåëüíûõ ïàññèâîâ;</w:t>
            </w:r>
          </w:p>
        </w:tc>
        <w:tc>
          <w:tcPr>
            <w:tcW w:w="1984"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18"/>
              </w:rPr>
            </w:pPr>
            <w:r>
              <w:rPr>
                <w:noProof/>
                <w:sz w:val="18"/>
              </w:rPr>
              <w:t xml:space="preserve">L3.3 : </w:t>
            </w:r>
          </w:p>
          <w:p w:rsidR="002D7F61" w:rsidRDefault="002D7F61">
            <w:pPr>
              <w:spacing w:line="160" w:lineRule="atLeast"/>
              <w:ind w:firstLine="0"/>
              <w:jc w:val="center"/>
              <w:rPr>
                <w:sz w:val="18"/>
              </w:rPr>
            </w:pPr>
            <w:r>
              <w:rPr>
                <w:noProof/>
                <w:sz w:val="18"/>
              </w:rPr>
              <w:t>(L2.1 + L2.2 + L2.3)</w:t>
            </w:r>
          </w:p>
        </w:tc>
        <w:tc>
          <w:tcPr>
            <w:tcW w:w="3935" w:type="dxa"/>
            <w:tcBorders>
              <w:top w:val="single" w:sz="6" w:space="0" w:color="000000"/>
              <w:left w:val="single" w:sz="6" w:space="0" w:color="000000"/>
              <w:bottom w:val="single" w:sz="6" w:space="0" w:color="000000"/>
            </w:tcBorders>
          </w:tcPr>
          <w:p w:rsidR="002D7F61" w:rsidRDefault="002D7F61">
            <w:pPr>
              <w:spacing w:line="160" w:lineRule="atLeast"/>
              <w:ind w:firstLine="0"/>
              <w:rPr>
                <w:sz w:val="20"/>
              </w:rPr>
            </w:pPr>
            <w:r>
              <w:rPr>
                <w:noProof/>
                <w:sz w:val="20"/>
              </w:rPr>
              <w:t>Ñòåïåíü îáåñïå÷åíèÿ íàèáîëåå ÷óâñòâèòåëüíûõ ê èçìåíåíèþ ïðîïñíãíîÍ ñòàâêè ïðèâëå÷åííûõ ñðåäñòâ</w:t>
            </w:r>
          </w:p>
        </w:tc>
      </w:tr>
      <w:tr w:rsidR="002D7F61">
        <w:tc>
          <w:tcPr>
            <w:tcW w:w="3369" w:type="dxa"/>
            <w:tcBorders>
              <w:top w:val="single" w:sz="6" w:space="0" w:color="000000"/>
              <w:right w:val="single" w:sz="6" w:space="0" w:color="000000"/>
            </w:tcBorders>
          </w:tcPr>
          <w:p w:rsidR="002D7F61" w:rsidRDefault="002D7F61">
            <w:pPr>
              <w:spacing w:line="240" w:lineRule="atLeast"/>
              <w:ind w:firstLine="0"/>
              <w:jc w:val="left"/>
              <w:rPr>
                <w:b/>
                <w:sz w:val="20"/>
              </w:rPr>
            </w:pPr>
            <w:r>
              <w:rPr>
                <w:b/>
                <w:noProof/>
                <w:sz w:val="20"/>
              </w:rPr>
              <w:t xml:space="preserve">G15-êîýôôèöèåíò </w:t>
            </w:r>
            <w:r>
              <w:rPr>
                <w:b/>
                <w:sz w:val="20"/>
              </w:rPr>
              <w:t>б</w:t>
            </w:r>
            <w:r>
              <w:rPr>
                <w:b/>
                <w:noProof/>
                <w:sz w:val="20"/>
              </w:rPr>
              <w:t xml:space="preserve">åçóáûòî÷íîñòè </w:t>
            </w:r>
          </w:p>
        </w:tc>
        <w:tc>
          <w:tcPr>
            <w:tcW w:w="1984" w:type="dxa"/>
            <w:tcBorders>
              <w:top w:val="single" w:sz="6" w:space="0" w:color="000000"/>
              <w:left w:val="single" w:sz="6" w:space="0" w:color="000000"/>
              <w:right w:val="single" w:sz="6" w:space="0" w:color="000000"/>
            </w:tcBorders>
          </w:tcPr>
          <w:p w:rsidR="002D7F61" w:rsidRDefault="002D7F61">
            <w:pPr>
              <w:spacing w:line="240" w:lineRule="atLeast"/>
              <w:ind w:firstLine="0"/>
              <w:jc w:val="center"/>
              <w:rPr>
                <w:sz w:val="18"/>
              </w:rPr>
            </w:pPr>
            <w:r>
              <w:rPr>
                <w:noProof/>
                <w:sz w:val="18"/>
              </w:rPr>
              <w:t>L3.1:A33</w:t>
            </w:r>
          </w:p>
        </w:tc>
        <w:tc>
          <w:tcPr>
            <w:tcW w:w="3935" w:type="dxa"/>
            <w:tcBorders>
              <w:top w:val="single" w:sz="6" w:space="0" w:color="000000"/>
              <w:left w:val="single" w:sz="6" w:space="0" w:color="000000"/>
            </w:tcBorders>
          </w:tcPr>
          <w:p w:rsidR="002D7F61" w:rsidRDefault="002D7F61">
            <w:pPr>
              <w:spacing w:line="240" w:lineRule="atLeast"/>
              <w:ind w:firstLine="0"/>
              <w:rPr>
                <w:sz w:val="20"/>
              </w:rPr>
            </w:pPr>
            <w:r>
              <w:rPr>
                <w:noProof/>
                <w:sz w:val="20"/>
              </w:rPr>
              <w:t>Óðîâåíü ïîêðûòèÿ ñîáñòâåííûì êàïèòàëîì ðàñõîäîâ è óáûòêîâ</w:t>
            </w:r>
          </w:p>
        </w:tc>
      </w:tr>
    </w:tbl>
    <w:p w:rsidR="002D7F61" w:rsidRDefault="002D7F61">
      <w:pPr>
        <w:spacing w:line="240" w:lineRule="atLeast"/>
        <w:ind w:firstLine="0"/>
        <w:jc w:val="center"/>
        <w:rPr>
          <w:b/>
          <w:sz w:val="20"/>
        </w:rPr>
      </w:pPr>
      <w:r>
        <w:rPr>
          <w:b/>
          <w:noProof/>
          <w:sz w:val="20"/>
          <w:u w:val="single"/>
        </w:rPr>
        <w:t>Ïðèìå÷àíèå</w:t>
      </w:r>
      <w:r>
        <w:rPr>
          <w:b/>
          <w:sz w:val="20"/>
          <w:u w:val="single"/>
        </w:rPr>
        <w:t xml:space="preserve"> .</w:t>
      </w:r>
      <w:r>
        <w:rPr>
          <w:b/>
          <w:noProof/>
          <w:sz w:val="20"/>
        </w:rPr>
        <w:t xml:space="preserve"> Çíà÷åíèå ïîêàçàòåëÿ Ä1 ñì. â òàáë. 7 ïîêàçàòåëÿ ÀÇÇ - â òàáë. 3, çíà÷åíèÿ àãðåãàòîâ Ì è L-â òàáë. 9.</w:t>
      </w:r>
    </w:p>
    <w:p w:rsidR="002D7F61" w:rsidRDefault="002D7F61">
      <w:r>
        <w:t>Коэффициентный анализ банка проводится на основе качественной интерпретации изменений финансовых показателен в динамике с учетом отклонений от оптимально</w:t>
      </w:r>
      <w:r>
        <w:softHyphen/>
        <w:t xml:space="preserve">го тренда исследуемых соотношений (табл. 11). </w:t>
      </w:r>
    </w:p>
    <w:p w:rsidR="002D7F61" w:rsidRDefault="002D7F61">
      <w:r>
        <w:rPr>
          <w:b/>
        </w:rPr>
        <w:t>Анализ ликвидности</w:t>
      </w:r>
      <w:r>
        <w:t xml:space="preserve"> банка необходимо начать с коэф</w:t>
      </w:r>
      <w:r>
        <w:softHyphen/>
        <w:t>фициента покрытия - уровня обеспеченности заемных средств неиммобилизованными активами. У банка про</w:t>
      </w:r>
      <w:r>
        <w:softHyphen/>
        <w:t>сматривается повышающийся тренд. Это происходит из-за снижения уровня иммобилизации активов и их перетекание в ликвидные средства и явно выраженной тенденции к понижению удельного ве</w:t>
      </w:r>
      <w:r>
        <w:softHyphen/>
        <w:t>са .</w:t>
      </w:r>
    </w:p>
    <w:p w:rsidR="002D7F61" w:rsidRDefault="002D7F61">
      <w:pPr>
        <w:jc w:val="right"/>
        <w:rPr>
          <w:sz w:val="24"/>
        </w:rPr>
      </w:pPr>
      <w:r>
        <w:rPr>
          <w:b/>
          <w:sz w:val="24"/>
          <w:u w:val="single"/>
        </w:rPr>
        <w:t>Таблица 11</w:t>
      </w:r>
    </w:p>
    <w:p w:rsidR="002D7F61" w:rsidRDefault="002D7F61">
      <w:pPr>
        <w:rPr>
          <w:b/>
          <w:sz w:val="24"/>
        </w:rPr>
      </w:pPr>
      <w:r>
        <w:rPr>
          <w:b/>
          <w:noProof/>
          <w:sz w:val="24"/>
        </w:rPr>
        <w:t xml:space="preserve">Êîýôôèöèåíòíûé àíàëèç íà îñíîâå êîíñîëèäèðîâàííîãî áàëàíñà áàíêà </w:t>
      </w:r>
    </w:p>
    <w:tbl>
      <w:tblPr>
        <w:tblW w:w="0" w:type="auto"/>
        <w:tblInd w:w="-108" w:type="dxa"/>
        <w:tblLayout w:type="fixed"/>
        <w:tblLook w:val="00A0" w:firstRow="1" w:lastRow="0" w:firstColumn="1" w:lastColumn="0" w:noHBand="0" w:noVBand="0"/>
      </w:tblPr>
      <w:tblGrid>
        <w:gridCol w:w="4219"/>
        <w:gridCol w:w="1940"/>
        <w:gridCol w:w="1583"/>
        <w:gridCol w:w="1545"/>
        <w:gridCol w:w="37"/>
      </w:tblGrid>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center"/>
              <w:rPr>
                <w:b/>
                <w:sz w:val="20"/>
              </w:rPr>
            </w:pPr>
            <w:r>
              <w:rPr>
                <w:b/>
                <w:noProof/>
                <w:sz w:val="20"/>
              </w:rPr>
              <w:t>Ïîêàçàòåëü</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noProof/>
                <w:sz w:val="20"/>
              </w:rPr>
              <w:t>t1</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noProof/>
                <w:sz w:val="20"/>
              </w:rPr>
              <w:t>t2</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noProof/>
                <w:sz w:val="20"/>
              </w:rPr>
              <w:t>t3</w:t>
            </w:r>
          </w:p>
        </w:tc>
      </w:tr>
      <w:tr w:rsidR="002D7F61">
        <w:trPr>
          <w:gridAfter w:val="1"/>
          <w:wAfter w:w="37" w:type="dxa"/>
        </w:trPr>
        <w:tc>
          <w:tcPr>
            <w:tcW w:w="9287" w:type="dxa"/>
            <w:gridSpan w:val="4"/>
            <w:tcBorders>
              <w:top w:val="single" w:sz="6" w:space="0" w:color="000000"/>
              <w:bottom w:val="single" w:sz="6" w:space="0" w:color="000000"/>
            </w:tcBorders>
          </w:tcPr>
          <w:p w:rsidR="002D7F61" w:rsidRDefault="002D7F61">
            <w:pPr>
              <w:spacing w:line="160" w:lineRule="atLeast"/>
              <w:ind w:firstLine="0"/>
              <w:jc w:val="center"/>
              <w:rPr>
                <w:sz w:val="20"/>
              </w:rPr>
            </w:pPr>
            <w:r>
              <w:rPr>
                <w:b/>
                <w:noProof/>
                <w:sz w:val="20"/>
              </w:rPr>
              <w:t>Ëèêâèäíîñòü</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noProof/>
                <w:sz w:val="20"/>
              </w:rPr>
            </w:pPr>
            <w:r>
              <w:rPr>
                <w:b/>
                <w:sz w:val="20"/>
                <w:lang w:val="en-US"/>
              </w:rPr>
              <w:t>G</w:t>
            </w:r>
            <w:r>
              <w:rPr>
                <w:b/>
                <w:noProof/>
                <w:sz w:val="20"/>
              </w:rPr>
              <w:t>1 - êîýôôèöèåíò ïîêðûòèÿ</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lang w:val="en-US"/>
              </w:rPr>
              <w:t>1</w:t>
            </w:r>
            <w:r>
              <w:rPr>
                <w:sz w:val="20"/>
              </w:rPr>
              <w:t>,</w:t>
            </w:r>
            <w:r>
              <w:rPr>
                <w:sz w:val="20"/>
                <w:lang w:val="en-US"/>
              </w:rPr>
              <w:t>04</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1,08</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1,08</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G3 - êîýôôèöèåíò òðàíñôîðìàöèè</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0,91</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0,92</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0,96</w:t>
            </w:r>
          </w:p>
        </w:tc>
      </w:tr>
      <w:tr w:rsidR="002D7F61">
        <w:trPr>
          <w:gridAfter w:val="1"/>
          <w:wAfter w:w="37" w:type="dxa"/>
        </w:trPr>
        <w:tc>
          <w:tcPr>
            <w:tcW w:w="9287" w:type="dxa"/>
            <w:gridSpan w:val="4"/>
            <w:tcBorders>
              <w:top w:val="single" w:sz="6" w:space="0" w:color="000000"/>
              <w:bottom w:val="single" w:sz="6" w:space="0" w:color="000000"/>
            </w:tcBorders>
          </w:tcPr>
          <w:p w:rsidR="002D7F61" w:rsidRDefault="002D7F61">
            <w:pPr>
              <w:spacing w:line="160" w:lineRule="atLeast"/>
              <w:ind w:firstLine="0"/>
              <w:jc w:val="center"/>
              <w:rPr>
                <w:sz w:val="20"/>
              </w:rPr>
            </w:pPr>
            <w:r>
              <w:rPr>
                <w:b/>
                <w:noProof/>
                <w:sz w:val="20"/>
              </w:rPr>
              <w:t>Óñòîé÷èâîñòü</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G4 - êîýôôèöèåíò íàäåæíîñòè</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0,44</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0,33</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0,33</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G5 - êîýôôèöèåíò àäåêâàòíîñòè êàïèòàëà</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0,34</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0,41</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0,34</w:t>
            </w:r>
          </w:p>
        </w:tc>
      </w:tr>
      <w:tr w:rsidR="002D7F61">
        <w:trPr>
          <w:gridAfter w:val="1"/>
          <w:wAfter w:w="37" w:type="dxa"/>
        </w:trPr>
        <w:tc>
          <w:tcPr>
            <w:tcW w:w="9287" w:type="dxa"/>
            <w:gridSpan w:val="4"/>
            <w:tcBorders>
              <w:top w:val="single" w:sz="6" w:space="0" w:color="000000"/>
              <w:bottom w:val="single" w:sz="6" w:space="0" w:color="000000"/>
            </w:tcBorders>
          </w:tcPr>
          <w:p w:rsidR="002D7F61" w:rsidRDefault="002D7F61">
            <w:pPr>
              <w:spacing w:line="160" w:lineRule="atLeast"/>
              <w:ind w:firstLine="0"/>
              <w:jc w:val="center"/>
              <w:rPr>
                <w:sz w:val="20"/>
              </w:rPr>
            </w:pPr>
            <w:r>
              <w:rPr>
                <w:b/>
                <w:noProof/>
                <w:sz w:val="20"/>
              </w:rPr>
              <w:t>Ñ</w:t>
            </w:r>
            <w:r>
              <w:rPr>
                <w:b/>
                <w:sz w:val="20"/>
              </w:rPr>
              <w:t>о</w:t>
            </w:r>
            <w:r>
              <w:rPr>
                <w:b/>
                <w:noProof/>
                <w:sz w:val="20"/>
              </w:rPr>
              <w:t>ñòîÿí</w:t>
            </w:r>
            <w:r>
              <w:rPr>
                <w:b/>
                <w:sz w:val="20"/>
              </w:rPr>
              <w:t>и</w:t>
            </w:r>
            <w:r>
              <w:rPr>
                <w:b/>
                <w:noProof/>
                <w:sz w:val="20"/>
              </w:rPr>
              <w:t>å îáîðîãíûõ ñðåäñòâ</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G7 - êîýôôèöèåíò ñîñòîÿíèÿ ñîáñòâåííûõ îáîðîòíûõ ñðåäñòâ</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0,26</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0,21</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0,28</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G8 - êîýôôèöèåíò èììîáèëèçàöèè</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1,72</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2,1</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4,84</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G9 - êîýôôèöèåíò ìàíåâðåííîñòè</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0,63</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0,68</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0,92</w:t>
            </w:r>
          </w:p>
        </w:tc>
      </w:tr>
      <w:tr w:rsidR="002D7F61">
        <w:trPr>
          <w:gridAfter w:val="1"/>
          <w:wAfter w:w="37" w:type="dxa"/>
        </w:trPr>
        <w:tc>
          <w:tcPr>
            <w:tcW w:w="9287" w:type="dxa"/>
            <w:gridSpan w:val="4"/>
            <w:tcBorders>
              <w:bottom w:val="single" w:sz="6" w:space="0" w:color="000000"/>
            </w:tcBorders>
          </w:tcPr>
          <w:p w:rsidR="002D7F61" w:rsidRDefault="002D7F61">
            <w:pPr>
              <w:spacing w:line="160" w:lineRule="atLeast"/>
              <w:ind w:firstLine="0"/>
              <w:jc w:val="center"/>
              <w:rPr>
                <w:sz w:val="20"/>
              </w:rPr>
            </w:pPr>
            <w:r>
              <w:rPr>
                <w:b/>
                <w:noProof/>
                <w:sz w:val="20"/>
              </w:rPr>
              <w:t>Àêòèâíîñòü</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G10 - êîýôôèöèåíò èñïîëüçîâàíèÿ ïðèâëå÷åííûõ ñðåäñòâ-íåòòî</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11,17</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13,8</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26,53</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G12 - êîýôôèöèåíò èñïîëüçîâàíèÿ àêòèâîâ</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6,43</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10,07</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17,21</w:t>
            </w:r>
          </w:p>
        </w:tc>
      </w:tr>
      <w:tr w:rsidR="002D7F61">
        <w:trPr>
          <w:gridAfter w:val="1"/>
          <w:wAfter w:w="37" w:type="dxa"/>
        </w:trPr>
        <w:tc>
          <w:tcPr>
            <w:tcW w:w="9287" w:type="dxa"/>
            <w:gridSpan w:val="4"/>
            <w:tcBorders>
              <w:top w:val="single" w:sz="6" w:space="0" w:color="000000"/>
            </w:tcBorders>
          </w:tcPr>
          <w:p w:rsidR="002D7F61" w:rsidRDefault="002D7F61">
            <w:pPr>
              <w:spacing w:line="160" w:lineRule="atLeast"/>
              <w:ind w:firstLine="0"/>
              <w:jc w:val="center"/>
              <w:rPr>
                <w:sz w:val="20"/>
              </w:rPr>
            </w:pPr>
            <w:r>
              <w:rPr>
                <w:b/>
                <w:noProof/>
                <w:sz w:val="20"/>
              </w:rPr>
              <w:t>Ðèñê</w:t>
            </w:r>
          </w:p>
        </w:tc>
      </w:tr>
      <w:tr w:rsidR="002D7F61">
        <w:tc>
          <w:tcPr>
            <w:tcW w:w="4219" w:type="dxa"/>
            <w:tcBorders>
              <w:top w:val="single" w:sz="6" w:space="0" w:color="000000"/>
              <w:bottom w:val="single" w:sz="6" w:space="0" w:color="000000"/>
              <w:right w:val="single" w:sz="6" w:space="0" w:color="000000"/>
            </w:tcBorders>
          </w:tcPr>
          <w:p w:rsidR="002D7F61" w:rsidRDefault="002D7F61">
            <w:pPr>
              <w:spacing w:line="160" w:lineRule="atLeast"/>
              <w:ind w:firstLine="0"/>
              <w:jc w:val="left"/>
              <w:rPr>
                <w:b/>
                <w:sz w:val="20"/>
              </w:rPr>
            </w:pPr>
            <w:r>
              <w:rPr>
                <w:b/>
                <w:noProof/>
                <w:sz w:val="20"/>
              </w:rPr>
              <w:t>G13 - êîýôôèöèåíò ðèñêîâàííûõ àêòèâîâ</w:t>
            </w:r>
          </w:p>
        </w:tc>
        <w:tc>
          <w:tcPr>
            <w:tcW w:w="1940"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2,06</w:t>
            </w:r>
          </w:p>
        </w:tc>
        <w:tc>
          <w:tcPr>
            <w:tcW w:w="1583" w:type="dxa"/>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2,08</w:t>
            </w:r>
          </w:p>
        </w:tc>
        <w:tc>
          <w:tcPr>
            <w:tcW w:w="1582" w:type="dxa"/>
            <w:gridSpan w:val="2"/>
            <w:tcBorders>
              <w:top w:val="single" w:sz="6" w:space="0" w:color="000000"/>
              <w:left w:val="single" w:sz="6" w:space="0" w:color="000000"/>
              <w:bottom w:val="single" w:sz="6" w:space="0" w:color="000000"/>
              <w:right w:val="single" w:sz="6" w:space="0" w:color="000000"/>
            </w:tcBorders>
          </w:tcPr>
          <w:p w:rsidR="002D7F61" w:rsidRDefault="002D7F61">
            <w:pPr>
              <w:spacing w:line="160" w:lineRule="atLeast"/>
              <w:ind w:firstLine="0"/>
              <w:jc w:val="center"/>
              <w:rPr>
                <w:sz w:val="20"/>
              </w:rPr>
            </w:pPr>
            <w:r>
              <w:rPr>
                <w:sz w:val="20"/>
              </w:rPr>
              <w:t>4,28</w:t>
            </w:r>
          </w:p>
        </w:tc>
      </w:tr>
      <w:tr w:rsidR="002D7F61">
        <w:tc>
          <w:tcPr>
            <w:tcW w:w="4219" w:type="dxa"/>
            <w:tcBorders>
              <w:top w:val="single" w:sz="6" w:space="0" w:color="000000"/>
              <w:right w:val="single" w:sz="6" w:space="0" w:color="000000"/>
            </w:tcBorders>
          </w:tcPr>
          <w:p w:rsidR="002D7F61" w:rsidRDefault="002D7F61">
            <w:pPr>
              <w:spacing w:line="160" w:lineRule="atLeast"/>
              <w:ind w:firstLine="0"/>
              <w:jc w:val="left"/>
              <w:rPr>
                <w:b/>
                <w:sz w:val="20"/>
              </w:rPr>
            </w:pPr>
            <w:r>
              <w:rPr>
                <w:b/>
                <w:noProof/>
                <w:sz w:val="20"/>
              </w:rPr>
              <w:t>G14 - êîýôôèöèåíò ÷óâñòâèòåëüíûõ ïàññèâîâ</w:t>
            </w:r>
          </w:p>
        </w:tc>
        <w:tc>
          <w:tcPr>
            <w:tcW w:w="1940" w:type="dxa"/>
            <w:tcBorders>
              <w:top w:val="single" w:sz="6" w:space="0" w:color="000000"/>
              <w:left w:val="single" w:sz="6" w:space="0" w:color="000000"/>
              <w:right w:val="single" w:sz="6" w:space="0" w:color="000000"/>
            </w:tcBorders>
          </w:tcPr>
          <w:p w:rsidR="002D7F61" w:rsidRDefault="002D7F61">
            <w:pPr>
              <w:spacing w:line="160" w:lineRule="atLeast"/>
              <w:ind w:firstLine="0"/>
              <w:jc w:val="center"/>
              <w:rPr>
                <w:sz w:val="20"/>
              </w:rPr>
            </w:pPr>
            <w:r>
              <w:rPr>
                <w:sz w:val="20"/>
              </w:rPr>
              <w:t>0,27</w:t>
            </w:r>
          </w:p>
        </w:tc>
        <w:tc>
          <w:tcPr>
            <w:tcW w:w="1583" w:type="dxa"/>
            <w:tcBorders>
              <w:top w:val="single" w:sz="6" w:space="0" w:color="000000"/>
              <w:left w:val="single" w:sz="6" w:space="0" w:color="000000"/>
              <w:right w:val="single" w:sz="6" w:space="0" w:color="000000"/>
            </w:tcBorders>
          </w:tcPr>
          <w:p w:rsidR="002D7F61" w:rsidRDefault="002D7F61">
            <w:pPr>
              <w:spacing w:line="160" w:lineRule="atLeast"/>
              <w:ind w:firstLine="0"/>
              <w:jc w:val="center"/>
              <w:rPr>
                <w:sz w:val="20"/>
              </w:rPr>
            </w:pPr>
            <w:r>
              <w:rPr>
                <w:sz w:val="20"/>
              </w:rPr>
              <w:t>0,24</w:t>
            </w:r>
          </w:p>
        </w:tc>
        <w:tc>
          <w:tcPr>
            <w:tcW w:w="1582" w:type="dxa"/>
            <w:gridSpan w:val="2"/>
            <w:tcBorders>
              <w:top w:val="single" w:sz="6" w:space="0" w:color="000000"/>
              <w:left w:val="single" w:sz="6" w:space="0" w:color="000000"/>
              <w:right w:val="single" w:sz="6" w:space="0" w:color="000000"/>
            </w:tcBorders>
          </w:tcPr>
          <w:p w:rsidR="002D7F61" w:rsidRDefault="002D7F61">
            <w:pPr>
              <w:spacing w:line="160" w:lineRule="atLeast"/>
              <w:ind w:firstLine="0"/>
              <w:jc w:val="center"/>
              <w:rPr>
                <w:sz w:val="20"/>
              </w:rPr>
            </w:pPr>
            <w:r>
              <w:rPr>
                <w:sz w:val="20"/>
              </w:rPr>
              <w:t>0,32</w:t>
            </w:r>
          </w:p>
        </w:tc>
      </w:tr>
    </w:tbl>
    <w:p w:rsidR="002D7F61" w:rsidRDefault="002D7F61">
      <w:r>
        <w:rPr>
          <w:b/>
          <w:noProof/>
          <w:sz w:val="20"/>
          <w:u w:val="single"/>
        </w:rPr>
        <w:t>Ïðèìå÷àíèå.</w:t>
      </w:r>
      <w:r>
        <w:rPr>
          <w:b/>
          <w:noProof/>
          <w:sz w:val="20"/>
        </w:rPr>
        <w:t xml:space="preserve"> </w:t>
      </w:r>
      <w:r>
        <w:rPr>
          <w:b/>
          <w:sz w:val="20"/>
        </w:rPr>
        <w:t xml:space="preserve"> </w:t>
      </w:r>
      <w:r>
        <w:rPr>
          <w:b/>
          <w:noProof/>
          <w:sz w:val="20"/>
        </w:rPr>
        <w:t xml:space="preserve">Àëãîðèòì ðàñ÷åòà ïîêàçàòåëåé ñ </w:t>
      </w:r>
      <w:r>
        <w:rPr>
          <w:b/>
          <w:sz w:val="20"/>
          <w:lang w:val="en-US"/>
        </w:rPr>
        <w:t>G</w:t>
      </w:r>
      <w:r>
        <w:rPr>
          <w:b/>
          <w:noProof/>
          <w:sz w:val="20"/>
        </w:rPr>
        <w:t>1 ïî G15 ñì</w:t>
      </w:r>
      <w:r>
        <w:rPr>
          <w:b/>
          <w:sz w:val="20"/>
        </w:rPr>
        <w:t>отрите</w:t>
      </w:r>
      <w:r>
        <w:rPr>
          <w:b/>
          <w:noProof/>
          <w:sz w:val="20"/>
        </w:rPr>
        <w:t xml:space="preserve"> â òàáë. 10.</w:t>
      </w:r>
    </w:p>
    <w:p w:rsidR="002D7F61" w:rsidRDefault="002D7F61">
      <w:r>
        <w:t>Коэффициент трансформации - повышающийся тренд - свидетельствует о наличии управления сбалансиро</w:t>
      </w:r>
      <w:r>
        <w:softHyphen/>
        <w:t xml:space="preserve">ванной ликвидностью активно-пассивных операций и амортизатора накопленной ликвидности. </w:t>
      </w:r>
    </w:p>
    <w:p w:rsidR="002D7F61" w:rsidRDefault="002D7F61">
      <w:r>
        <w:rPr>
          <w:b/>
        </w:rPr>
        <w:t xml:space="preserve">Анализ устойчивости. </w:t>
      </w:r>
      <w:r>
        <w:t>Коэффициент надежности имеет стабильно понижающийся тренд, это происходит за счет опережающего роста объема привлеченных средств над ростом собственных средств, т. е. банк, экстенсивно наращивая объемы операций, находится в прямой зависимости от роста этих объемов. При этом неиспользование интенсив</w:t>
      </w:r>
      <w:r>
        <w:softHyphen/>
        <w:t xml:space="preserve">ных методов регулирования активно-пассивных операций делает банк заложником роста объема оборотов. </w:t>
      </w:r>
    </w:p>
    <w:p w:rsidR="002D7F61" w:rsidRDefault="002D7F61">
      <w:r>
        <w:t>Коэффициент адекватности капитала подтверждает многие из ранее сделанных выводов, а именно: снижение уровня дифференциации направлений использования ак</w:t>
      </w:r>
      <w:r>
        <w:softHyphen/>
        <w:t>тивов банка, риск банковской ликвидности и снижение устой</w:t>
      </w:r>
      <w:r>
        <w:softHyphen/>
        <w:t>чивости, подверженность конъюнктурным подвижкам фи</w:t>
      </w:r>
      <w:r>
        <w:softHyphen/>
        <w:t>нансового рынка из-за отсутствия диверсификации актив</w:t>
      </w:r>
      <w:r>
        <w:softHyphen/>
        <w:t xml:space="preserve">ных операций. </w:t>
      </w:r>
    </w:p>
    <w:p w:rsidR="002D7F61" w:rsidRDefault="002D7F61">
      <w:r>
        <w:rPr>
          <w:b/>
        </w:rPr>
        <w:t xml:space="preserve">Промежуточный вывод. </w:t>
      </w:r>
      <w:r>
        <w:t>Банк регулирует собственное со</w:t>
      </w:r>
      <w:r>
        <w:softHyphen/>
        <w:t xml:space="preserve">стояние ликвидности и устойчивости за счет использования конъюнктуры рынка, тем самым попадая в зависимость от поведения рыночных процентных ставок и эластичности спроса на банковские продукты. </w:t>
      </w:r>
    </w:p>
    <w:p w:rsidR="002D7F61" w:rsidRDefault="002D7F61">
      <w:r>
        <w:rPr>
          <w:b/>
        </w:rPr>
        <w:t xml:space="preserve">Анализ состояния оборотных средств. </w:t>
      </w:r>
      <w:r>
        <w:t xml:space="preserve">Отсутствует стратегическое и тактическое управление состоянием оборотных средств в банке, что дополнительно оказывает отрицательное влияние на доходность активов и норму прибыли на капитал. </w:t>
      </w:r>
    </w:p>
    <w:p w:rsidR="002D7F61" w:rsidRDefault="002D7F61">
      <w:r>
        <w:rPr>
          <w:b/>
        </w:rPr>
        <w:t xml:space="preserve">Анализ деловой активности. </w:t>
      </w:r>
      <w:r>
        <w:t>Коэффициент использования привлеченных средств: увеличение производительной активности, низкая рисковость в формированию портфеля активов, низкая технологичность банка по раз</w:t>
      </w:r>
      <w:r>
        <w:softHyphen/>
        <w:t>работке и предложению собственных банковских продук</w:t>
      </w:r>
      <w:r>
        <w:softHyphen/>
        <w:t xml:space="preserve">тов и услуг. </w:t>
      </w:r>
    </w:p>
    <w:p w:rsidR="002D7F61" w:rsidRDefault="002D7F61">
      <w:r>
        <w:t>Коэффициент использования активов: несбалансиро</w:t>
      </w:r>
      <w:r>
        <w:softHyphen/>
        <w:t xml:space="preserve">ванный высокорискованный портфель активов. </w:t>
      </w:r>
    </w:p>
    <w:p w:rsidR="002D7F61" w:rsidRDefault="002D7F61">
      <w:r>
        <w:rPr>
          <w:b/>
        </w:rPr>
        <w:t xml:space="preserve">Анализ риска. </w:t>
      </w:r>
      <w:r>
        <w:t>Коэффициент рискованных активов: тренд свидетельст</w:t>
      </w:r>
      <w:r>
        <w:softHyphen/>
        <w:t>вует о потенциальном снижении влияния рисков рыноч</w:t>
      </w:r>
      <w:r>
        <w:softHyphen/>
        <w:t xml:space="preserve">ной конъюнктуры. </w:t>
      </w:r>
    </w:p>
    <w:p w:rsidR="002D7F61" w:rsidRDefault="002D7F61">
      <w:r>
        <w:t>Коэффициент чувствительных пассивов: положитель</w:t>
      </w:r>
      <w:r>
        <w:softHyphen/>
        <w:t>ный тренд обеспечивается увеличением стержневого капитала .</w:t>
      </w:r>
    </w:p>
    <w:p w:rsidR="002D7F61" w:rsidRDefault="002D7F61">
      <w:r>
        <w:t>Выводы. 1. Отсутствует управление ликвидностью банка с помощью ликвидности пассивов, т. е. накопленной ликвид</w:t>
      </w:r>
      <w:r>
        <w:softHyphen/>
        <w:t xml:space="preserve">ности за счет стержневых депозитов. </w:t>
      </w:r>
    </w:p>
    <w:p w:rsidR="002D7F61" w:rsidRDefault="002D7F61">
      <w:r>
        <w:t>2. Устойчивость банка зависит от конъюнктуры финансо</w:t>
      </w:r>
      <w:r>
        <w:softHyphen/>
        <w:t xml:space="preserve">вого рынка и не диверсифицирована (хотя банк имеет большие резервы в Центробанке, что помогает  ему справляться с коньюктурными изменениями: неожиданных подвижек фондового рынка и рынка ссудного капитала). </w:t>
      </w:r>
    </w:p>
    <w:p w:rsidR="002D7F61" w:rsidRDefault="002D7F61">
      <w:r>
        <w:t xml:space="preserve">3. Рациональное управление собственными оборотными средствами повышает эффективность банковской деятельности. </w:t>
      </w:r>
    </w:p>
    <w:p w:rsidR="002D7F61" w:rsidRDefault="002D7F61">
      <w:r>
        <w:t>4. Деловая активность банка имеет низкий риск вложе</w:t>
      </w:r>
      <w:r>
        <w:softHyphen/>
        <w:t>ния финансовых активов, но не сбалансирована по объему ак</w:t>
      </w:r>
      <w:r>
        <w:softHyphen/>
        <w:t xml:space="preserve">тивно-пассивных операции. </w:t>
      </w:r>
    </w:p>
    <w:p w:rsidR="002D7F61" w:rsidRDefault="002D7F61">
      <w:pPr>
        <w:widowControl w:val="0"/>
        <w:spacing w:line="240" w:lineRule="atLeast"/>
        <w:ind w:left="471" w:right="439"/>
        <w:jc w:val="center"/>
      </w:pPr>
    </w:p>
    <w:p w:rsidR="002D7F61" w:rsidRDefault="002D7F61">
      <w:pPr>
        <w:pStyle w:val="2"/>
      </w:pPr>
      <w:r>
        <w:t xml:space="preserve">3.3 Показатели результативности банковской деятельности и эффективности управления </w:t>
      </w:r>
    </w:p>
    <w:p w:rsidR="002D7F61" w:rsidRDefault="002D7F61">
      <w:r>
        <w:t>Успешное и стабильное развитие банка зависит от того, насколько эффективно в процессе непрерывных действий по достижению обусловленных целей используются ресур</w:t>
      </w:r>
      <w:r>
        <w:softHyphen/>
        <w:t xml:space="preserve">сы. </w:t>
      </w:r>
    </w:p>
    <w:p w:rsidR="002D7F61" w:rsidRDefault="002D7F61">
      <w:r>
        <w:t>Приведенная ниже система коэффициентов представля</w:t>
      </w:r>
      <w:r>
        <w:softHyphen/>
        <w:t>ет собой модель анализа результативности банковской де</w:t>
      </w:r>
      <w:r>
        <w:softHyphen/>
        <w:t>ятельности и эффективности управления с использовани</w:t>
      </w:r>
      <w:r>
        <w:softHyphen/>
        <w:t>ем относительных показателей, которая позволяет оцени</w:t>
      </w:r>
      <w:r>
        <w:softHyphen/>
        <w:t>вать банковскую деятельность и управление банком, а так</w:t>
      </w:r>
      <w:r>
        <w:softHyphen/>
        <w:t>же при необходимости разрабатывать мероприятия по развитию и совершенствованию системы управления бан</w:t>
      </w:r>
      <w:r>
        <w:softHyphen/>
        <w:t xml:space="preserve">ковской деятельностью. </w:t>
      </w:r>
    </w:p>
    <w:p w:rsidR="002D7F61" w:rsidRDefault="002D7F61">
      <w:r>
        <w:t>В табл. 12 и 13 объединены факторы, отражающие об</w:t>
      </w:r>
      <w:r>
        <w:softHyphen/>
        <w:t>щую эффективность управления банковской деятельнос</w:t>
      </w:r>
      <w:r>
        <w:softHyphen/>
        <w:t xml:space="preserve">тью. Они сгруппированы по следующим категориям: </w:t>
      </w:r>
    </w:p>
    <w:p w:rsidR="002D7F61" w:rsidRDefault="002D7F61">
      <w:r>
        <w:t xml:space="preserve">1. Результативность банковской деятельности. </w:t>
      </w:r>
    </w:p>
    <w:p w:rsidR="002D7F61" w:rsidRDefault="002D7F61">
      <w:r>
        <w:t>Показатели прибыльности, отражающие общую эф</w:t>
      </w:r>
      <w:r>
        <w:softHyphen/>
        <w:t xml:space="preserve">фективность деятельности банка (табл. 12). </w:t>
      </w:r>
    </w:p>
    <w:p w:rsidR="002D7F61" w:rsidRDefault="002D7F61">
      <w:r>
        <w:t>1.2. Показатели, детализирующие факторы, влияющие на прибыльность банковской деятельности и позволяющие оценить параметры. которые обеспечивают результатив</w:t>
      </w:r>
      <w:r>
        <w:softHyphen/>
        <w:t xml:space="preserve">ность проводимых банком операций (табл. 12, раздел 2). </w:t>
      </w:r>
    </w:p>
    <w:p w:rsidR="002D7F61" w:rsidRDefault="002D7F61">
      <w:r>
        <w:t>1.3. Показатели, характеризующие отношение издержек и «бремени» к общему капиталу банка. Они предназначе</w:t>
      </w:r>
      <w:r>
        <w:softHyphen/>
        <w:t xml:space="preserve">ны в основном для сопоставления банков между собой и для анализа банков в зависимости от их специализации на финансовом рынке (табл. 12, раздел 3).  </w:t>
      </w:r>
    </w:p>
    <w:p w:rsidR="002D7F61" w:rsidRDefault="002D7F61">
      <w:r>
        <w:t xml:space="preserve">Прочие показатели для осуществления текущего контроля выполнения нормативов. </w:t>
      </w:r>
    </w:p>
    <w:p w:rsidR="002D7F61" w:rsidRDefault="002D7F61">
      <w:r>
        <w:t xml:space="preserve">2. Эффективность управления. </w:t>
      </w:r>
    </w:p>
    <w:p w:rsidR="002D7F61" w:rsidRDefault="002D7F61">
      <w:r>
        <w:t>2.1. Показатели экономического потенциала банковской деятельности и результативности управления этой деятель</w:t>
      </w:r>
      <w:r>
        <w:softHyphen/>
        <w:t xml:space="preserve">ностью (табл. 13, п.п. 1-6). </w:t>
      </w:r>
    </w:p>
    <w:p w:rsidR="002D7F61" w:rsidRDefault="002D7F61">
      <w:r>
        <w:t>2.2. Показатели, позволяющие контролировать и регули</w:t>
      </w:r>
      <w:r>
        <w:softHyphen/>
        <w:t xml:space="preserve">ровать уровень расходов на управленческий персонал (табл. 13, п.п. 7-11). </w:t>
      </w:r>
    </w:p>
    <w:p w:rsidR="002D7F61" w:rsidRDefault="002D7F61">
      <w:pPr>
        <w:rPr>
          <w:lang w:val="en-US"/>
        </w:rPr>
      </w:pPr>
      <w:r>
        <w:t xml:space="preserve">Анализ табл. 12 </w:t>
      </w:r>
    </w:p>
    <w:p w:rsidR="002D7F61" w:rsidRDefault="002D7F61">
      <w:r>
        <w:t>1. Показатели прибыльности - равномерно повышающийся тренд в исследуемом периоде с перевыполнением нормативов. Исключение составляет показатель достаточности капитала, имеющий понижающийся тренд, но норматив выполняется.</w:t>
      </w:r>
    </w:p>
    <w:p w:rsidR="002D7F61" w:rsidRDefault="002D7F61">
      <w:r>
        <w:t xml:space="preserve">2. Показатели, детализирующие факторы, влияющие на прибыльность: </w:t>
      </w:r>
    </w:p>
    <w:p w:rsidR="002D7F61" w:rsidRDefault="002D7F61">
      <w:r>
        <w:t xml:space="preserve">повышающийся тренд удельного веса неоперационных расходов, но их размер не превышает допустимого; </w:t>
      </w:r>
    </w:p>
    <w:p w:rsidR="002D7F61" w:rsidRDefault="002D7F61">
      <w:r>
        <w:t>резкое падение процентной доходности активов на 4,7% в сравнении с достигнутым в периоде Т2 хотя отклонения от норматива нет ;</w:t>
      </w:r>
    </w:p>
    <w:p w:rsidR="002D7F61" w:rsidRDefault="002D7F61">
      <w:r>
        <w:t>процентная маржа - понижающийся тренд (но норматив при этом выполняется), а следовательно, сни</w:t>
      </w:r>
      <w:r>
        <w:softHyphen/>
        <w:t xml:space="preserve">жение конкурентоспособности на финансовом рынке; </w:t>
      </w:r>
    </w:p>
    <w:p w:rsidR="002D7F61" w:rsidRDefault="002D7F61">
      <w:r>
        <w:t xml:space="preserve">доходная база - банк проводит увеличение активных операций при повышающейся доходности активов; </w:t>
      </w:r>
    </w:p>
    <w:p w:rsidR="002D7F61" w:rsidRDefault="002D7F61">
      <w:pPr>
        <w:ind w:firstLine="0"/>
        <w:jc w:val="center"/>
        <w:rPr>
          <w:b/>
          <w:sz w:val="24"/>
        </w:rPr>
      </w:pPr>
      <w:r>
        <w:rPr>
          <w:b/>
          <w:sz w:val="24"/>
        </w:rPr>
        <w:t>«Показатели результативности банковской деятельности и эффективности управления»</w:t>
      </w:r>
    </w:p>
    <w:p w:rsidR="002D7F61" w:rsidRDefault="002D7F61">
      <w:pPr>
        <w:jc w:val="right"/>
        <w:rPr>
          <w:b/>
          <w:sz w:val="24"/>
        </w:rPr>
      </w:pPr>
      <w:r>
        <w:rPr>
          <w:b/>
          <w:sz w:val="24"/>
        </w:rPr>
        <w:t xml:space="preserve">Сводная таблица результативности банковской деятельности  </w:t>
      </w:r>
      <w:r>
        <w:rPr>
          <w:b/>
          <w:sz w:val="24"/>
          <w:u w:val="single"/>
        </w:rPr>
        <w:t>Таблица 12</w:t>
      </w:r>
    </w:p>
    <w:tbl>
      <w:tblPr>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26"/>
        <w:gridCol w:w="5422"/>
        <w:gridCol w:w="981"/>
        <w:gridCol w:w="805"/>
        <w:gridCol w:w="785"/>
        <w:gridCol w:w="653"/>
        <w:gridCol w:w="1"/>
        <w:gridCol w:w="1"/>
      </w:tblGrid>
      <w:tr w:rsidR="002D7F61">
        <w:trPr>
          <w:gridAfter w:val="2"/>
          <w:trHeight w:hRule="exact" w:val="1445"/>
        </w:trPr>
        <w:tc>
          <w:tcPr>
            <w:tcW w:w="426" w:type="dxa"/>
          </w:tcPr>
          <w:p w:rsidR="002D7F61" w:rsidRDefault="002D7F61">
            <w:pPr>
              <w:widowControl w:val="0"/>
              <w:spacing w:before="40"/>
              <w:ind w:firstLine="0"/>
              <w:jc w:val="center"/>
              <w:rPr>
                <w:sz w:val="20"/>
              </w:rPr>
            </w:pPr>
            <w:r>
              <w:rPr>
                <w:sz w:val="20"/>
              </w:rPr>
              <w:t>№</w:t>
            </w:r>
          </w:p>
          <w:p w:rsidR="002D7F61" w:rsidRDefault="002D7F61">
            <w:pPr>
              <w:widowControl w:val="0"/>
              <w:spacing w:before="40"/>
              <w:ind w:firstLine="0"/>
              <w:jc w:val="center"/>
              <w:rPr>
                <w:sz w:val="20"/>
              </w:rPr>
            </w:pPr>
            <w:r>
              <w:rPr>
                <w:sz w:val="20"/>
              </w:rPr>
              <w:t xml:space="preserve">  п/п</w:t>
            </w:r>
          </w:p>
        </w:tc>
        <w:tc>
          <w:tcPr>
            <w:tcW w:w="5422" w:type="dxa"/>
          </w:tcPr>
          <w:p w:rsidR="002D7F61" w:rsidRDefault="002D7F61">
            <w:pPr>
              <w:widowControl w:val="0"/>
              <w:spacing w:before="40"/>
              <w:ind w:firstLine="29"/>
              <w:jc w:val="center"/>
              <w:rPr>
                <w:sz w:val="20"/>
              </w:rPr>
            </w:pPr>
            <w:r>
              <w:rPr>
                <w:sz w:val="20"/>
              </w:rPr>
              <w:t>Показатель и порядок расчета</w:t>
            </w:r>
          </w:p>
        </w:tc>
        <w:tc>
          <w:tcPr>
            <w:tcW w:w="981" w:type="dxa"/>
            <w:tcBorders>
              <w:bottom w:val="nil"/>
            </w:tcBorders>
          </w:tcPr>
          <w:p w:rsidR="002D7F61" w:rsidRDefault="002D7F61">
            <w:pPr>
              <w:widowControl w:val="0"/>
              <w:spacing w:before="40"/>
              <w:ind w:firstLine="0"/>
              <w:jc w:val="center"/>
              <w:rPr>
                <w:i/>
                <w:noProof/>
                <w:sz w:val="20"/>
              </w:rPr>
            </w:pPr>
            <w:r>
              <w:rPr>
                <w:sz w:val="20"/>
              </w:rPr>
              <w:t>Опти</w:t>
            </w:r>
            <w:r>
              <w:rPr>
                <w:sz w:val="20"/>
              </w:rPr>
              <w:softHyphen/>
              <w:t xml:space="preserve">мальное значение </w:t>
            </w:r>
            <w:r>
              <w:rPr>
                <w:noProof/>
                <w:sz w:val="20"/>
              </w:rPr>
              <w:t xml:space="preserve">0, </w:t>
            </w:r>
            <w:r>
              <w:rPr>
                <w:i/>
                <w:noProof/>
                <w:sz w:val="20"/>
              </w:rPr>
              <w:t>%</w:t>
            </w:r>
          </w:p>
        </w:tc>
        <w:tc>
          <w:tcPr>
            <w:tcW w:w="2243" w:type="dxa"/>
            <w:gridSpan w:val="3"/>
          </w:tcPr>
          <w:p w:rsidR="002D7F61" w:rsidRDefault="002D7F61">
            <w:pPr>
              <w:widowControl w:val="0"/>
              <w:spacing w:before="40"/>
              <w:ind w:firstLine="0"/>
              <w:jc w:val="center"/>
              <w:rPr>
                <w:i/>
                <w:noProof/>
                <w:sz w:val="20"/>
              </w:rPr>
            </w:pPr>
            <w:r>
              <w:rPr>
                <w:sz w:val="20"/>
              </w:rPr>
              <w:t xml:space="preserve">Отклонения от оптимального значения </w:t>
            </w:r>
            <w:r>
              <w:rPr>
                <w:sz w:val="20"/>
                <w:lang w:val="en-US"/>
              </w:rPr>
              <w:t>(</w:t>
            </w:r>
            <w:r>
              <w:rPr>
                <w:sz w:val="20"/>
              </w:rPr>
              <w:t>Т</w:t>
            </w:r>
            <w:r>
              <w:rPr>
                <w:sz w:val="20"/>
                <w:lang w:val="en-US"/>
              </w:rPr>
              <w:t>n</w:t>
            </w:r>
            <w:r>
              <w:rPr>
                <w:sz w:val="20"/>
              </w:rPr>
              <w:t>—</w:t>
            </w:r>
            <w:r>
              <w:rPr>
                <w:noProof/>
                <w:sz w:val="20"/>
              </w:rPr>
              <w:t xml:space="preserve">0), </w:t>
            </w:r>
            <w:r>
              <w:rPr>
                <w:i/>
                <w:noProof/>
                <w:sz w:val="20"/>
              </w:rPr>
              <w:t>%</w:t>
            </w:r>
          </w:p>
        </w:tc>
      </w:tr>
      <w:tr w:rsidR="002D7F61">
        <w:trPr>
          <w:gridAfter w:val="1"/>
          <w:trHeight w:hRule="exact" w:val="284"/>
        </w:trPr>
        <w:tc>
          <w:tcPr>
            <w:tcW w:w="426" w:type="dxa"/>
          </w:tcPr>
          <w:p w:rsidR="002D7F61" w:rsidRDefault="002D7F61">
            <w:pPr>
              <w:widowControl w:val="0"/>
              <w:spacing w:before="20"/>
              <w:ind w:firstLine="0"/>
              <w:rPr>
                <w:i/>
                <w:noProof/>
                <w:sz w:val="20"/>
              </w:rPr>
            </w:pPr>
          </w:p>
        </w:tc>
        <w:tc>
          <w:tcPr>
            <w:tcW w:w="5422" w:type="dxa"/>
          </w:tcPr>
          <w:p w:rsidR="002D7F61" w:rsidRDefault="002D7F61">
            <w:pPr>
              <w:widowControl w:val="0"/>
              <w:spacing w:before="20"/>
              <w:ind w:firstLine="29"/>
              <w:rPr>
                <w:i/>
                <w:noProof/>
                <w:sz w:val="20"/>
              </w:rPr>
            </w:pPr>
          </w:p>
        </w:tc>
        <w:tc>
          <w:tcPr>
            <w:tcW w:w="981" w:type="dxa"/>
          </w:tcPr>
          <w:p w:rsidR="002D7F61" w:rsidRDefault="002D7F61">
            <w:pPr>
              <w:widowControl w:val="0"/>
              <w:spacing w:before="20"/>
              <w:ind w:firstLine="0"/>
              <w:rPr>
                <w:i/>
                <w:noProof/>
                <w:sz w:val="20"/>
              </w:rPr>
            </w:pPr>
          </w:p>
        </w:tc>
        <w:tc>
          <w:tcPr>
            <w:tcW w:w="805" w:type="dxa"/>
          </w:tcPr>
          <w:p w:rsidR="002D7F61" w:rsidRDefault="002D7F61">
            <w:pPr>
              <w:widowControl w:val="0"/>
              <w:spacing w:before="20"/>
              <w:ind w:firstLine="0"/>
              <w:jc w:val="center"/>
              <w:rPr>
                <w:sz w:val="20"/>
              </w:rPr>
            </w:pPr>
            <w:r>
              <w:rPr>
                <w:sz w:val="20"/>
              </w:rPr>
              <w:t>Т1</w:t>
            </w:r>
          </w:p>
        </w:tc>
        <w:tc>
          <w:tcPr>
            <w:tcW w:w="785" w:type="dxa"/>
          </w:tcPr>
          <w:p w:rsidR="002D7F61" w:rsidRDefault="002D7F61">
            <w:pPr>
              <w:widowControl w:val="0"/>
              <w:spacing w:before="20"/>
              <w:ind w:firstLine="0"/>
              <w:jc w:val="center"/>
              <w:rPr>
                <w:noProof/>
                <w:sz w:val="20"/>
              </w:rPr>
            </w:pPr>
            <w:r>
              <w:rPr>
                <w:sz w:val="20"/>
              </w:rPr>
              <w:t>Т2</w:t>
            </w:r>
          </w:p>
        </w:tc>
        <w:tc>
          <w:tcPr>
            <w:tcW w:w="654" w:type="dxa"/>
            <w:gridSpan w:val="2"/>
          </w:tcPr>
          <w:p w:rsidR="002D7F61" w:rsidRDefault="002D7F61">
            <w:pPr>
              <w:widowControl w:val="0"/>
              <w:spacing w:before="20"/>
              <w:ind w:firstLine="0"/>
              <w:jc w:val="center"/>
              <w:rPr>
                <w:noProof/>
                <w:sz w:val="20"/>
              </w:rPr>
            </w:pPr>
            <w:r>
              <w:rPr>
                <w:sz w:val="20"/>
              </w:rPr>
              <w:t>Т3</w:t>
            </w:r>
          </w:p>
        </w:tc>
      </w:tr>
      <w:tr w:rsidR="002D7F61">
        <w:trPr>
          <w:gridAfter w:val="2"/>
          <w:trHeight w:hRule="exact" w:val="310"/>
        </w:trPr>
        <w:tc>
          <w:tcPr>
            <w:tcW w:w="9072" w:type="dxa"/>
            <w:gridSpan w:val="6"/>
            <w:tcBorders>
              <w:left w:val="nil"/>
              <w:right w:val="nil"/>
            </w:tcBorders>
          </w:tcPr>
          <w:p w:rsidR="002D7F61" w:rsidRDefault="002D7F61">
            <w:pPr>
              <w:widowControl w:val="0"/>
              <w:spacing w:before="20"/>
              <w:ind w:firstLine="0"/>
              <w:jc w:val="center"/>
              <w:rPr>
                <w:noProof/>
                <w:sz w:val="20"/>
              </w:rPr>
            </w:pPr>
            <w:r>
              <w:rPr>
                <w:b/>
                <w:sz w:val="20"/>
              </w:rPr>
              <w:t>1.Показатель прибыльности</w:t>
            </w:r>
          </w:p>
        </w:tc>
      </w:tr>
      <w:tr w:rsidR="002D7F61">
        <w:trPr>
          <w:gridAfter w:val="1"/>
          <w:trHeight w:hRule="exact" w:val="420"/>
        </w:trPr>
        <w:tc>
          <w:tcPr>
            <w:tcW w:w="426" w:type="dxa"/>
          </w:tcPr>
          <w:p w:rsidR="002D7F61" w:rsidRDefault="002D7F61">
            <w:pPr>
              <w:widowControl w:val="0"/>
              <w:spacing w:before="40"/>
              <w:ind w:firstLine="0"/>
              <w:rPr>
                <w:noProof/>
                <w:sz w:val="20"/>
              </w:rPr>
            </w:pPr>
            <w:r>
              <w:rPr>
                <w:noProof/>
                <w:sz w:val="20"/>
              </w:rPr>
              <w:t>1</w:t>
            </w:r>
          </w:p>
        </w:tc>
        <w:tc>
          <w:tcPr>
            <w:tcW w:w="5422" w:type="dxa"/>
          </w:tcPr>
          <w:p w:rsidR="002D7F61" w:rsidRDefault="002D7F61">
            <w:pPr>
              <w:widowControl w:val="0"/>
              <w:spacing w:before="40"/>
              <w:ind w:firstLine="29"/>
              <w:rPr>
                <w:sz w:val="20"/>
              </w:rPr>
            </w:pPr>
            <w:r>
              <w:rPr>
                <w:sz w:val="20"/>
              </w:rPr>
              <w:t>Норма прибыли на капитал С9 : С1</w:t>
            </w:r>
          </w:p>
        </w:tc>
        <w:tc>
          <w:tcPr>
            <w:tcW w:w="981" w:type="dxa"/>
          </w:tcPr>
          <w:p w:rsidR="002D7F61" w:rsidRDefault="002D7F61">
            <w:pPr>
              <w:widowControl w:val="0"/>
              <w:spacing w:before="40"/>
              <w:ind w:firstLine="0"/>
              <w:jc w:val="center"/>
              <w:rPr>
                <w:noProof/>
                <w:sz w:val="20"/>
              </w:rPr>
            </w:pPr>
            <w:r>
              <w:rPr>
                <w:sz w:val="20"/>
                <w:lang w:val="en-US"/>
              </w:rPr>
              <w:t>&gt;=</w:t>
            </w:r>
            <w:r>
              <w:rPr>
                <w:noProof/>
                <w:sz w:val="20"/>
              </w:rPr>
              <w:t xml:space="preserve"> 13,0</w:t>
            </w:r>
          </w:p>
        </w:tc>
        <w:tc>
          <w:tcPr>
            <w:tcW w:w="805" w:type="dxa"/>
          </w:tcPr>
          <w:p w:rsidR="002D7F61" w:rsidRDefault="002D7F61">
            <w:pPr>
              <w:widowControl w:val="0"/>
              <w:spacing w:before="40"/>
              <w:ind w:firstLine="0"/>
              <w:jc w:val="center"/>
              <w:rPr>
                <w:noProof/>
                <w:sz w:val="20"/>
              </w:rPr>
            </w:pPr>
            <w:r>
              <w:rPr>
                <w:noProof/>
                <w:sz w:val="20"/>
              </w:rPr>
              <w:t>+19.9</w:t>
            </w:r>
          </w:p>
        </w:tc>
        <w:tc>
          <w:tcPr>
            <w:tcW w:w="785" w:type="dxa"/>
          </w:tcPr>
          <w:p w:rsidR="002D7F61" w:rsidRDefault="002D7F61">
            <w:pPr>
              <w:widowControl w:val="0"/>
              <w:spacing w:before="40"/>
              <w:ind w:firstLine="0"/>
              <w:jc w:val="center"/>
              <w:rPr>
                <w:noProof/>
                <w:sz w:val="20"/>
              </w:rPr>
            </w:pPr>
            <w:r>
              <w:rPr>
                <w:noProof/>
                <w:sz w:val="20"/>
              </w:rPr>
              <w:t>+22.9</w:t>
            </w:r>
          </w:p>
        </w:tc>
        <w:tc>
          <w:tcPr>
            <w:tcW w:w="654" w:type="dxa"/>
            <w:gridSpan w:val="2"/>
          </w:tcPr>
          <w:p w:rsidR="002D7F61" w:rsidRDefault="002D7F61">
            <w:pPr>
              <w:widowControl w:val="0"/>
              <w:spacing w:before="40"/>
              <w:ind w:firstLine="0"/>
              <w:jc w:val="center"/>
              <w:rPr>
                <w:noProof/>
                <w:sz w:val="20"/>
              </w:rPr>
            </w:pPr>
            <w:r>
              <w:rPr>
                <w:noProof/>
                <w:sz w:val="20"/>
              </w:rPr>
              <w:t>+31.3</w:t>
            </w:r>
          </w:p>
        </w:tc>
      </w:tr>
      <w:tr w:rsidR="002D7F61">
        <w:trPr>
          <w:gridAfter w:val="1"/>
          <w:trHeight w:hRule="exact" w:val="420"/>
        </w:trPr>
        <w:tc>
          <w:tcPr>
            <w:tcW w:w="426" w:type="dxa"/>
          </w:tcPr>
          <w:p w:rsidR="002D7F61" w:rsidRDefault="002D7F61">
            <w:pPr>
              <w:widowControl w:val="0"/>
              <w:spacing w:before="40"/>
              <w:ind w:firstLine="0"/>
              <w:rPr>
                <w:noProof/>
                <w:sz w:val="20"/>
              </w:rPr>
            </w:pPr>
            <w:r>
              <w:rPr>
                <w:noProof/>
                <w:sz w:val="20"/>
              </w:rPr>
              <w:t>2</w:t>
            </w:r>
          </w:p>
        </w:tc>
        <w:tc>
          <w:tcPr>
            <w:tcW w:w="5422" w:type="dxa"/>
          </w:tcPr>
          <w:p w:rsidR="002D7F61" w:rsidRDefault="002D7F61">
            <w:pPr>
              <w:widowControl w:val="0"/>
              <w:spacing w:before="40"/>
              <w:ind w:firstLine="29"/>
              <w:rPr>
                <w:sz w:val="20"/>
              </w:rPr>
            </w:pPr>
            <w:r>
              <w:rPr>
                <w:sz w:val="20"/>
              </w:rPr>
              <w:t>Прибыльность активов</w:t>
            </w:r>
            <w:r>
              <w:rPr>
                <w:noProof/>
                <w:sz w:val="20"/>
              </w:rPr>
              <w:t xml:space="preserve"> Ñ9</w:t>
            </w:r>
            <w:r>
              <w:rPr>
                <w:sz w:val="20"/>
              </w:rPr>
              <w:t xml:space="preserve"> : (А1+А22+А25)</w:t>
            </w:r>
          </w:p>
        </w:tc>
        <w:tc>
          <w:tcPr>
            <w:tcW w:w="981" w:type="dxa"/>
          </w:tcPr>
          <w:p w:rsidR="002D7F61" w:rsidRDefault="002D7F61">
            <w:pPr>
              <w:widowControl w:val="0"/>
              <w:spacing w:before="40"/>
              <w:ind w:firstLine="0"/>
              <w:jc w:val="center"/>
              <w:rPr>
                <w:noProof/>
                <w:sz w:val="20"/>
              </w:rPr>
            </w:pPr>
            <w:r>
              <w:rPr>
                <w:sz w:val="20"/>
                <w:lang w:val="en-US"/>
              </w:rPr>
              <w:t>&gt;=</w:t>
            </w:r>
            <w:r>
              <w:rPr>
                <w:noProof/>
                <w:sz w:val="20"/>
              </w:rPr>
              <w:t>0,6</w:t>
            </w:r>
          </w:p>
        </w:tc>
        <w:tc>
          <w:tcPr>
            <w:tcW w:w="805" w:type="dxa"/>
          </w:tcPr>
          <w:p w:rsidR="002D7F61" w:rsidRDefault="002D7F61">
            <w:pPr>
              <w:widowControl w:val="0"/>
              <w:spacing w:before="40"/>
              <w:ind w:firstLine="0"/>
              <w:jc w:val="center"/>
              <w:rPr>
                <w:noProof/>
                <w:sz w:val="20"/>
              </w:rPr>
            </w:pPr>
            <w:r>
              <w:rPr>
                <w:noProof/>
                <w:sz w:val="20"/>
              </w:rPr>
              <w:t>+3.5</w:t>
            </w:r>
          </w:p>
        </w:tc>
        <w:tc>
          <w:tcPr>
            <w:tcW w:w="785" w:type="dxa"/>
          </w:tcPr>
          <w:p w:rsidR="002D7F61" w:rsidRDefault="002D7F61">
            <w:pPr>
              <w:widowControl w:val="0"/>
              <w:spacing w:before="40"/>
              <w:ind w:firstLine="0"/>
              <w:jc w:val="center"/>
              <w:rPr>
                <w:noProof/>
                <w:sz w:val="20"/>
              </w:rPr>
            </w:pPr>
            <w:r>
              <w:rPr>
                <w:noProof/>
                <w:sz w:val="20"/>
              </w:rPr>
              <w:t>+3.5</w:t>
            </w:r>
          </w:p>
        </w:tc>
        <w:tc>
          <w:tcPr>
            <w:tcW w:w="654" w:type="dxa"/>
            <w:gridSpan w:val="2"/>
          </w:tcPr>
          <w:p w:rsidR="002D7F61" w:rsidRDefault="002D7F61">
            <w:pPr>
              <w:widowControl w:val="0"/>
              <w:spacing w:before="40"/>
              <w:ind w:firstLine="0"/>
              <w:jc w:val="center"/>
              <w:rPr>
                <w:noProof/>
                <w:sz w:val="20"/>
              </w:rPr>
            </w:pPr>
            <w:r>
              <w:rPr>
                <w:noProof/>
                <w:sz w:val="20"/>
              </w:rPr>
              <w:t>+3.7</w:t>
            </w:r>
          </w:p>
        </w:tc>
      </w:tr>
      <w:tr w:rsidR="002D7F61">
        <w:trPr>
          <w:gridAfter w:val="1"/>
          <w:trHeight w:hRule="exact" w:val="420"/>
        </w:trPr>
        <w:tc>
          <w:tcPr>
            <w:tcW w:w="426" w:type="dxa"/>
          </w:tcPr>
          <w:p w:rsidR="002D7F61" w:rsidRDefault="002D7F61">
            <w:pPr>
              <w:widowControl w:val="0"/>
              <w:spacing w:before="40"/>
              <w:ind w:firstLine="0"/>
              <w:rPr>
                <w:noProof/>
                <w:sz w:val="20"/>
              </w:rPr>
            </w:pPr>
            <w:r>
              <w:rPr>
                <w:noProof/>
                <w:sz w:val="20"/>
              </w:rPr>
              <w:t>3</w:t>
            </w:r>
          </w:p>
        </w:tc>
        <w:tc>
          <w:tcPr>
            <w:tcW w:w="5422" w:type="dxa"/>
          </w:tcPr>
          <w:p w:rsidR="002D7F61" w:rsidRDefault="002D7F61">
            <w:pPr>
              <w:widowControl w:val="0"/>
              <w:spacing w:before="40"/>
              <w:ind w:firstLine="29"/>
              <w:rPr>
                <w:sz w:val="20"/>
              </w:rPr>
            </w:pPr>
            <w:r>
              <w:rPr>
                <w:sz w:val="20"/>
              </w:rPr>
              <w:t>Прибыльность</w:t>
            </w:r>
            <w:r>
              <w:rPr>
                <w:noProof/>
                <w:sz w:val="20"/>
              </w:rPr>
              <w:t xml:space="preserve"> Ñ9</w:t>
            </w:r>
            <w:r>
              <w:rPr>
                <w:sz w:val="20"/>
              </w:rPr>
              <w:t xml:space="preserve"> : (С10+С11)</w:t>
            </w:r>
          </w:p>
        </w:tc>
        <w:tc>
          <w:tcPr>
            <w:tcW w:w="981" w:type="dxa"/>
          </w:tcPr>
          <w:p w:rsidR="002D7F61" w:rsidRDefault="002D7F61">
            <w:pPr>
              <w:widowControl w:val="0"/>
              <w:spacing w:before="40"/>
              <w:ind w:firstLine="0"/>
              <w:jc w:val="center"/>
              <w:rPr>
                <w:noProof/>
                <w:sz w:val="20"/>
              </w:rPr>
            </w:pPr>
            <w:r>
              <w:rPr>
                <w:sz w:val="20"/>
                <w:lang w:val="en-US"/>
              </w:rPr>
              <w:t>&gt;=</w:t>
            </w:r>
            <w:r>
              <w:rPr>
                <w:noProof/>
                <w:sz w:val="20"/>
              </w:rPr>
              <w:t>7,0</w:t>
            </w:r>
          </w:p>
        </w:tc>
        <w:tc>
          <w:tcPr>
            <w:tcW w:w="805" w:type="dxa"/>
          </w:tcPr>
          <w:p w:rsidR="002D7F61" w:rsidRDefault="002D7F61">
            <w:pPr>
              <w:widowControl w:val="0"/>
              <w:spacing w:before="40"/>
              <w:ind w:firstLine="0"/>
              <w:jc w:val="center"/>
              <w:rPr>
                <w:noProof/>
                <w:sz w:val="20"/>
              </w:rPr>
            </w:pPr>
            <w:r>
              <w:rPr>
                <w:noProof/>
                <w:sz w:val="20"/>
              </w:rPr>
              <w:t>+14.3</w:t>
            </w:r>
          </w:p>
        </w:tc>
        <w:tc>
          <w:tcPr>
            <w:tcW w:w="785" w:type="dxa"/>
          </w:tcPr>
          <w:p w:rsidR="002D7F61" w:rsidRDefault="002D7F61">
            <w:pPr>
              <w:widowControl w:val="0"/>
              <w:spacing w:before="40"/>
              <w:ind w:firstLine="0"/>
              <w:jc w:val="center"/>
              <w:rPr>
                <w:noProof/>
                <w:sz w:val="20"/>
              </w:rPr>
            </w:pPr>
            <w:r>
              <w:rPr>
                <w:noProof/>
                <w:sz w:val="20"/>
              </w:rPr>
              <w:t>+13.6</w:t>
            </w:r>
          </w:p>
        </w:tc>
        <w:tc>
          <w:tcPr>
            <w:tcW w:w="654" w:type="dxa"/>
            <w:gridSpan w:val="2"/>
          </w:tcPr>
          <w:p w:rsidR="002D7F61" w:rsidRDefault="002D7F61">
            <w:pPr>
              <w:widowControl w:val="0"/>
              <w:spacing w:before="40"/>
              <w:ind w:firstLine="0"/>
              <w:jc w:val="center"/>
              <w:rPr>
                <w:noProof/>
                <w:sz w:val="20"/>
              </w:rPr>
            </w:pPr>
            <w:r>
              <w:rPr>
                <w:noProof/>
                <w:sz w:val="20"/>
              </w:rPr>
              <w:t>+21.5</w:t>
            </w:r>
          </w:p>
        </w:tc>
      </w:tr>
      <w:tr w:rsidR="002D7F61">
        <w:trPr>
          <w:gridAfter w:val="1"/>
          <w:trHeight w:hRule="exact" w:val="440"/>
        </w:trPr>
        <w:tc>
          <w:tcPr>
            <w:tcW w:w="426" w:type="dxa"/>
          </w:tcPr>
          <w:p w:rsidR="002D7F61" w:rsidRDefault="002D7F61">
            <w:pPr>
              <w:widowControl w:val="0"/>
              <w:spacing w:before="40"/>
              <w:ind w:firstLine="0"/>
              <w:rPr>
                <w:noProof/>
                <w:sz w:val="20"/>
              </w:rPr>
            </w:pPr>
            <w:r>
              <w:rPr>
                <w:noProof/>
                <w:sz w:val="20"/>
              </w:rPr>
              <w:t>4</w:t>
            </w:r>
          </w:p>
        </w:tc>
        <w:tc>
          <w:tcPr>
            <w:tcW w:w="5422" w:type="dxa"/>
          </w:tcPr>
          <w:p w:rsidR="002D7F61" w:rsidRDefault="002D7F61">
            <w:pPr>
              <w:widowControl w:val="0"/>
              <w:spacing w:before="40"/>
              <w:ind w:firstLine="29"/>
              <w:rPr>
                <w:noProof/>
                <w:sz w:val="20"/>
              </w:rPr>
            </w:pPr>
            <w:r>
              <w:rPr>
                <w:sz w:val="20"/>
              </w:rPr>
              <w:t>Доходность активов (С10+С11) : (А1+А22+А25)</w:t>
            </w:r>
          </w:p>
        </w:tc>
        <w:tc>
          <w:tcPr>
            <w:tcW w:w="981" w:type="dxa"/>
          </w:tcPr>
          <w:p w:rsidR="002D7F61" w:rsidRDefault="002D7F61">
            <w:pPr>
              <w:widowControl w:val="0"/>
              <w:spacing w:before="40"/>
              <w:ind w:firstLine="0"/>
              <w:jc w:val="center"/>
              <w:rPr>
                <w:noProof/>
                <w:sz w:val="20"/>
              </w:rPr>
            </w:pPr>
            <w:r>
              <w:rPr>
                <w:sz w:val="20"/>
                <w:lang w:val="en-US"/>
              </w:rPr>
              <w:t>&gt;=</w:t>
            </w:r>
            <w:r>
              <w:rPr>
                <w:noProof/>
                <w:sz w:val="20"/>
              </w:rPr>
              <w:t xml:space="preserve"> 12,0</w:t>
            </w:r>
          </w:p>
        </w:tc>
        <w:tc>
          <w:tcPr>
            <w:tcW w:w="805" w:type="dxa"/>
          </w:tcPr>
          <w:p w:rsidR="002D7F61" w:rsidRDefault="002D7F61">
            <w:pPr>
              <w:widowControl w:val="0"/>
              <w:spacing w:before="40"/>
              <w:ind w:firstLine="0"/>
              <w:jc w:val="center"/>
              <w:rPr>
                <w:noProof/>
                <w:sz w:val="20"/>
              </w:rPr>
            </w:pPr>
            <w:r>
              <w:rPr>
                <w:noProof/>
                <w:sz w:val="20"/>
              </w:rPr>
              <w:t>+7.3</w:t>
            </w:r>
          </w:p>
        </w:tc>
        <w:tc>
          <w:tcPr>
            <w:tcW w:w="785" w:type="dxa"/>
          </w:tcPr>
          <w:p w:rsidR="002D7F61" w:rsidRDefault="002D7F61">
            <w:pPr>
              <w:widowControl w:val="0"/>
              <w:spacing w:before="40"/>
              <w:ind w:firstLine="0"/>
              <w:jc w:val="center"/>
              <w:rPr>
                <w:noProof/>
                <w:sz w:val="20"/>
              </w:rPr>
            </w:pPr>
            <w:r>
              <w:rPr>
                <w:noProof/>
                <w:sz w:val="20"/>
              </w:rPr>
              <w:t>+8.2</w:t>
            </w:r>
          </w:p>
        </w:tc>
        <w:tc>
          <w:tcPr>
            <w:tcW w:w="654" w:type="dxa"/>
            <w:gridSpan w:val="2"/>
          </w:tcPr>
          <w:p w:rsidR="002D7F61" w:rsidRDefault="002D7F61">
            <w:pPr>
              <w:widowControl w:val="0"/>
              <w:spacing w:before="40"/>
              <w:ind w:firstLine="0"/>
              <w:jc w:val="center"/>
              <w:rPr>
                <w:noProof/>
                <w:sz w:val="20"/>
              </w:rPr>
            </w:pPr>
            <w:r>
              <w:rPr>
                <w:noProof/>
                <w:sz w:val="20"/>
              </w:rPr>
              <w:t>+3.4</w:t>
            </w:r>
          </w:p>
        </w:tc>
      </w:tr>
      <w:tr w:rsidR="002D7F61">
        <w:trPr>
          <w:gridAfter w:val="1"/>
          <w:trHeight w:hRule="exact" w:val="526"/>
        </w:trPr>
        <w:tc>
          <w:tcPr>
            <w:tcW w:w="426" w:type="dxa"/>
          </w:tcPr>
          <w:p w:rsidR="002D7F61" w:rsidRDefault="002D7F61">
            <w:pPr>
              <w:widowControl w:val="0"/>
              <w:spacing w:before="40"/>
              <w:ind w:firstLine="0"/>
              <w:rPr>
                <w:noProof/>
                <w:sz w:val="20"/>
              </w:rPr>
            </w:pPr>
            <w:r>
              <w:rPr>
                <w:noProof/>
                <w:sz w:val="20"/>
              </w:rPr>
              <w:t>5</w:t>
            </w:r>
          </w:p>
        </w:tc>
        <w:tc>
          <w:tcPr>
            <w:tcW w:w="5422" w:type="dxa"/>
          </w:tcPr>
          <w:p w:rsidR="002D7F61" w:rsidRDefault="002D7F61">
            <w:pPr>
              <w:widowControl w:val="0"/>
              <w:spacing w:before="40"/>
              <w:ind w:firstLine="29"/>
              <w:rPr>
                <w:noProof/>
                <w:sz w:val="20"/>
              </w:rPr>
            </w:pPr>
            <w:r>
              <w:rPr>
                <w:sz w:val="20"/>
              </w:rPr>
              <w:t xml:space="preserve">Достаточность капитала </w:t>
            </w:r>
            <w:r>
              <w:rPr>
                <w:noProof/>
                <w:sz w:val="20"/>
              </w:rPr>
              <w:t>Ñ1</w:t>
            </w:r>
            <w:r>
              <w:rPr>
                <w:sz w:val="20"/>
              </w:rPr>
              <w:t xml:space="preserve"> : (А1+А22+А25)</w:t>
            </w:r>
          </w:p>
        </w:tc>
        <w:tc>
          <w:tcPr>
            <w:tcW w:w="981" w:type="dxa"/>
          </w:tcPr>
          <w:p w:rsidR="002D7F61" w:rsidRDefault="002D7F61">
            <w:pPr>
              <w:widowControl w:val="0"/>
              <w:spacing w:before="40"/>
              <w:ind w:firstLine="0"/>
              <w:jc w:val="center"/>
              <w:rPr>
                <w:sz w:val="20"/>
              </w:rPr>
            </w:pPr>
            <w:r>
              <w:rPr>
                <w:sz w:val="20"/>
                <w:lang w:val="en-US"/>
              </w:rPr>
              <w:t>&gt;=8</w:t>
            </w:r>
            <w:r>
              <w:rPr>
                <w:sz w:val="20"/>
              </w:rPr>
              <w:t>,0</w:t>
            </w:r>
          </w:p>
        </w:tc>
        <w:tc>
          <w:tcPr>
            <w:tcW w:w="805" w:type="dxa"/>
          </w:tcPr>
          <w:p w:rsidR="002D7F61" w:rsidRDefault="002D7F61">
            <w:pPr>
              <w:widowControl w:val="0"/>
              <w:spacing w:before="40"/>
              <w:ind w:firstLine="0"/>
              <w:jc w:val="center"/>
              <w:rPr>
                <w:noProof/>
                <w:sz w:val="20"/>
              </w:rPr>
            </w:pPr>
            <w:r>
              <w:rPr>
                <w:noProof/>
                <w:sz w:val="20"/>
              </w:rPr>
              <w:t>+4.4</w:t>
            </w:r>
          </w:p>
        </w:tc>
        <w:tc>
          <w:tcPr>
            <w:tcW w:w="785" w:type="dxa"/>
          </w:tcPr>
          <w:p w:rsidR="002D7F61" w:rsidRDefault="002D7F61">
            <w:pPr>
              <w:widowControl w:val="0"/>
              <w:spacing w:before="40"/>
              <w:ind w:firstLine="0"/>
              <w:jc w:val="center"/>
              <w:rPr>
                <w:noProof/>
                <w:sz w:val="20"/>
              </w:rPr>
            </w:pPr>
            <w:r>
              <w:rPr>
                <w:noProof/>
                <w:sz w:val="20"/>
              </w:rPr>
              <w:t>+3.6</w:t>
            </w:r>
          </w:p>
        </w:tc>
        <w:tc>
          <w:tcPr>
            <w:tcW w:w="654" w:type="dxa"/>
            <w:gridSpan w:val="2"/>
          </w:tcPr>
          <w:p w:rsidR="002D7F61" w:rsidRDefault="002D7F61">
            <w:pPr>
              <w:widowControl w:val="0"/>
              <w:spacing w:before="40"/>
              <w:ind w:firstLine="0"/>
              <w:jc w:val="center"/>
              <w:rPr>
                <w:noProof/>
                <w:sz w:val="20"/>
              </w:rPr>
            </w:pPr>
            <w:r>
              <w:rPr>
                <w:noProof/>
                <w:sz w:val="20"/>
              </w:rPr>
              <w:t>+1.8</w:t>
            </w:r>
          </w:p>
        </w:tc>
      </w:tr>
      <w:tr w:rsidR="002D7F61">
        <w:trPr>
          <w:gridAfter w:val="2"/>
          <w:trHeight w:hRule="exact" w:val="443"/>
        </w:trPr>
        <w:tc>
          <w:tcPr>
            <w:tcW w:w="9072" w:type="dxa"/>
            <w:gridSpan w:val="6"/>
            <w:tcBorders>
              <w:left w:val="nil"/>
              <w:right w:val="nil"/>
            </w:tcBorders>
          </w:tcPr>
          <w:p w:rsidR="002D7F61" w:rsidRDefault="002D7F61">
            <w:pPr>
              <w:widowControl w:val="0"/>
              <w:spacing w:before="20"/>
              <w:ind w:firstLine="0"/>
              <w:jc w:val="center"/>
              <w:rPr>
                <w:b/>
                <w:noProof/>
                <w:sz w:val="20"/>
              </w:rPr>
            </w:pPr>
            <w:r>
              <w:rPr>
                <w:b/>
                <w:sz w:val="20"/>
              </w:rPr>
              <w:t>2. Показатели, детализирующие факторы, влияющие на прибыль</w:t>
            </w:r>
          </w:p>
        </w:tc>
      </w:tr>
      <w:tr w:rsidR="002D7F61">
        <w:trPr>
          <w:gridAfter w:val="1"/>
          <w:trHeight w:hRule="exact" w:val="888"/>
        </w:trPr>
        <w:tc>
          <w:tcPr>
            <w:tcW w:w="426" w:type="dxa"/>
          </w:tcPr>
          <w:p w:rsidR="002D7F61" w:rsidRDefault="002D7F61">
            <w:pPr>
              <w:widowControl w:val="0"/>
              <w:spacing w:before="40"/>
              <w:ind w:firstLine="0"/>
              <w:rPr>
                <w:noProof/>
                <w:sz w:val="20"/>
              </w:rPr>
            </w:pPr>
            <w:r>
              <w:rPr>
                <w:noProof/>
                <w:sz w:val="20"/>
              </w:rPr>
              <w:t>1</w:t>
            </w:r>
          </w:p>
        </w:tc>
        <w:tc>
          <w:tcPr>
            <w:tcW w:w="5422" w:type="dxa"/>
          </w:tcPr>
          <w:p w:rsidR="002D7F61" w:rsidRDefault="002D7F61">
            <w:pPr>
              <w:widowControl w:val="0"/>
              <w:spacing w:before="40"/>
              <w:ind w:firstLine="29"/>
              <w:rPr>
                <w:sz w:val="20"/>
              </w:rPr>
            </w:pPr>
            <w:r>
              <w:rPr>
                <w:sz w:val="20"/>
              </w:rPr>
              <w:t>Удельный вес неоперационных  расходов (Р5 + Р10) : (С10+С11)</w:t>
            </w:r>
          </w:p>
        </w:tc>
        <w:tc>
          <w:tcPr>
            <w:tcW w:w="981" w:type="dxa"/>
          </w:tcPr>
          <w:p w:rsidR="002D7F61" w:rsidRDefault="002D7F61">
            <w:pPr>
              <w:widowControl w:val="0"/>
              <w:spacing w:before="40"/>
              <w:ind w:firstLine="0"/>
              <w:jc w:val="center"/>
              <w:rPr>
                <w:noProof/>
                <w:sz w:val="20"/>
              </w:rPr>
            </w:pPr>
            <w:r>
              <w:rPr>
                <w:sz w:val="20"/>
                <w:lang w:val="en-US"/>
              </w:rPr>
              <w:t>&lt;=30</w:t>
            </w:r>
          </w:p>
        </w:tc>
        <w:tc>
          <w:tcPr>
            <w:tcW w:w="805" w:type="dxa"/>
          </w:tcPr>
          <w:p w:rsidR="002D7F61" w:rsidRDefault="002D7F61">
            <w:pPr>
              <w:widowControl w:val="0"/>
              <w:spacing w:before="40"/>
              <w:ind w:firstLine="0"/>
              <w:jc w:val="center"/>
              <w:rPr>
                <w:noProof/>
                <w:sz w:val="20"/>
              </w:rPr>
            </w:pPr>
            <w:r>
              <w:rPr>
                <w:noProof/>
                <w:sz w:val="20"/>
              </w:rPr>
              <w:t>-15.1</w:t>
            </w:r>
          </w:p>
        </w:tc>
        <w:tc>
          <w:tcPr>
            <w:tcW w:w="785" w:type="dxa"/>
          </w:tcPr>
          <w:p w:rsidR="002D7F61" w:rsidRDefault="002D7F61">
            <w:pPr>
              <w:widowControl w:val="0"/>
              <w:spacing w:before="40"/>
              <w:ind w:firstLine="0"/>
              <w:jc w:val="center"/>
              <w:rPr>
                <w:noProof/>
                <w:sz w:val="20"/>
              </w:rPr>
            </w:pPr>
            <w:r>
              <w:rPr>
                <w:noProof/>
                <w:sz w:val="20"/>
              </w:rPr>
              <w:t>-16.9</w:t>
            </w:r>
          </w:p>
        </w:tc>
        <w:tc>
          <w:tcPr>
            <w:tcW w:w="654" w:type="dxa"/>
            <w:gridSpan w:val="2"/>
          </w:tcPr>
          <w:p w:rsidR="002D7F61" w:rsidRDefault="002D7F61">
            <w:pPr>
              <w:widowControl w:val="0"/>
              <w:spacing w:before="40"/>
              <w:ind w:firstLine="0"/>
              <w:jc w:val="center"/>
              <w:rPr>
                <w:noProof/>
                <w:sz w:val="20"/>
              </w:rPr>
            </w:pPr>
            <w:r>
              <w:rPr>
                <w:noProof/>
                <w:sz w:val="20"/>
              </w:rPr>
              <w:t>-15.9</w:t>
            </w:r>
          </w:p>
        </w:tc>
      </w:tr>
      <w:tr w:rsidR="002D7F61">
        <w:trPr>
          <w:gridAfter w:val="1"/>
          <w:trHeight w:hRule="exact" w:val="386"/>
        </w:trPr>
        <w:tc>
          <w:tcPr>
            <w:tcW w:w="426" w:type="dxa"/>
          </w:tcPr>
          <w:p w:rsidR="002D7F61" w:rsidRDefault="002D7F61">
            <w:pPr>
              <w:widowControl w:val="0"/>
              <w:spacing w:before="40"/>
              <w:ind w:firstLine="0"/>
              <w:rPr>
                <w:noProof/>
                <w:sz w:val="20"/>
              </w:rPr>
            </w:pPr>
            <w:r>
              <w:rPr>
                <w:noProof/>
                <w:sz w:val="20"/>
              </w:rPr>
              <w:t>2</w:t>
            </w:r>
          </w:p>
        </w:tc>
        <w:tc>
          <w:tcPr>
            <w:tcW w:w="5422" w:type="dxa"/>
          </w:tcPr>
          <w:p w:rsidR="002D7F61" w:rsidRDefault="002D7F61">
            <w:pPr>
              <w:widowControl w:val="0"/>
              <w:spacing w:before="40"/>
              <w:ind w:firstLine="29"/>
              <w:rPr>
                <w:noProof/>
                <w:sz w:val="20"/>
              </w:rPr>
            </w:pPr>
            <w:r>
              <w:rPr>
                <w:sz w:val="20"/>
              </w:rPr>
              <w:t>Удельный вес операцонных расходов (Р2</w:t>
            </w:r>
            <w:r>
              <w:rPr>
                <w:sz w:val="20"/>
                <w:lang w:val="en-US"/>
              </w:rPr>
              <w:t>+</w:t>
            </w:r>
            <w:r>
              <w:rPr>
                <w:sz w:val="20"/>
              </w:rPr>
              <w:t>Р9)</w:t>
            </w:r>
            <w:r>
              <w:rPr>
                <w:sz w:val="20"/>
                <w:lang w:val="en-US"/>
              </w:rPr>
              <w:t xml:space="preserve"> </w:t>
            </w:r>
            <w:r>
              <w:rPr>
                <w:sz w:val="20"/>
              </w:rPr>
              <w:t>: (С10</w:t>
            </w:r>
            <w:r>
              <w:rPr>
                <w:noProof/>
                <w:sz w:val="20"/>
              </w:rPr>
              <w:t>+Ñ11)</w:t>
            </w:r>
          </w:p>
        </w:tc>
        <w:tc>
          <w:tcPr>
            <w:tcW w:w="981" w:type="dxa"/>
          </w:tcPr>
          <w:p w:rsidR="002D7F61" w:rsidRDefault="002D7F61">
            <w:pPr>
              <w:widowControl w:val="0"/>
              <w:spacing w:before="40"/>
              <w:ind w:firstLine="0"/>
              <w:jc w:val="center"/>
              <w:rPr>
                <w:sz w:val="20"/>
              </w:rPr>
            </w:pPr>
            <w:r>
              <w:rPr>
                <w:sz w:val="20"/>
                <w:lang w:val="en-US"/>
              </w:rPr>
              <w:t>&gt;=</w:t>
            </w:r>
            <w:r>
              <w:rPr>
                <w:sz w:val="20"/>
              </w:rPr>
              <w:t>70,0</w:t>
            </w:r>
          </w:p>
        </w:tc>
        <w:tc>
          <w:tcPr>
            <w:tcW w:w="805" w:type="dxa"/>
          </w:tcPr>
          <w:p w:rsidR="002D7F61" w:rsidRDefault="002D7F61">
            <w:pPr>
              <w:widowControl w:val="0"/>
              <w:spacing w:before="40"/>
              <w:ind w:firstLine="0"/>
              <w:jc w:val="center"/>
              <w:rPr>
                <w:noProof/>
                <w:sz w:val="20"/>
              </w:rPr>
            </w:pPr>
            <w:r>
              <w:rPr>
                <w:noProof/>
                <w:sz w:val="20"/>
              </w:rPr>
              <w:t>-6.42</w:t>
            </w:r>
          </w:p>
        </w:tc>
        <w:tc>
          <w:tcPr>
            <w:tcW w:w="785" w:type="dxa"/>
          </w:tcPr>
          <w:p w:rsidR="002D7F61" w:rsidRDefault="002D7F61">
            <w:pPr>
              <w:widowControl w:val="0"/>
              <w:spacing w:before="40"/>
              <w:ind w:firstLine="0"/>
              <w:jc w:val="center"/>
              <w:rPr>
                <w:noProof/>
                <w:sz w:val="20"/>
              </w:rPr>
            </w:pPr>
            <w:r>
              <w:rPr>
                <w:noProof/>
                <w:sz w:val="20"/>
              </w:rPr>
              <w:t>-3.7</w:t>
            </w:r>
          </w:p>
        </w:tc>
        <w:tc>
          <w:tcPr>
            <w:tcW w:w="654" w:type="dxa"/>
            <w:gridSpan w:val="2"/>
          </w:tcPr>
          <w:p w:rsidR="002D7F61" w:rsidRDefault="002D7F61">
            <w:pPr>
              <w:widowControl w:val="0"/>
              <w:spacing w:before="40"/>
              <w:ind w:firstLine="0"/>
              <w:jc w:val="center"/>
              <w:rPr>
                <w:noProof/>
                <w:sz w:val="20"/>
              </w:rPr>
            </w:pPr>
            <w:r>
              <w:rPr>
                <w:noProof/>
                <w:sz w:val="20"/>
              </w:rPr>
              <w:t>-12.5</w:t>
            </w:r>
          </w:p>
        </w:tc>
      </w:tr>
      <w:tr w:rsidR="002D7F61">
        <w:trPr>
          <w:gridAfter w:val="1"/>
          <w:trHeight w:hRule="exact" w:val="387"/>
        </w:trPr>
        <w:tc>
          <w:tcPr>
            <w:tcW w:w="426" w:type="dxa"/>
          </w:tcPr>
          <w:p w:rsidR="002D7F61" w:rsidRDefault="002D7F61">
            <w:pPr>
              <w:widowControl w:val="0"/>
              <w:spacing w:before="40"/>
              <w:ind w:firstLine="0"/>
              <w:rPr>
                <w:noProof/>
                <w:sz w:val="20"/>
              </w:rPr>
            </w:pPr>
            <w:r>
              <w:rPr>
                <w:noProof/>
                <w:sz w:val="20"/>
              </w:rPr>
              <w:t>3</w:t>
            </w:r>
          </w:p>
        </w:tc>
        <w:tc>
          <w:tcPr>
            <w:tcW w:w="5422" w:type="dxa"/>
          </w:tcPr>
          <w:p w:rsidR="002D7F61" w:rsidRDefault="002D7F61">
            <w:pPr>
              <w:widowControl w:val="0"/>
              <w:spacing w:before="40"/>
              <w:ind w:firstLine="29"/>
              <w:rPr>
                <w:noProof/>
                <w:sz w:val="20"/>
              </w:rPr>
            </w:pPr>
            <w:r>
              <w:rPr>
                <w:sz w:val="20"/>
              </w:rPr>
              <w:t>Процентная доходность ак</w:t>
            </w:r>
            <w:r>
              <w:rPr>
                <w:sz w:val="20"/>
              </w:rPr>
              <w:softHyphen/>
              <w:t>тивов С10 : (А1+А22+А25)</w:t>
            </w:r>
          </w:p>
        </w:tc>
        <w:tc>
          <w:tcPr>
            <w:tcW w:w="981" w:type="dxa"/>
          </w:tcPr>
          <w:p w:rsidR="002D7F61" w:rsidRDefault="002D7F61">
            <w:pPr>
              <w:widowControl w:val="0"/>
              <w:spacing w:before="40"/>
              <w:ind w:firstLine="0"/>
              <w:jc w:val="center"/>
              <w:rPr>
                <w:noProof/>
                <w:sz w:val="20"/>
              </w:rPr>
            </w:pPr>
            <w:r>
              <w:rPr>
                <w:noProof/>
                <w:sz w:val="20"/>
              </w:rPr>
              <w:t>&gt;= 10,5</w:t>
            </w:r>
          </w:p>
        </w:tc>
        <w:tc>
          <w:tcPr>
            <w:tcW w:w="805" w:type="dxa"/>
          </w:tcPr>
          <w:p w:rsidR="002D7F61" w:rsidRDefault="002D7F61">
            <w:pPr>
              <w:widowControl w:val="0"/>
              <w:spacing w:before="40"/>
              <w:ind w:firstLine="0"/>
              <w:jc w:val="center"/>
              <w:rPr>
                <w:noProof/>
                <w:sz w:val="20"/>
              </w:rPr>
            </w:pPr>
            <w:r>
              <w:rPr>
                <w:noProof/>
                <w:sz w:val="20"/>
              </w:rPr>
              <w:t>+8.7</w:t>
            </w:r>
          </w:p>
        </w:tc>
        <w:tc>
          <w:tcPr>
            <w:tcW w:w="785" w:type="dxa"/>
          </w:tcPr>
          <w:p w:rsidR="002D7F61" w:rsidRDefault="002D7F61">
            <w:pPr>
              <w:widowControl w:val="0"/>
              <w:spacing w:before="40"/>
              <w:ind w:firstLine="0"/>
              <w:jc w:val="center"/>
              <w:rPr>
                <w:noProof/>
                <w:sz w:val="20"/>
              </w:rPr>
            </w:pPr>
            <w:r>
              <w:rPr>
                <w:noProof/>
                <w:sz w:val="20"/>
              </w:rPr>
              <w:t>+9.6</w:t>
            </w:r>
          </w:p>
        </w:tc>
        <w:tc>
          <w:tcPr>
            <w:tcW w:w="654" w:type="dxa"/>
            <w:gridSpan w:val="2"/>
          </w:tcPr>
          <w:p w:rsidR="002D7F61" w:rsidRDefault="002D7F61">
            <w:pPr>
              <w:widowControl w:val="0"/>
              <w:spacing w:before="40"/>
              <w:ind w:firstLine="0"/>
              <w:jc w:val="center"/>
              <w:rPr>
                <w:noProof/>
                <w:sz w:val="20"/>
              </w:rPr>
            </w:pPr>
            <w:r>
              <w:rPr>
                <w:noProof/>
                <w:sz w:val="20"/>
              </w:rPr>
              <w:t>+4.9</w:t>
            </w:r>
          </w:p>
        </w:tc>
      </w:tr>
      <w:tr w:rsidR="002D7F61">
        <w:trPr>
          <w:gridAfter w:val="1"/>
          <w:trHeight w:hRule="exact" w:val="427"/>
        </w:trPr>
        <w:tc>
          <w:tcPr>
            <w:tcW w:w="426" w:type="dxa"/>
          </w:tcPr>
          <w:p w:rsidR="002D7F61" w:rsidRDefault="002D7F61">
            <w:pPr>
              <w:widowControl w:val="0"/>
              <w:spacing w:before="40"/>
              <w:ind w:firstLine="0"/>
              <w:rPr>
                <w:noProof/>
                <w:sz w:val="20"/>
              </w:rPr>
            </w:pPr>
            <w:r>
              <w:rPr>
                <w:noProof/>
                <w:sz w:val="20"/>
              </w:rPr>
              <w:t>4</w:t>
            </w:r>
          </w:p>
        </w:tc>
        <w:tc>
          <w:tcPr>
            <w:tcW w:w="5422" w:type="dxa"/>
          </w:tcPr>
          <w:p w:rsidR="002D7F61" w:rsidRDefault="002D7F61">
            <w:pPr>
              <w:widowControl w:val="0"/>
              <w:spacing w:before="40"/>
              <w:ind w:firstLine="29"/>
              <w:rPr>
                <w:sz w:val="20"/>
              </w:rPr>
            </w:pPr>
            <w:r>
              <w:rPr>
                <w:sz w:val="20"/>
              </w:rPr>
              <w:t>Непроцентная доходность активов</w:t>
            </w:r>
            <w:r>
              <w:rPr>
                <w:noProof/>
                <w:sz w:val="20"/>
              </w:rPr>
              <w:t xml:space="preserve"> Ñ11</w:t>
            </w:r>
            <w:r>
              <w:rPr>
                <w:sz w:val="20"/>
              </w:rPr>
              <w:t xml:space="preserve"> : (А1+А22+А25)</w:t>
            </w:r>
          </w:p>
        </w:tc>
        <w:tc>
          <w:tcPr>
            <w:tcW w:w="981" w:type="dxa"/>
          </w:tcPr>
          <w:p w:rsidR="002D7F61" w:rsidRDefault="002D7F61">
            <w:pPr>
              <w:widowControl w:val="0"/>
              <w:spacing w:before="40"/>
              <w:ind w:firstLine="0"/>
              <w:jc w:val="center"/>
              <w:rPr>
                <w:noProof/>
                <w:sz w:val="20"/>
              </w:rPr>
            </w:pPr>
            <w:r>
              <w:rPr>
                <w:noProof/>
                <w:sz w:val="20"/>
              </w:rPr>
              <w:t>&lt;= 1,5</w:t>
            </w:r>
          </w:p>
        </w:tc>
        <w:tc>
          <w:tcPr>
            <w:tcW w:w="805" w:type="dxa"/>
          </w:tcPr>
          <w:p w:rsidR="002D7F61" w:rsidRDefault="002D7F61">
            <w:pPr>
              <w:widowControl w:val="0"/>
              <w:spacing w:before="40"/>
              <w:ind w:firstLine="0"/>
              <w:jc w:val="center"/>
              <w:rPr>
                <w:noProof/>
                <w:sz w:val="20"/>
              </w:rPr>
            </w:pPr>
            <w:r>
              <w:rPr>
                <w:noProof/>
                <w:sz w:val="20"/>
              </w:rPr>
              <w:t>-1.4</w:t>
            </w:r>
          </w:p>
        </w:tc>
        <w:tc>
          <w:tcPr>
            <w:tcW w:w="785" w:type="dxa"/>
          </w:tcPr>
          <w:p w:rsidR="002D7F61" w:rsidRDefault="002D7F61">
            <w:pPr>
              <w:widowControl w:val="0"/>
              <w:spacing w:before="40"/>
              <w:ind w:firstLine="0"/>
              <w:jc w:val="center"/>
              <w:rPr>
                <w:noProof/>
                <w:sz w:val="20"/>
              </w:rPr>
            </w:pPr>
            <w:r>
              <w:rPr>
                <w:noProof/>
                <w:sz w:val="20"/>
              </w:rPr>
              <w:t>-</w:t>
            </w:r>
          </w:p>
        </w:tc>
        <w:tc>
          <w:tcPr>
            <w:tcW w:w="654" w:type="dxa"/>
            <w:gridSpan w:val="2"/>
          </w:tcPr>
          <w:p w:rsidR="002D7F61" w:rsidRDefault="002D7F61">
            <w:pPr>
              <w:widowControl w:val="0"/>
              <w:spacing w:before="40"/>
              <w:ind w:firstLine="0"/>
              <w:jc w:val="center"/>
              <w:rPr>
                <w:noProof/>
                <w:sz w:val="20"/>
              </w:rPr>
            </w:pPr>
            <w:r>
              <w:rPr>
                <w:noProof/>
                <w:sz w:val="20"/>
              </w:rPr>
              <w:t>-</w:t>
            </w:r>
          </w:p>
        </w:tc>
      </w:tr>
      <w:tr w:rsidR="002D7F61">
        <w:trPr>
          <w:gridAfter w:val="1"/>
          <w:trHeight w:hRule="exact" w:val="424"/>
        </w:trPr>
        <w:tc>
          <w:tcPr>
            <w:tcW w:w="426" w:type="dxa"/>
          </w:tcPr>
          <w:p w:rsidR="002D7F61" w:rsidRDefault="002D7F61">
            <w:pPr>
              <w:widowControl w:val="0"/>
              <w:spacing w:before="40"/>
              <w:ind w:firstLine="0"/>
              <w:rPr>
                <w:noProof/>
                <w:sz w:val="20"/>
              </w:rPr>
            </w:pPr>
            <w:r>
              <w:rPr>
                <w:noProof/>
                <w:sz w:val="20"/>
              </w:rPr>
              <w:t>5</w:t>
            </w:r>
          </w:p>
        </w:tc>
        <w:tc>
          <w:tcPr>
            <w:tcW w:w="5422" w:type="dxa"/>
          </w:tcPr>
          <w:p w:rsidR="002D7F61" w:rsidRDefault="002D7F61">
            <w:pPr>
              <w:widowControl w:val="0"/>
              <w:spacing w:before="40"/>
              <w:ind w:firstLine="29"/>
              <w:rPr>
                <w:noProof/>
                <w:sz w:val="20"/>
              </w:rPr>
            </w:pPr>
            <w:r>
              <w:rPr>
                <w:sz w:val="20"/>
              </w:rPr>
              <w:t>Процентная маржа (Е1</w:t>
            </w:r>
            <w:r>
              <w:rPr>
                <w:noProof/>
                <w:sz w:val="20"/>
              </w:rPr>
              <w:t xml:space="preserve"> </w:t>
            </w:r>
            <w:r>
              <w:rPr>
                <w:sz w:val="20"/>
              </w:rPr>
              <w:t>+ Е2) :</w:t>
            </w:r>
            <w:r>
              <w:rPr>
                <w:noProof/>
                <w:sz w:val="20"/>
              </w:rPr>
              <w:t xml:space="preserve"> À1</w:t>
            </w:r>
          </w:p>
        </w:tc>
        <w:tc>
          <w:tcPr>
            <w:tcW w:w="981" w:type="dxa"/>
          </w:tcPr>
          <w:p w:rsidR="002D7F61" w:rsidRDefault="002D7F61">
            <w:pPr>
              <w:widowControl w:val="0"/>
              <w:spacing w:before="40"/>
              <w:ind w:firstLine="0"/>
              <w:jc w:val="center"/>
              <w:rPr>
                <w:sz w:val="20"/>
              </w:rPr>
            </w:pPr>
            <w:r>
              <w:rPr>
                <w:sz w:val="20"/>
                <w:lang w:val="en-US"/>
              </w:rPr>
              <w:t>&gt;=</w:t>
            </w:r>
            <w:r>
              <w:rPr>
                <w:sz w:val="20"/>
              </w:rPr>
              <w:t>6,0</w:t>
            </w:r>
          </w:p>
        </w:tc>
        <w:tc>
          <w:tcPr>
            <w:tcW w:w="805" w:type="dxa"/>
          </w:tcPr>
          <w:p w:rsidR="002D7F61" w:rsidRDefault="002D7F61">
            <w:pPr>
              <w:widowControl w:val="0"/>
              <w:spacing w:before="40"/>
              <w:ind w:firstLine="0"/>
              <w:jc w:val="center"/>
              <w:rPr>
                <w:noProof/>
                <w:sz w:val="20"/>
              </w:rPr>
            </w:pPr>
            <w:r>
              <w:rPr>
                <w:noProof/>
                <w:sz w:val="20"/>
              </w:rPr>
              <w:t>+6.2</w:t>
            </w:r>
          </w:p>
        </w:tc>
        <w:tc>
          <w:tcPr>
            <w:tcW w:w="785" w:type="dxa"/>
          </w:tcPr>
          <w:p w:rsidR="002D7F61" w:rsidRDefault="002D7F61">
            <w:pPr>
              <w:widowControl w:val="0"/>
              <w:spacing w:before="40"/>
              <w:ind w:firstLine="0"/>
              <w:jc w:val="center"/>
              <w:rPr>
                <w:noProof/>
                <w:sz w:val="20"/>
              </w:rPr>
            </w:pPr>
            <w:r>
              <w:rPr>
                <w:noProof/>
                <w:sz w:val="20"/>
              </w:rPr>
              <w:t>+4.1</w:t>
            </w:r>
          </w:p>
        </w:tc>
        <w:tc>
          <w:tcPr>
            <w:tcW w:w="654" w:type="dxa"/>
            <w:gridSpan w:val="2"/>
          </w:tcPr>
          <w:p w:rsidR="002D7F61" w:rsidRDefault="002D7F61">
            <w:pPr>
              <w:widowControl w:val="0"/>
              <w:spacing w:before="40"/>
              <w:ind w:firstLine="0"/>
              <w:jc w:val="center"/>
              <w:rPr>
                <w:noProof/>
                <w:sz w:val="20"/>
              </w:rPr>
            </w:pPr>
            <w:r>
              <w:rPr>
                <w:noProof/>
                <w:sz w:val="20"/>
              </w:rPr>
              <w:t>+2.6</w:t>
            </w:r>
          </w:p>
        </w:tc>
      </w:tr>
      <w:tr w:rsidR="002D7F61">
        <w:trPr>
          <w:gridAfter w:val="1"/>
          <w:trHeight w:hRule="exact" w:val="481"/>
        </w:trPr>
        <w:tc>
          <w:tcPr>
            <w:tcW w:w="426" w:type="dxa"/>
          </w:tcPr>
          <w:p w:rsidR="002D7F61" w:rsidRDefault="002D7F61">
            <w:pPr>
              <w:widowControl w:val="0"/>
              <w:spacing w:before="20"/>
              <w:ind w:firstLine="0"/>
              <w:rPr>
                <w:noProof/>
                <w:sz w:val="20"/>
              </w:rPr>
            </w:pPr>
            <w:r>
              <w:rPr>
                <w:noProof/>
                <w:sz w:val="20"/>
              </w:rPr>
              <w:t xml:space="preserve">6 </w:t>
            </w:r>
          </w:p>
        </w:tc>
        <w:tc>
          <w:tcPr>
            <w:tcW w:w="5422" w:type="dxa"/>
          </w:tcPr>
          <w:p w:rsidR="002D7F61" w:rsidRDefault="002D7F61">
            <w:pPr>
              <w:widowControl w:val="0"/>
              <w:spacing w:before="20"/>
              <w:ind w:firstLine="29"/>
              <w:rPr>
                <w:sz w:val="20"/>
              </w:rPr>
            </w:pPr>
            <w:r>
              <w:rPr>
                <w:sz w:val="20"/>
              </w:rPr>
              <w:t xml:space="preserve">Доходная база </w:t>
            </w:r>
            <w:r>
              <w:rPr>
                <w:noProof/>
                <w:sz w:val="20"/>
              </w:rPr>
              <w:t xml:space="preserve">À1: </w:t>
            </w:r>
            <w:r>
              <w:rPr>
                <w:sz w:val="20"/>
              </w:rPr>
              <w:t>(А1+А22+А25)</w:t>
            </w:r>
          </w:p>
        </w:tc>
        <w:tc>
          <w:tcPr>
            <w:tcW w:w="981" w:type="dxa"/>
          </w:tcPr>
          <w:p w:rsidR="002D7F61" w:rsidRDefault="002D7F61">
            <w:pPr>
              <w:widowControl w:val="0"/>
              <w:spacing w:before="20"/>
              <w:ind w:firstLine="0"/>
              <w:jc w:val="center"/>
              <w:rPr>
                <w:noProof/>
                <w:sz w:val="20"/>
              </w:rPr>
            </w:pPr>
            <w:r>
              <w:rPr>
                <w:sz w:val="20"/>
              </w:rPr>
              <w:t>От</w:t>
            </w:r>
            <w:r>
              <w:rPr>
                <w:noProof/>
                <w:sz w:val="20"/>
              </w:rPr>
              <w:t xml:space="preserve"> 65</w:t>
            </w:r>
          </w:p>
        </w:tc>
        <w:tc>
          <w:tcPr>
            <w:tcW w:w="805" w:type="dxa"/>
          </w:tcPr>
          <w:p w:rsidR="002D7F61" w:rsidRDefault="002D7F61">
            <w:pPr>
              <w:widowControl w:val="0"/>
              <w:spacing w:before="20"/>
              <w:ind w:firstLine="0"/>
              <w:jc w:val="center"/>
              <w:rPr>
                <w:noProof/>
                <w:sz w:val="20"/>
              </w:rPr>
            </w:pPr>
            <w:r>
              <w:rPr>
                <w:noProof/>
                <w:sz w:val="20"/>
              </w:rPr>
              <w:t>-12.52</w:t>
            </w:r>
          </w:p>
        </w:tc>
        <w:tc>
          <w:tcPr>
            <w:tcW w:w="785" w:type="dxa"/>
          </w:tcPr>
          <w:p w:rsidR="002D7F61" w:rsidRDefault="002D7F61">
            <w:pPr>
              <w:widowControl w:val="0"/>
              <w:spacing w:before="20"/>
              <w:ind w:firstLine="0"/>
              <w:jc w:val="center"/>
              <w:rPr>
                <w:noProof/>
                <w:sz w:val="20"/>
              </w:rPr>
            </w:pPr>
            <w:r>
              <w:rPr>
                <w:noProof/>
                <w:sz w:val="20"/>
              </w:rPr>
              <w:t>-14.61</w:t>
            </w:r>
          </w:p>
        </w:tc>
        <w:tc>
          <w:tcPr>
            <w:tcW w:w="654" w:type="dxa"/>
            <w:gridSpan w:val="2"/>
          </w:tcPr>
          <w:p w:rsidR="002D7F61" w:rsidRDefault="002D7F61">
            <w:pPr>
              <w:widowControl w:val="0"/>
              <w:spacing w:before="20"/>
              <w:ind w:firstLine="0"/>
              <w:jc w:val="center"/>
              <w:rPr>
                <w:noProof/>
                <w:sz w:val="20"/>
              </w:rPr>
            </w:pPr>
            <w:r>
              <w:rPr>
                <w:noProof/>
                <w:sz w:val="20"/>
              </w:rPr>
              <w:t>-3.5</w:t>
            </w:r>
          </w:p>
        </w:tc>
      </w:tr>
      <w:tr w:rsidR="002D7F61">
        <w:trPr>
          <w:trHeight w:hRule="exact" w:val="425"/>
        </w:trPr>
        <w:tc>
          <w:tcPr>
            <w:tcW w:w="426" w:type="dxa"/>
          </w:tcPr>
          <w:p w:rsidR="002D7F61" w:rsidRDefault="002D7F61">
            <w:pPr>
              <w:widowControl w:val="0"/>
              <w:spacing w:before="40"/>
              <w:ind w:firstLine="0"/>
              <w:rPr>
                <w:noProof/>
                <w:sz w:val="20"/>
              </w:rPr>
            </w:pPr>
            <w:r>
              <w:rPr>
                <w:noProof/>
                <w:sz w:val="20"/>
              </w:rPr>
              <w:t>7</w:t>
            </w:r>
          </w:p>
        </w:tc>
        <w:tc>
          <w:tcPr>
            <w:tcW w:w="5422" w:type="dxa"/>
          </w:tcPr>
          <w:p w:rsidR="002D7F61" w:rsidRDefault="002D7F61">
            <w:pPr>
              <w:widowControl w:val="0"/>
              <w:spacing w:before="40"/>
              <w:ind w:firstLine="29"/>
              <w:rPr>
                <w:noProof/>
                <w:sz w:val="20"/>
              </w:rPr>
            </w:pPr>
            <w:r>
              <w:rPr>
                <w:sz w:val="20"/>
              </w:rPr>
              <w:t>Процентный «разброс» (С10 : А1)-(Р2+Р9) : (П20)</w:t>
            </w:r>
          </w:p>
        </w:tc>
        <w:tc>
          <w:tcPr>
            <w:tcW w:w="981" w:type="dxa"/>
          </w:tcPr>
          <w:p w:rsidR="002D7F61" w:rsidRDefault="002D7F61">
            <w:pPr>
              <w:widowControl w:val="0"/>
              <w:spacing w:before="40"/>
              <w:ind w:firstLine="0"/>
              <w:jc w:val="center"/>
              <w:rPr>
                <w:noProof/>
                <w:sz w:val="20"/>
              </w:rPr>
            </w:pPr>
            <w:r>
              <w:rPr>
                <w:noProof/>
                <w:sz w:val="20"/>
              </w:rPr>
              <w:t>&gt;=3,5</w:t>
            </w:r>
          </w:p>
        </w:tc>
        <w:tc>
          <w:tcPr>
            <w:tcW w:w="805" w:type="dxa"/>
          </w:tcPr>
          <w:p w:rsidR="002D7F61" w:rsidRDefault="002D7F61">
            <w:pPr>
              <w:widowControl w:val="0"/>
              <w:spacing w:before="40"/>
              <w:ind w:firstLine="0"/>
              <w:jc w:val="center"/>
              <w:rPr>
                <w:noProof/>
                <w:sz w:val="20"/>
              </w:rPr>
            </w:pPr>
            <w:r>
              <w:rPr>
                <w:noProof/>
                <w:sz w:val="20"/>
              </w:rPr>
              <w:t>+18.3</w:t>
            </w:r>
          </w:p>
        </w:tc>
        <w:tc>
          <w:tcPr>
            <w:tcW w:w="785" w:type="dxa"/>
          </w:tcPr>
          <w:p w:rsidR="002D7F61" w:rsidRDefault="002D7F61">
            <w:pPr>
              <w:widowControl w:val="0"/>
              <w:spacing w:before="40"/>
              <w:ind w:firstLine="0"/>
              <w:jc w:val="center"/>
              <w:rPr>
                <w:noProof/>
                <w:sz w:val="20"/>
              </w:rPr>
            </w:pPr>
            <w:r>
              <w:rPr>
                <w:noProof/>
                <w:sz w:val="20"/>
              </w:rPr>
              <w:t>+13.9</w:t>
            </w:r>
          </w:p>
        </w:tc>
        <w:tc>
          <w:tcPr>
            <w:tcW w:w="655" w:type="dxa"/>
            <w:gridSpan w:val="3"/>
          </w:tcPr>
          <w:p w:rsidR="002D7F61" w:rsidRDefault="002D7F61">
            <w:pPr>
              <w:widowControl w:val="0"/>
              <w:spacing w:before="40"/>
              <w:ind w:firstLine="0"/>
              <w:jc w:val="center"/>
              <w:rPr>
                <w:noProof/>
                <w:sz w:val="20"/>
              </w:rPr>
            </w:pPr>
            <w:r>
              <w:rPr>
                <w:noProof/>
                <w:sz w:val="20"/>
              </w:rPr>
              <w:t>+7.1</w:t>
            </w:r>
          </w:p>
        </w:tc>
      </w:tr>
      <w:tr w:rsidR="002D7F61">
        <w:trPr>
          <w:gridAfter w:val="2"/>
          <w:trHeight w:hRule="exact" w:val="464"/>
        </w:trPr>
        <w:tc>
          <w:tcPr>
            <w:tcW w:w="9072" w:type="dxa"/>
            <w:gridSpan w:val="6"/>
            <w:tcBorders>
              <w:left w:val="nil"/>
              <w:right w:val="nil"/>
            </w:tcBorders>
          </w:tcPr>
          <w:p w:rsidR="002D7F61" w:rsidRDefault="002D7F61">
            <w:pPr>
              <w:widowControl w:val="0"/>
              <w:spacing w:before="20"/>
              <w:ind w:firstLine="0"/>
              <w:jc w:val="center"/>
              <w:rPr>
                <w:noProof/>
                <w:sz w:val="20"/>
              </w:rPr>
            </w:pPr>
            <w:r>
              <w:rPr>
                <w:b/>
                <w:sz w:val="20"/>
              </w:rPr>
              <w:t>3. Отношение к активам</w:t>
            </w:r>
          </w:p>
        </w:tc>
      </w:tr>
      <w:tr w:rsidR="002D7F61">
        <w:trPr>
          <w:gridAfter w:val="1"/>
          <w:trHeight w:hRule="exact" w:val="708"/>
        </w:trPr>
        <w:tc>
          <w:tcPr>
            <w:tcW w:w="426" w:type="dxa"/>
          </w:tcPr>
          <w:p w:rsidR="002D7F61" w:rsidRDefault="002D7F61">
            <w:pPr>
              <w:widowControl w:val="0"/>
              <w:spacing w:before="40"/>
              <w:ind w:firstLine="0"/>
              <w:rPr>
                <w:noProof/>
                <w:sz w:val="20"/>
              </w:rPr>
            </w:pPr>
            <w:r>
              <w:rPr>
                <w:sz w:val="20"/>
              </w:rPr>
              <w:t>1</w:t>
            </w:r>
          </w:p>
        </w:tc>
        <w:tc>
          <w:tcPr>
            <w:tcW w:w="5422" w:type="dxa"/>
          </w:tcPr>
          <w:p w:rsidR="002D7F61" w:rsidRDefault="002D7F61">
            <w:pPr>
              <w:widowControl w:val="0"/>
              <w:spacing w:before="40"/>
              <w:ind w:firstLine="29"/>
              <w:rPr>
                <w:noProof/>
                <w:sz w:val="20"/>
              </w:rPr>
            </w:pPr>
            <w:r>
              <w:rPr>
                <w:sz w:val="20"/>
              </w:rPr>
              <w:t xml:space="preserve">Операционных расходов </w:t>
            </w:r>
            <w:r>
              <w:rPr>
                <w:noProof/>
                <w:sz w:val="20"/>
              </w:rPr>
              <w:t>(Ð2</w:t>
            </w:r>
            <w:r>
              <w:rPr>
                <w:sz w:val="20"/>
              </w:rPr>
              <w:t>+</w:t>
            </w:r>
            <w:r>
              <w:rPr>
                <w:noProof/>
                <w:sz w:val="20"/>
              </w:rPr>
              <w:t>Ð9</w:t>
            </w:r>
            <w:r>
              <w:rPr>
                <w:sz w:val="20"/>
              </w:rPr>
              <w:t>) :</w:t>
            </w:r>
            <w:r>
              <w:rPr>
                <w:noProof/>
                <w:sz w:val="20"/>
              </w:rPr>
              <w:t xml:space="preserve"> (À1</w:t>
            </w:r>
            <w:r>
              <w:rPr>
                <w:sz w:val="20"/>
              </w:rPr>
              <w:t>+</w:t>
            </w:r>
            <w:r>
              <w:rPr>
                <w:noProof/>
                <w:sz w:val="20"/>
              </w:rPr>
              <w:t>À22</w:t>
            </w:r>
            <w:r>
              <w:rPr>
                <w:sz w:val="20"/>
              </w:rPr>
              <w:t>+</w:t>
            </w:r>
            <w:r>
              <w:rPr>
                <w:noProof/>
                <w:sz w:val="20"/>
              </w:rPr>
              <w:t xml:space="preserve"> À25) </w:t>
            </w:r>
          </w:p>
        </w:tc>
        <w:tc>
          <w:tcPr>
            <w:tcW w:w="981" w:type="dxa"/>
          </w:tcPr>
          <w:p w:rsidR="002D7F61" w:rsidRDefault="002D7F61">
            <w:pPr>
              <w:widowControl w:val="0"/>
              <w:spacing w:before="40"/>
              <w:ind w:firstLine="29"/>
              <w:jc w:val="center"/>
              <w:rPr>
                <w:noProof/>
                <w:sz w:val="20"/>
              </w:rPr>
            </w:pPr>
            <w:r>
              <w:rPr>
                <w:sz w:val="20"/>
                <w:lang w:val="en-US"/>
              </w:rPr>
              <w:t>&lt;=</w:t>
            </w:r>
            <w:r>
              <w:rPr>
                <w:noProof/>
                <w:sz w:val="20"/>
              </w:rPr>
              <w:t xml:space="preserve"> 6,0</w:t>
            </w:r>
          </w:p>
        </w:tc>
        <w:tc>
          <w:tcPr>
            <w:tcW w:w="805" w:type="dxa"/>
          </w:tcPr>
          <w:p w:rsidR="002D7F61" w:rsidRDefault="002D7F61">
            <w:pPr>
              <w:widowControl w:val="0"/>
              <w:spacing w:before="40"/>
              <w:ind w:firstLine="0"/>
              <w:jc w:val="center"/>
              <w:rPr>
                <w:noProof/>
                <w:sz w:val="20"/>
              </w:rPr>
            </w:pPr>
            <w:r>
              <w:rPr>
                <w:noProof/>
                <w:sz w:val="20"/>
              </w:rPr>
              <w:t>+6.2</w:t>
            </w:r>
          </w:p>
        </w:tc>
        <w:tc>
          <w:tcPr>
            <w:tcW w:w="785" w:type="dxa"/>
          </w:tcPr>
          <w:p w:rsidR="002D7F61" w:rsidRDefault="002D7F61">
            <w:pPr>
              <w:widowControl w:val="0"/>
              <w:spacing w:before="40"/>
              <w:ind w:firstLine="0"/>
              <w:jc w:val="center"/>
              <w:rPr>
                <w:noProof/>
                <w:sz w:val="20"/>
              </w:rPr>
            </w:pPr>
            <w:r>
              <w:rPr>
                <w:noProof/>
                <w:sz w:val="20"/>
              </w:rPr>
              <w:t>+7.3</w:t>
            </w:r>
          </w:p>
        </w:tc>
        <w:tc>
          <w:tcPr>
            <w:tcW w:w="654" w:type="dxa"/>
            <w:gridSpan w:val="2"/>
          </w:tcPr>
          <w:p w:rsidR="002D7F61" w:rsidRDefault="002D7F61">
            <w:pPr>
              <w:widowControl w:val="0"/>
              <w:spacing w:before="40"/>
              <w:ind w:firstLine="0"/>
              <w:jc w:val="center"/>
              <w:rPr>
                <w:noProof/>
                <w:sz w:val="20"/>
              </w:rPr>
            </w:pPr>
            <w:r>
              <w:rPr>
                <w:noProof/>
                <w:sz w:val="20"/>
              </w:rPr>
              <w:t>+2.8</w:t>
            </w:r>
          </w:p>
        </w:tc>
      </w:tr>
      <w:tr w:rsidR="002D7F61">
        <w:trPr>
          <w:gridAfter w:val="1"/>
          <w:trHeight w:hRule="exact" w:val="850"/>
        </w:trPr>
        <w:tc>
          <w:tcPr>
            <w:tcW w:w="426" w:type="dxa"/>
          </w:tcPr>
          <w:p w:rsidR="002D7F61" w:rsidRDefault="002D7F61">
            <w:pPr>
              <w:widowControl w:val="0"/>
              <w:spacing w:before="40"/>
              <w:ind w:firstLine="0"/>
              <w:rPr>
                <w:i/>
                <w:sz w:val="20"/>
              </w:rPr>
            </w:pPr>
            <w:r>
              <w:rPr>
                <w:sz w:val="20"/>
              </w:rPr>
              <w:t>2</w:t>
            </w:r>
          </w:p>
        </w:tc>
        <w:tc>
          <w:tcPr>
            <w:tcW w:w="5422" w:type="dxa"/>
          </w:tcPr>
          <w:p w:rsidR="002D7F61" w:rsidRDefault="002D7F61">
            <w:pPr>
              <w:widowControl w:val="0"/>
              <w:spacing w:before="40"/>
              <w:ind w:firstLine="29"/>
              <w:rPr>
                <w:noProof/>
                <w:sz w:val="20"/>
              </w:rPr>
            </w:pPr>
            <w:r>
              <w:rPr>
                <w:sz w:val="20"/>
              </w:rPr>
              <w:t>Неоперапионных расходов</w:t>
            </w:r>
            <w:r>
              <w:rPr>
                <w:sz w:val="20"/>
                <w:lang w:val="en-US"/>
              </w:rPr>
              <w:t xml:space="preserve"> </w:t>
            </w:r>
            <w:r>
              <w:rPr>
                <w:noProof/>
                <w:sz w:val="20"/>
              </w:rPr>
              <w:t>(Ð5</w:t>
            </w:r>
            <w:r>
              <w:rPr>
                <w:sz w:val="20"/>
              </w:rPr>
              <w:t>+Р10)</w:t>
            </w:r>
            <w:r>
              <w:rPr>
                <w:noProof/>
                <w:sz w:val="20"/>
              </w:rPr>
              <w:t xml:space="preserve"> (À1</w:t>
            </w:r>
            <w:r>
              <w:rPr>
                <w:sz w:val="20"/>
              </w:rPr>
              <w:t>+</w:t>
            </w:r>
            <w:r>
              <w:rPr>
                <w:noProof/>
                <w:sz w:val="20"/>
              </w:rPr>
              <w:t>À22</w:t>
            </w:r>
            <w:r>
              <w:rPr>
                <w:sz w:val="20"/>
              </w:rPr>
              <w:t>+</w:t>
            </w:r>
            <w:r>
              <w:rPr>
                <w:noProof/>
                <w:sz w:val="20"/>
              </w:rPr>
              <w:t xml:space="preserve"> À25)</w:t>
            </w:r>
          </w:p>
        </w:tc>
        <w:tc>
          <w:tcPr>
            <w:tcW w:w="981" w:type="dxa"/>
          </w:tcPr>
          <w:p w:rsidR="002D7F61" w:rsidRDefault="002D7F61">
            <w:pPr>
              <w:widowControl w:val="0"/>
              <w:spacing w:before="40"/>
              <w:ind w:firstLine="0"/>
              <w:jc w:val="center"/>
              <w:rPr>
                <w:noProof/>
                <w:sz w:val="20"/>
              </w:rPr>
            </w:pPr>
            <w:r>
              <w:rPr>
                <w:noProof/>
                <w:sz w:val="20"/>
              </w:rPr>
              <w:t>&lt;= 3,5</w:t>
            </w:r>
          </w:p>
        </w:tc>
        <w:tc>
          <w:tcPr>
            <w:tcW w:w="805" w:type="dxa"/>
          </w:tcPr>
          <w:p w:rsidR="002D7F61" w:rsidRDefault="002D7F61">
            <w:pPr>
              <w:widowControl w:val="0"/>
              <w:spacing w:before="40"/>
              <w:ind w:firstLine="0"/>
              <w:jc w:val="center"/>
              <w:rPr>
                <w:noProof/>
                <w:sz w:val="20"/>
              </w:rPr>
            </w:pPr>
            <w:r>
              <w:rPr>
                <w:noProof/>
                <w:sz w:val="20"/>
              </w:rPr>
              <w:t>-0.6</w:t>
            </w:r>
          </w:p>
        </w:tc>
        <w:tc>
          <w:tcPr>
            <w:tcW w:w="785" w:type="dxa"/>
          </w:tcPr>
          <w:p w:rsidR="002D7F61" w:rsidRDefault="002D7F61">
            <w:pPr>
              <w:widowControl w:val="0"/>
              <w:spacing w:before="40"/>
              <w:ind w:firstLine="0"/>
              <w:jc w:val="center"/>
              <w:rPr>
                <w:noProof/>
                <w:sz w:val="20"/>
              </w:rPr>
            </w:pPr>
            <w:r>
              <w:rPr>
                <w:noProof/>
                <w:sz w:val="20"/>
              </w:rPr>
              <w:t>-0.86</w:t>
            </w:r>
          </w:p>
        </w:tc>
        <w:tc>
          <w:tcPr>
            <w:tcW w:w="654" w:type="dxa"/>
            <w:gridSpan w:val="2"/>
          </w:tcPr>
          <w:p w:rsidR="002D7F61" w:rsidRDefault="002D7F61">
            <w:pPr>
              <w:widowControl w:val="0"/>
              <w:spacing w:before="40"/>
              <w:ind w:firstLine="0"/>
              <w:jc w:val="center"/>
              <w:rPr>
                <w:noProof/>
                <w:sz w:val="20"/>
              </w:rPr>
            </w:pPr>
            <w:r>
              <w:rPr>
                <w:noProof/>
                <w:sz w:val="20"/>
              </w:rPr>
              <w:t>-1.3</w:t>
            </w:r>
          </w:p>
        </w:tc>
      </w:tr>
      <w:tr w:rsidR="002D7F61">
        <w:trPr>
          <w:gridAfter w:val="1"/>
          <w:trHeight w:hRule="exact" w:val="440"/>
        </w:trPr>
        <w:tc>
          <w:tcPr>
            <w:tcW w:w="426" w:type="dxa"/>
          </w:tcPr>
          <w:p w:rsidR="002D7F61" w:rsidRDefault="002D7F61">
            <w:pPr>
              <w:widowControl w:val="0"/>
              <w:spacing w:before="40"/>
              <w:ind w:firstLine="0"/>
              <w:rPr>
                <w:i/>
                <w:noProof/>
                <w:sz w:val="20"/>
              </w:rPr>
            </w:pPr>
            <w:r>
              <w:rPr>
                <w:sz w:val="20"/>
              </w:rPr>
              <w:t>3</w:t>
            </w:r>
          </w:p>
        </w:tc>
        <w:tc>
          <w:tcPr>
            <w:tcW w:w="5422" w:type="dxa"/>
          </w:tcPr>
          <w:p w:rsidR="002D7F61" w:rsidRDefault="002D7F61">
            <w:pPr>
              <w:widowControl w:val="0"/>
              <w:spacing w:before="40"/>
              <w:ind w:firstLine="29"/>
              <w:rPr>
                <w:noProof/>
                <w:sz w:val="20"/>
              </w:rPr>
            </w:pPr>
            <w:r>
              <w:rPr>
                <w:sz w:val="20"/>
              </w:rPr>
              <w:t>Расходов на содержание АУП Р6</w:t>
            </w:r>
            <w:r>
              <w:rPr>
                <w:noProof/>
                <w:sz w:val="20"/>
              </w:rPr>
              <w:t xml:space="preserve"> </w:t>
            </w:r>
            <w:r>
              <w:rPr>
                <w:sz w:val="20"/>
              </w:rPr>
              <w:t>:</w:t>
            </w:r>
            <w:r>
              <w:rPr>
                <w:noProof/>
                <w:sz w:val="20"/>
              </w:rPr>
              <w:t xml:space="preserve"> (À1</w:t>
            </w:r>
            <w:r>
              <w:rPr>
                <w:sz w:val="20"/>
              </w:rPr>
              <w:t>+</w:t>
            </w:r>
            <w:r>
              <w:rPr>
                <w:noProof/>
                <w:sz w:val="20"/>
              </w:rPr>
              <w:t>À22</w:t>
            </w:r>
            <w:r>
              <w:rPr>
                <w:sz w:val="20"/>
              </w:rPr>
              <w:t>+</w:t>
            </w:r>
            <w:r>
              <w:rPr>
                <w:noProof/>
                <w:sz w:val="20"/>
              </w:rPr>
              <w:t xml:space="preserve"> À25)</w:t>
            </w:r>
          </w:p>
        </w:tc>
        <w:tc>
          <w:tcPr>
            <w:tcW w:w="981" w:type="dxa"/>
          </w:tcPr>
          <w:p w:rsidR="002D7F61" w:rsidRDefault="002D7F61">
            <w:pPr>
              <w:widowControl w:val="0"/>
              <w:spacing w:before="40"/>
              <w:ind w:firstLine="0"/>
              <w:jc w:val="center"/>
              <w:rPr>
                <w:noProof/>
                <w:sz w:val="20"/>
              </w:rPr>
            </w:pPr>
            <w:r>
              <w:rPr>
                <w:noProof/>
                <w:sz w:val="20"/>
              </w:rPr>
              <w:t>&lt;= 2,8</w:t>
            </w:r>
          </w:p>
        </w:tc>
        <w:tc>
          <w:tcPr>
            <w:tcW w:w="805" w:type="dxa"/>
          </w:tcPr>
          <w:p w:rsidR="002D7F61" w:rsidRDefault="002D7F61">
            <w:pPr>
              <w:widowControl w:val="0"/>
              <w:spacing w:before="40"/>
              <w:ind w:firstLine="0"/>
              <w:jc w:val="center"/>
              <w:rPr>
                <w:noProof/>
                <w:sz w:val="20"/>
              </w:rPr>
            </w:pPr>
            <w:r>
              <w:rPr>
                <w:noProof/>
                <w:sz w:val="20"/>
              </w:rPr>
              <w:t>-0.6</w:t>
            </w:r>
          </w:p>
        </w:tc>
        <w:tc>
          <w:tcPr>
            <w:tcW w:w="785" w:type="dxa"/>
          </w:tcPr>
          <w:p w:rsidR="002D7F61" w:rsidRDefault="002D7F61">
            <w:pPr>
              <w:widowControl w:val="0"/>
              <w:spacing w:before="40"/>
              <w:ind w:firstLine="0"/>
              <w:jc w:val="center"/>
              <w:rPr>
                <w:noProof/>
                <w:sz w:val="20"/>
              </w:rPr>
            </w:pPr>
            <w:r>
              <w:rPr>
                <w:noProof/>
                <w:sz w:val="20"/>
              </w:rPr>
              <w:t>-0.6</w:t>
            </w:r>
          </w:p>
        </w:tc>
        <w:tc>
          <w:tcPr>
            <w:tcW w:w="654" w:type="dxa"/>
            <w:gridSpan w:val="2"/>
          </w:tcPr>
          <w:p w:rsidR="002D7F61" w:rsidRDefault="002D7F61">
            <w:pPr>
              <w:widowControl w:val="0"/>
              <w:spacing w:before="40"/>
              <w:ind w:firstLine="0"/>
              <w:jc w:val="center"/>
              <w:rPr>
                <w:noProof/>
                <w:sz w:val="20"/>
              </w:rPr>
            </w:pPr>
            <w:r>
              <w:rPr>
                <w:noProof/>
                <w:sz w:val="20"/>
              </w:rPr>
              <w:t>-0.9</w:t>
            </w:r>
          </w:p>
        </w:tc>
      </w:tr>
      <w:tr w:rsidR="002D7F61">
        <w:trPr>
          <w:gridAfter w:val="1"/>
          <w:trHeight w:hRule="exact" w:val="837"/>
        </w:trPr>
        <w:tc>
          <w:tcPr>
            <w:tcW w:w="426" w:type="dxa"/>
          </w:tcPr>
          <w:p w:rsidR="002D7F61" w:rsidRDefault="002D7F61">
            <w:pPr>
              <w:widowControl w:val="0"/>
              <w:spacing w:before="40"/>
              <w:ind w:firstLine="0"/>
              <w:rPr>
                <w:noProof/>
                <w:sz w:val="20"/>
              </w:rPr>
            </w:pPr>
            <w:r>
              <w:rPr>
                <w:sz w:val="20"/>
              </w:rPr>
              <w:t>4</w:t>
            </w:r>
          </w:p>
        </w:tc>
        <w:tc>
          <w:tcPr>
            <w:tcW w:w="5422" w:type="dxa"/>
          </w:tcPr>
          <w:p w:rsidR="002D7F61" w:rsidRDefault="002D7F61">
            <w:pPr>
              <w:widowControl w:val="0"/>
              <w:spacing w:before="40"/>
              <w:ind w:firstLine="29"/>
              <w:rPr>
                <w:noProof/>
                <w:sz w:val="20"/>
              </w:rPr>
            </w:pPr>
            <w:r>
              <w:rPr>
                <w:sz w:val="20"/>
              </w:rPr>
              <w:t>Маржи непроцентного дохода (Д6-Р10)</w:t>
            </w:r>
            <w:r>
              <w:rPr>
                <w:noProof/>
                <w:sz w:val="20"/>
              </w:rPr>
              <w:t xml:space="preserve"> (À1</w:t>
            </w:r>
            <w:r>
              <w:rPr>
                <w:sz w:val="20"/>
              </w:rPr>
              <w:t>+</w:t>
            </w:r>
            <w:r>
              <w:rPr>
                <w:noProof/>
                <w:sz w:val="20"/>
              </w:rPr>
              <w:t xml:space="preserve"> À22 </w:t>
            </w:r>
            <w:r>
              <w:rPr>
                <w:sz w:val="20"/>
              </w:rPr>
              <w:t>+</w:t>
            </w:r>
            <w:r>
              <w:rPr>
                <w:noProof/>
                <w:sz w:val="20"/>
              </w:rPr>
              <w:t xml:space="preserve"> À25)</w:t>
            </w:r>
          </w:p>
        </w:tc>
        <w:tc>
          <w:tcPr>
            <w:tcW w:w="981" w:type="dxa"/>
          </w:tcPr>
          <w:p w:rsidR="002D7F61" w:rsidRDefault="002D7F61">
            <w:pPr>
              <w:widowControl w:val="0"/>
              <w:spacing w:before="40"/>
              <w:ind w:firstLine="0"/>
              <w:jc w:val="center"/>
              <w:rPr>
                <w:noProof/>
                <w:sz w:val="20"/>
              </w:rPr>
            </w:pPr>
            <w:r>
              <w:rPr>
                <w:noProof/>
                <w:sz w:val="20"/>
              </w:rPr>
              <w:t>&gt;=3,0</w:t>
            </w:r>
          </w:p>
        </w:tc>
        <w:tc>
          <w:tcPr>
            <w:tcW w:w="805" w:type="dxa"/>
          </w:tcPr>
          <w:p w:rsidR="002D7F61" w:rsidRDefault="002D7F61">
            <w:pPr>
              <w:widowControl w:val="0"/>
              <w:spacing w:before="40"/>
              <w:ind w:firstLine="0"/>
              <w:jc w:val="center"/>
              <w:rPr>
                <w:noProof/>
                <w:sz w:val="20"/>
              </w:rPr>
            </w:pPr>
            <w:r>
              <w:rPr>
                <w:noProof/>
                <w:sz w:val="20"/>
              </w:rPr>
              <w:t>-3.1</w:t>
            </w:r>
          </w:p>
        </w:tc>
        <w:tc>
          <w:tcPr>
            <w:tcW w:w="785" w:type="dxa"/>
          </w:tcPr>
          <w:p w:rsidR="002D7F61" w:rsidRDefault="002D7F61">
            <w:pPr>
              <w:widowControl w:val="0"/>
              <w:spacing w:before="40"/>
              <w:ind w:firstLine="0"/>
              <w:jc w:val="center"/>
              <w:rPr>
                <w:noProof/>
                <w:sz w:val="20"/>
              </w:rPr>
            </w:pPr>
            <w:r>
              <w:rPr>
                <w:noProof/>
                <w:sz w:val="20"/>
              </w:rPr>
              <w:t>-2.7</w:t>
            </w:r>
          </w:p>
        </w:tc>
        <w:tc>
          <w:tcPr>
            <w:tcW w:w="654" w:type="dxa"/>
            <w:gridSpan w:val="2"/>
          </w:tcPr>
          <w:p w:rsidR="002D7F61" w:rsidRDefault="002D7F61">
            <w:pPr>
              <w:widowControl w:val="0"/>
              <w:spacing w:before="40"/>
              <w:ind w:firstLine="0"/>
              <w:jc w:val="center"/>
              <w:rPr>
                <w:noProof/>
                <w:sz w:val="20"/>
              </w:rPr>
            </w:pPr>
            <w:r>
              <w:rPr>
                <w:noProof/>
                <w:sz w:val="20"/>
              </w:rPr>
              <w:t>-2.9</w:t>
            </w:r>
          </w:p>
        </w:tc>
      </w:tr>
    </w:tbl>
    <w:p w:rsidR="002D7F61" w:rsidRDefault="002D7F61">
      <w:pPr>
        <w:rPr>
          <w:b/>
          <w:sz w:val="20"/>
        </w:rPr>
      </w:pPr>
      <w:r>
        <w:rPr>
          <w:b/>
          <w:sz w:val="20"/>
          <w:u w:val="single"/>
        </w:rPr>
        <w:t>Примечание.</w:t>
      </w:r>
      <w:r>
        <w:rPr>
          <w:b/>
          <w:sz w:val="20"/>
        </w:rPr>
        <w:t xml:space="preserve"> Значения агрсгатов А см. ц табл.</w:t>
      </w:r>
      <w:r>
        <w:rPr>
          <w:b/>
          <w:noProof/>
          <w:sz w:val="20"/>
        </w:rPr>
        <w:t xml:space="preserve"> </w:t>
      </w:r>
      <w:r>
        <w:rPr>
          <w:b/>
          <w:sz w:val="20"/>
        </w:rPr>
        <w:t>3</w:t>
      </w:r>
      <w:r>
        <w:rPr>
          <w:b/>
          <w:noProof/>
          <w:sz w:val="20"/>
        </w:rPr>
        <w:t>,</w:t>
      </w:r>
      <w:r>
        <w:rPr>
          <w:b/>
          <w:sz w:val="20"/>
        </w:rPr>
        <w:t xml:space="preserve"> агрегатов П</w:t>
      </w:r>
      <w:r>
        <w:rPr>
          <w:b/>
          <w:noProof/>
          <w:sz w:val="20"/>
        </w:rPr>
        <w:t xml:space="preserve"> </w:t>
      </w:r>
      <w:r>
        <w:rPr>
          <w:b/>
          <w:sz w:val="20"/>
        </w:rPr>
        <w:t>- в табл.</w:t>
      </w:r>
      <w:r>
        <w:rPr>
          <w:b/>
          <w:noProof/>
          <w:sz w:val="20"/>
        </w:rPr>
        <w:t xml:space="preserve"> </w:t>
      </w:r>
      <w:r>
        <w:rPr>
          <w:b/>
          <w:sz w:val="20"/>
        </w:rPr>
        <w:t>4 агрегатов С</w:t>
      </w:r>
      <w:r>
        <w:rPr>
          <w:b/>
          <w:i/>
          <w:noProof/>
          <w:sz w:val="20"/>
        </w:rPr>
        <w:t xml:space="preserve"> </w:t>
      </w:r>
      <w:r>
        <w:rPr>
          <w:b/>
          <w:sz w:val="20"/>
        </w:rPr>
        <w:t>в табл.</w:t>
      </w:r>
      <w:r>
        <w:rPr>
          <w:b/>
          <w:noProof/>
          <w:sz w:val="20"/>
        </w:rPr>
        <w:t xml:space="preserve"> 5</w:t>
      </w:r>
      <w:r>
        <w:rPr>
          <w:b/>
          <w:sz w:val="20"/>
        </w:rPr>
        <w:t xml:space="preserve"> агрегатов Р</w:t>
      </w:r>
      <w:r>
        <w:rPr>
          <w:b/>
          <w:noProof/>
          <w:sz w:val="20"/>
        </w:rPr>
        <w:t xml:space="preserve"> </w:t>
      </w:r>
      <w:r>
        <w:rPr>
          <w:b/>
          <w:sz w:val="20"/>
        </w:rPr>
        <w:t>- в табл.</w:t>
      </w:r>
      <w:r>
        <w:rPr>
          <w:b/>
          <w:noProof/>
          <w:sz w:val="20"/>
        </w:rPr>
        <w:t xml:space="preserve"> 8</w:t>
      </w:r>
      <w:r>
        <w:rPr>
          <w:b/>
          <w:sz w:val="20"/>
        </w:rPr>
        <w:t xml:space="preserve">. </w:t>
      </w:r>
    </w:p>
    <w:p w:rsidR="002D7F61" w:rsidRDefault="002D7F61">
      <w:r>
        <w:t>банк обеспечивает процентную маржу выше рекомен</w:t>
      </w:r>
      <w:r>
        <w:softHyphen/>
        <w:t xml:space="preserve">дуемых показателей за счет повышающейся доходности активов. </w:t>
      </w:r>
    </w:p>
    <w:p w:rsidR="002D7F61" w:rsidRDefault="002D7F61">
      <w:r>
        <w:t xml:space="preserve">3.Отношение к активам: </w:t>
      </w:r>
    </w:p>
    <w:p w:rsidR="002D7F61" w:rsidRDefault="002D7F61">
      <w:r>
        <w:t>высокий уровень операционных расходов, что свиде</w:t>
      </w:r>
      <w:r>
        <w:softHyphen/>
        <w:t>тельствует о высокой стоимости привлечения срочных де</w:t>
      </w:r>
      <w:r>
        <w:softHyphen/>
        <w:t xml:space="preserve">позитов; </w:t>
      </w:r>
    </w:p>
    <w:p w:rsidR="002D7F61" w:rsidRDefault="002D7F61">
      <w:r>
        <w:t xml:space="preserve">повышающийся тренд неоперационных расходов - явление отрицательное, </w:t>
      </w:r>
    </w:p>
    <w:p w:rsidR="002D7F61" w:rsidRDefault="002D7F61">
      <w:r>
        <w:t>приемлемый уровень расходов на содержание АУП, что может свидетельствовать об удовлетворительной рабо</w:t>
      </w:r>
      <w:r>
        <w:softHyphen/>
        <w:t xml:space="preserve">те по управлению персоналом, </w:t>
      </w:r>
    </w:p>
    <w:p w:rsidR="002D7F61" w:rsidRDefault="002D7F61">
      <w:r>
        <w:t>Вывод. Банк имеет хороший экономический потенциал который использует не эффективно.</w:t>
      </w:r>
    </w:p>
    <w:p w:rsidR="002D7F61" w:rsidRDefault="002D7F61">
      <w:r>
        <w:t>Анализ табл. 13</w:t>
      </w:r>
    </w:p>
    <w:p w:rsidR="002D7F61" w:rsidRDefault="002D7F61">
      <w:pPr>
        <w:jc w:val="right"/>
      </w:pPr>
      <w:r>
        <w:rPr>
          <w:b/>
          <w:sz w:val="24"/>
        </w:rPr>
        <w:t xml:space="preserve">Показатели эффективности управления </w:t>
      </w:r>
      <w:r>
        <w:rPr>
          <w:b/>
          <w:sz w:val="24"/>
        </w:rPr>
        <w:tab/>
      </w:r>
      <w:r>
        <w:rPr>
          <w:b/>
          <w:sz w:val="24"/>
        </w:rPr>
        <w:tab/>
      </w:r>
      <w:r>
        <w:rPr>
          <w:b/>
          <w:sz w:val="24"/>
          <w:u w:val="single"/>
        </w:rPr>
        <w:t>Таблица</w:t>
      </w:r>
      <w:r>
        <w:rPr>
          <w:b/>
          <w:noProof/>
          <w:sz w:val="24"/>
          <w:u w:val="single"/>
        </w:rPr>
        <w:t xml:space="preserve"> 13</w:t>
      </w:r>
    </w:p>
    <w:tbl>
      <w:tblPr>
        <w:tblW w:w="0" w:type="auto"/>
        <w:tblLayout w:type="fixed"/>
        <w:tblCellMar>
          <w:left w:w="40" w:type="dxa"/>
          <w:right w:w="40" w:type="dxa"/>
        </w:tblCellMar>
        <w:tblLook w:val="0000" w:firstRow="0" w:lastRow="0" w:firstColumn="0" w:lastColumn="0" w:noHBand="0" w:noVBand="0"/>
      </w:tblPr>
      <w:tblGrid>
        <w:gridCol w:w="426"/>
        <w:gridCol w:w="4536"/>
        <w:gridCol w:w="1369"/>
        <w:gridCol w:w="1369"/>
        <w:gridCol w:w="1369"/>
        <w:gridCol w:w="3"/>
      </w:tblGrid>
      <w:tr w:rsidR="002D7F61">
        <w:trPr>
          <w:gridAfter w:val="1"/>
          <w:trHeight w:hRule="exact" w:val="615"/>
        </w:trPr>
        <w:tc>
          <w:tcPr>
            <w:tcW w:w="426" w:type="dxa"/>
            <w:tcBorders>
              <w:top w:val="single" w:sz="6" w:space="0" w:color="auto"/>
              <w:bottom w:val="single" w:sz="6" w:space="0" w:color="auto"/>
              <w:right w:val="single" w:sz="6" w:space="0" w:color="auto"/>
            </w:tcBorders>
          </w:tcPr>
          <w:p w:rsidR="002D7F61" w:rsidRDefault="002D7F61">
            <w:pPr>
              <w:widowControl w:val="0"/>
              <w:spacing w:before="20"/>
              <w:ind w:firstLine="0"/>
              <w:jc w:val="center"/>
              <w:rPr>
                <w:sz w:val="20"/>
              </w:rPr>
            </w:pPr>
            <w:r>
              <w:rPr>
                <w:noProof/>
                <w:sz w:val="20"/>
              </w:rPr>
              <w:t xml:space="preserve">¹ </w:t>
            </w:r>
            <w:r>
              <w:rPr>
                <w:sz w:val="20"/>
              </w:rPr>
              <w:t>п/п</w:t>
            </w:r>
          </w:p>
        </w:tc>
        <w:tc>
          <w:tcPr>
            <w:tcW w:w="4536" w:type="dxa"/>
            <w:tcBorders>
              <w:top w:val="single" w:sz="6" w:space="0" w:color="auto"/>
              <w:left w:val="single" w:sz="6" w:space="0" w:color="auto"/>
              <w:bottom w:val="single" w:sz="6" w:space="0" w:color="auto"/>
            </w:tcBorders>
          </w:tcPr>
          <w:p w:rsidR="002D7F61" w:rsidRDefault="002D7F61">
            <w:pPr>
              <w:widowControl w:val="0"/>
              <w:spacing w:before="20"/>
              <w:jc w:val="center"/>
              <w:rPr>
                <w:sz w:val="20"/>
              </w:rPr>
            </w:pPr>
            <w:r>
              <w:rPr>
                <w:sz w:val="20"/>
              </w:rPr>
              <w:t>Показатель</w:t>
            </w:r>
          </w:p>
        </w:tc>
        <w:tc>
          <w:tcPr>
            <w:tcW w:w="1369" w:type="dxa"/>
            <w:tcBorders>
              <w:top w:val="single" w:sz="6" w:space="0" w:color="auto"/>
              <w:left w:val="single" w:sz="6" w:space="0" w:color="auto"/>
              <w:bottom w:val="single" w:sz="6" w:space="0" w:color="auto"/>
            </w:tcBorders>
          </w:tcPr>
          <w:p w:rsidR="002D7F61" w:rsidRDefault="002D7F61">
            <w:pPr>
              <w:widowControl w:val="0"/>
              <w:spacing w:before="20"/>
              <w:ind w:firstLine="0"/>
              <w:jc w:val="center"/>
              <w:rPr>
                <w:sz w:val="20"/>
              </w:rPr>
            </w:pPr>
            <w:r>
              <w:rPr>
                <w:sz w:val="20"/>
              </w:rPr>
              <w:t>Т1</w:t>
            </w:r>
          </w:p>
        </w:tc>
        <w:tc>
          <w:tcPr>
            <w:tcW w:w="1369" w:type="dxa"/>
            <w:tcBorders>
              <w:top w:val="single" w:sz="6" w:space="0" w:color="auto"/>
              <w:left w:val="single" w:sz="6" w:space="0" w:color="auto"/>
              <w:bottom w:val="single" w:sz="6" w:space="0" w:color="auto"/>
            </w:tcBorders>
          </w:tcPr>
          <w:p w:rsidR="002D7F61" w:rsidRDefault="002D7F61">
            <w:pPr>
              <w:widowControl w:val="0"/>
              <w:spacing w:before="20"/>
              <w:ind w:firstLine="0"/>
              <w:jc w:val="center"/>
              <w:rPr>
                <w:sz w:val="20"/>
              </w:rPr>
            </w:pPr>
            <w:r>
              <w:rPr>
                <w:sz w:val="20"/>
              </w:rPr>
              <w:t>Т2</w:t>
            </w:r>
          </w:p>
        </w:tc>
        <w:tc>
          <w:tcPr>
            <w:tcW w:w="1369" w:type="dxa"/>
            <w:tcBorders>
              <w:top w:val="single" w:sz="6" w:space="0" w:color="auto"/>
              <w:left w:val="single" w:sz="6" w:space="0" w:color="auto"/>
              <w:bottom w:val="single" w:sz="6" w:space="0" w:color="auto"/>
            </w:tcBorders>
          </w:tcPr>
          <w:p w:rsidR="002D7F61" w:rsidRDefault="002D7F61">
            <w:pPr>
              <w:widowControl w:val="0"/>
              <w:spacing w:before="20"/>
              <w:ind w:firstLine="0"/>
              <w:jc w:val="center"/>
              <w:rPr>
                <w:sz w:val="20"/>
              </w:rPr>
            </w:pPr>
            <w:r>
              <w:rPr>
                <w:sz w:val="20"/>
              </w:rPr>
              <w:t>Т3</w:t>
            </w:r>
          </w:p>
        </w:tc>
      </w:tr>
      <w:tr w:rsidR="002D7F61">
        <w:trPr>
          <w:trHeight w:hRule="exact" w:val="567"/>
        </w:trPr>
        <w:tc>
          <w:tcPr>
            <w:tcW w:w="9072" w:type="dxa"/>
            <w:gridSpan w:val="6"/>
          </w:tcPr>
          <w:p w:rsidR="002D7F61" w:rsidRDefault="002D7F61">
            <w:pPr>
              <w:widowControl w:val="0"/>
              <w:spacing w:before="20"/>
              <w:jc w:val="center"/>
              <w:rPr>
                <w:sz w:val="20"/>
              </w:rPr>
            </w:pPr>
            <w:r>
              <w:rPr>
                <w:b/>
                <w:sz w:val="20"/>
              </w:rPr>
              <w:t>Показатели экономической эффективности и результативности</w:t>
            </w:r>
          </w:p>
          <w:p w:rsidR="002D7F61" w:rsidRDefault="002D7F61">
            <w:pPr>
              <w:rPr>
                <w:sz w:val="20"/>
              </w:rPr>
            </w:pPr>
          </w:p>
        </w:tc>
      </w:tr>
      <w:tr w:rsidR="002D7F61">
        <w:trPr>
          <w:gridAfter w:val="1"/>
          <w:trHeight w:hRule="exact" w:val="440"/>
        </w:trPr>
        <w:tc>
          <w:tcPr>
            <w:tcW w:w="426" w:type="dxa"/>
            <w:tcBorders>
              <w:top w:val="single" w:sz="6" w:space="0" w:color="000000"/>
              <w:bottom w:val="single" w:sz="6" w:space="0" w:color="000000"/>
              <w:right w:val="single" w:sz="6" w:space="0" w:color="000000"/>
            </w:tcBorders>
          </w:tcPr>
          <w:p w:rsidR="002D7F61" w:rsidRDefault="002D7F61">
            <w:pPr>
              <w:widowControl w:val="0"/>
              <w:spacing w:before="40"/>
              <w:ind w:firstLine="0"/>
              <w:rPr>
                <w:sz w:val="20"/>
              </w:rPr>
            </w:pPr>
            <w:r>
              <w:rPr>
                <w:sz w:val="20"/>
              </w:rPr>
              <w:t>1</w:t>
            </w:r>
          </w:p>
        </w:tc>
        <w:tc>
          <w:tcPr>
            <w:tcW w:w="4536"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rPr>
                <w:sz w:val="20"/>
              </w:rPr>
            </w:pPr>
            <w:r>
              <w:rPr>
                <w:sz w:val="20"/>
              </w:rPr>
              <w:t>Экономическая результативностьД1 :  Р1</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sz w:val="20"/>
              </w:rPr>
            </w:pPr>
            <w:r>
              <w:rPr>
                <w:sz w:val="20"/>
              </w:rPr>
              <w:t>127,1</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sz w:val="20"/>
              </w:rPr>
            </w:pPr>
            <w:r>
              <w:rPr>
                <w:sz w:val="20"/>
              </w:rPr>
              <w:t>126</w:t>
            </w:r>
          </w:p>
        </w:tc>
        <w:tc>
          <w:tcPr>
            <w:tcW w:w="1369" w:type="dxa"/>
            <w:tcBorders>
              <w:top w:val="single" w:sz="6" w:space="0" w:color="000000"/>
              <w:left w:val="single" w:sz="6" w:space="0" w:color="000000"/>
              <w:bottom w:val="single" w:sz="6" w:space="0" w:color="000000"/>
            </w:tcBorders>
          </w:tcPr>
          <w:p w:rsidR="002D7F61" w:rsidRDefault="002D7F61">
            <w:pPr>
              <w:widowControl w:val="0"/>
              <w:spacing w:before="40"/>
              <w:ind w:firstLine="0"/>
              <w:jc w:val="center"/>
              <w:rPr>
                <w:sz w:val="20"/>
              </w:rPr>
            </w:pPr>
            <w:r>
              <w:rPr>
                <w:sz w:val="20"/>
              </w:rPr>
              <w:t>139,7</w:t>
            </w:r>
          </w:p>
        </w:tc>
      </w:tr>
      <w:tr w:rsidR="002D7F61">
        <w:trPr>
          <w:gridAfter w:val="1"/>
          <w:trHeight w:hRule="exact" w:val="482"/>
        </w:trPr>
        <w:tc>
          <w:tcPr>
            <w:tcW w:w="426" w:type="dxa"/>
            <w:tcBorders>
              <w:top w:val="single" w:sz="6" w:space="0" w:color="000000"/>
              <w:bottom w:val="single" w:sz="6" w:space="0" w:color="000000"/>
              <w:right w:val="single" w:sz="6" w:space="0" w:color="000000"/>
            </w:tcBorders>
          </w:tcPr>
          <w:p w:rsidR="002D7F61" w:rsidRDefault="002D7F61">
            <w:pPr>
              <w:widowControl w:val="0"/>
              <w:spacing w:before="20"/>
              <w:ind w:firstLine="0"/>
              <w:rPr>
                <w:noProof/>
                <w:sz w:val="20"/>
              </w:rPr>
            </w:pPr>
            <w:r>
              <w:rPr>
                <w:noProof/>
                <w:sz w:val="20"/>
              </w:rPr>
              <w:t>2</w:t>
            </w:r>
          </w:p>
        </w:tc>
        <w:tc>
          <w:tcPr>
            <w:tcW w:w="4536"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20"/>
              <w:ind w:firstLine="0"/>
              <w:rPr>
                <w:noProof/>
                <w:sz w:val="20"/>
              </w:rPr>
            </w:pPr>
            <w:r>
              <w:rPr>
                <w:sz w:val="20"/>
              </w:rPr>
              <w:t xml:space="preserve">Доля затрат на управление Р5 : </w:t>
            </w:r>
            <w:r>
              <w:rPr>
                <w:noProof/>
                <w:sz w:val="20"/>
              </w:rPr>
              <w:t>Ð1</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20"/>
              <w:ind w:firstLine="0"/>
              <w:jc w:val="center"/>
              <w:rPr>
                <w:noProof/>
                <w:sz w:val="20"/>
              </w:rPr>
            </w:pPr>
            <w:r>
              <w:rPr>
                <w:sz w:val="20"/>
              </w:rPr>
              <w:t>15,1</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20"/>
              <w:ind w:firstLine="0"/>
              <w:jc w:val="center"/>
              <w:rPr>
                <w:noProof/>
                <w:sz w:val="20"/>
              </w:rPr>
            </w:pPr>
            <w:r>
              <w:rPr>
                <w:sz w:val="20"/>
              </w:rPr>
              <w:t>14,4</w:t>
            </w:r>
          </w:p>
        </w:tc>
        <w:tc>
          <w:tcPr>
            <w:tcW w:w="1369" w:type="dxa"/>
            <w:tcBorders>
              <w:top w:val="single" w:sz="6" w:space="0" w:color="000000"/>
              <w:left w:val="single" w:sz="6" w:space="0" w:color="000000"/>
              <w:bottom w:val="single" w:sz="6" w:space="0" w:color="000000"/>
            </w:tcBorders>
          </w:tcPr>
          <w:p w:rsidR="002D7F61" w:rsidRDefault="002D7F61">
            <w:pPr>
              <w:widowControl w:val="0"/>
              <w:spacing w:before="20"/>
              <w:ind w:firstLine="0"/>
              <w:jc w:val="center"/>
              <w:rPr>
                <w:noProof/>
                <w:sz w:val="20"/>
              </w:rPr>
            </w:pPr>
            <w:r>
              <w:rPr>
                <w:sz w:val="20"/>
              </w:rPr>
              <w:t>17,5</w:t>
            </w:r>
          </w:p>
        </w:tc>
      </w:tr>
      <w:tr w:rsidR="002D7F61">
        <w:trPr>
          <w:gridAfter w:val="1"/>
          <w:trHeight w:hRule="exact" w:val="661"/>
        </w:trPr>
        <w:tc>
          <w:tcPr>
            <w:tcW w:w="426" w:type="dxa"/>
            <w:tcBorders>
              <w:top w:val="single" w:sz="6" w:space="0" w:color="000000"/>
              <w:bottom w:val="single" w:sz="6" w:space="0" w:color="000000"/>
              <w:right w:val="single" w:sz="6" w:space="0" w:color="000000"/>
            </w:tcBorders>
          </w:tcPr>
          <w:p w:rsidR="002D7F61" w:rsidRDefault="002D7F61">
            <w:pPr>
              <w:widowControl w:val="0"/>
              <w:spacing w:before="40"/>
              <w:ind w:firstLine="0"/>
              <w:rPr>
                <w:noProof/>
                <w:sz w:val="20"/>
              </w:rPr>
            </w:pPr>
            <w:r>
              <w:rPr>
                <w:noProof/>
                <w:sz w:val="20"/>
              </w:rPr>
              <w:t>3</w:t>
            </w:r>
          </w:p>
        </w:tc>
        <w:tc>
          <w:tcPr>
            <w:tcW w:w="4536"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rPr>
                <w:noProof/>
                <w:sz w:val="20"/>
              </w:rPr>
            </w:pPr>
            <w:r>
              <w:rPr>
                <w:sz w:val="20"/>
              </w:rPr>
              <w:t xml:space="preserve">Рентабельность управленческой деятельности      С9 : </w:t>
            </w:r>
            <w:r>
              <w:rPr>
                <w:noProof/>
                <w:sz w:val="20"/>
              </w:rPr>
              <w:t>Ð1</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noProof/>
                <w:sz w:val="20"/>
              </w:rPr>
            </w:pPr>
            <w:r>
              <w:rPr>
                <w:sz w:val="20"/>
              </w:rPr>
              <w:t>27,1</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noProof/>
                <w:sz w:val="20"/>
              </w:rPr>
            </w:pPr>
            <w:r>
              <w:rPr>
                <w:sz w:val="20"/>
              </w:rPr>
              <w:t>26</w:t>
            </w:r>
          </w:p>
        </w:tc>
        <w:tc>
          <w:tcPr>
            <w:tcW w:w="1369" w:type="dxa"/>
            <w:tcBorders>
              <w:top w:val="single" w:sz="6" w:space="0" w:color="000000"/>
              <w:left w:val="single" w:sz="6" w:space="0" w:color="000000"/>
              <w:bottom w:val="single" w:sz="6" w:space="0" w:color="000000"/>
            </w:tcBorders>
          </w:tcPr>
          <w:p w:rsidR="002D7F61" w:rsidRDefault="002D7F61">
            <w:pPr>
              <w:widowControl w:val="0"/>
              <w:spacing w:before="40"/>
              <w:ind w:firstLine="0"/>
              <w:jc w:val="center"/>
              <w:rPr>
                <w:noProof/>
                <w:sz w:val="20"/>
              </w:rPr>
            </w:pPr>
            <w:r>
              <w:rPr>
                <w:sz w:val="20"/>
              </w:rPr>
              <w:t>39,7</w:t>
            </w:r>
          </w:p>
        </w:tc>
      </w:tr>
      <w:tr w:rsidR="002D7F61">
        <w:trPr>
          <w:trHeight w:hRule="exact" w:val="490"/>
        </w:trPr>
        <w:tc>
          <w:tcPr>
            <w:tcW w:w="9072" w:type="dxa"/>
            <w:gridSpan w:val="6"/>
          </w:tcPr>
          <w:p w:rsidR="002D7F61" w:rsidRDefault="002D7F61">
            <w:pPr>
              <w:widowControl w:val="0"/>
              <w:spacing w:before="20"/>
              <w:jc w:val="center"/>
              <w:rPr>
                <w:sz w:val="20"/>
              </w:rPr>
            </w:pPr>
            <w:r>
              <w:rPr>
                <w:b/>
                <w:sz w:val="20"/>
              </w:rPr>
              <w:t>Показатели контроля за расходами</w:t>
            </w:r>
          </w:p>
          <w:p w:rsidR="002D7F61" w:rsidRDefault="002D7F61">
            <w:pPr>
              <w:rPr>
                <w:sz w:val="20"/>
              </w:rPr>
            </w:pPr>
          </w:p>
        </w:tc>
      </w:tr>
      <w:tr w:rsidR="002D7F61">
        <w:trPr>
          <w:gridAfter w:val="1"/>
          <w:trHeight w:hRule="exact" w:val="420"/>
        </w:trPr>
        <w:tc>
          <w:tcPr>
            <w:tcW w:w="426" w:type="dxa"/>
            <w:tcBorders>
              <w:top w:val="single" w:sz="6" w:space="0" w:color="000000"/>
              <w:bottom w:val="single" w:sz="6" w:space="0" w:color="000000"/>
              <w:right w:val="single" w:sz="6" w:space="0" w:color="000000"/>
            </w:tcBorders>
          </w:tcPr>
          <w:p w:rsidR="002D7F61" w:rsidRDefault="002D7F61">
            <w:pPr>
              <w:widowControl w:val="0"/>
              <w:spacing w:before="40"/>
              <w:ind w:firstLine="0"/>
              <w:rPr>
                <w:noProof/>
                <w:sz w:val="20"/>
              </w:rPr>
            </w:pPr>
            <w:r>
              <w:rPr>
                <w:noProof/>
                <w:sz w:val="20"/>
              </w:rPr>
              <w:t>4</w:t>
            </w:r>
          </w:p>
        </w:tc>
        <w:tc>
          <w:tcPr>
            <w:tcW w:w="4536"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rPr>
                <w:sz w:val="20"/>
              </w:rPr>
            </w:pPr>
            <w:r>
              <w:rPr>
                <w:sz w:val="20"/>
              </w:rPr>
              <w:t>Расходы на АУП Р6 : (А1+ А22 + А25)</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sz w:val="20"/>
              </w:rPr>
            </w:pPr>
            <w:r>
              <w:rPr>
                <w:sz w:val="20"/>
              </w:rPr>
              <w:t>2,1</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sz w:val="20"/>
              </w:rPr>
            </w:pPr>
            <w:r>
              <w:rPr>
                <w:sz w:val="20"/>
              </w:rPr>
              <w:t>2,1</w:t>
            </w:r>
          </w:p>
        </w:tc>
        <w:tc>
          <w:tcPr>
            <w:tcW w:w="1369" w:type="dxa"/>
            <w:tcBorders>
              <w:top w:val="single" w:sz="6" w:space="0" w:color="000000"/>
              <w:left w:val="single" w:sz="6" w:space="0" w:color="000000"/>
              <w:bottom w:val="single" w:sz="6" w:space="0" w:color="000000"/>
            </w:tcBorders>
          </w:tcPr>
          <w:p w:rsidR="002D7F61" w:rsidRDefault="002D7F61">
            <w:pPr>
              <w:widowControl w:val="0"/>
              <w:spacing w:before="40"/>
              <w:ind w:firstLine="0"/>
              <w:jc w:val="center"/>
              <w:rPr>
                <w:sz w:val="20"/>
              </w:rPr>
            </w:pPr>
            <w:r>
              <w:rPr>
                <w:sz w:val="20"/>
              </w:rPr>
              <w:t>1,8</w:t>
            </w:r>
          </w:p>
        </w:tc>
      </w:tr>
      <w:tr w:rsidR="002D7F61">
        <w:trPr>
          <w:gridAfter w:val="1"/>
          <w:trHeight w:hRule="exact" w:val="440"/>
        </w:trPr>
        <w:tc>
          <w:tcPr>
            <w:tcW w:w="426" w:type="dxa"/>
            <w:tcBorders>
              <w:top w:val="single" w:sz="6" w:space="0" w:color="000000"/>
              <w:bottom w:val="single" w:sz="6" w:space="0" w:color="000000"/>
              <w:right w:val="single" w:sz="6" w:space="0" w:color="000000"/>
            </w:tcBorders>
          </w:tcPr>
          <w:p w:rsidR="002D7F61" w:rsidRDefault="002D7F61">
            <w:pPr>
              <w:widowControl w:val="0"/>
              <w:spacing w:before="40"/>
              <w:ind w:firstLine="0"/>
              <w:rPr>
                <w:noProof/>
                <w:sz w:val="20"/>
              </w:rPr>
            </w:pPr>
            <w:r>
              <w:rPr>
                <w:noProof/>
                <w:sz w:val="20"/>
              </w:rPr>
              <w:t>5</w:t>
            </w:r>
          </w:p>
        </w:tc>
        <w:tc>
          <w:tcPr>
            <w:tcW w:w="4536"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rPr>
                <w:noProof/>
                <w:sz w:val="20"/>
              </w:rPr>
            </w:pPr>
            <w:r>
              <w:rPr>
                <w:sz w:val="20"/>
              </w:rPr>
              <w:t>Хозяйственные расходы Р7 :</w:t>
            </w:r>
            <w:r>
              <w:rPr>
                <w:noProof/>
                <w:sz w:val="20"/>
              </w:rPr>
              <w:t xml:space="preserve"> (À1</w:t>
            </w:r>
            <w:r>
              <w:rPr>
                <w:sz w:val="20"/>
              </w:rPr>
              <w:t>+</w:t>
            </w:r>
            <w:r>
              <w:rPr>
                <w:noProof/>
                <w:sz w:val="20"/>
              </w:rPr>
              <w:t>À22</w:t>
            </w:r>
            <w:r>
              <w:rPr>
                <w:sz w:val="20"/>
              </w:rPr>
              <w:t>+</w:t>
            </w:r>
            <w:r>
              <w:rPr>
                <w:noProof/>
                <w:sz w:val="20"/>
              </w:rPr>
              <w:t>À25</w:t>
            </w:r>
            <w:r>
              <w:rPr>
                <w:sz w:val="20"/>
              </w:rPr>
              <w:t>)</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noProof/>
                <w:sz w:val="20"/>
              </w:rPr>
            </w:pPr>
            <w:r>
              <w:rPr>
                <w:sz w:val="20"/>
              </w:rPr>
              <w:t>0,02</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noProof/>
                <w:sz w:val="20"/>
              </w:rPr>
            </w:pPr>
            <w:r>
              <w:rPr>
                <w:sz w:val="20"/>
              </w:rPr>
              <w:t>0,02</w:t>
            </w:r>
          </w:p>
        </w:tc>
        <w:tc>
          <w:tcPr>
            <w:tcW w:w="1369" w:type="dxa"/>
            <w:tcBorders>
              <w:top w:val="single" w:sz="6" w:space="0" w:color="000000"/>
              <w:left w:val="single" w:sz="6" w:space="0" w:color="000000"/>
              <w:bottom w:val="single" w:sz="6" w:space="0" w:color="000000"/>
            </w:tcBorders>
          </w:tcPr>
          <w:p w:rsidR="002D7F61" w:rsidRDefault="002D7F61">
            <w:pPr>
              <w:widowControl w:val="0"/>
              <w:spacing w:before="40"/>
              <w:ind w:firstLine="0"/>
              <w:jc w:val="center"/>
              <w:rPr>
                <w:noProof/>
                <w:sz w:val="20"/>
              </w:rPr>
            </w:pPr>
            <w:r>
              <w:rPr>
                <w:sz w:val="20"/>
              </w:rPr>
              <w:t>0,01</w:t>
            </w:r>
          </w:p>
        </w:tc>
      </w:tr>
      <w:tr w:rsidR="002D7F61">
        <w:trPr>
          <w:gridAfter w:val="1"/>
          <w:trHeight w:hRule="exact" w:val="440"/>
        </w:trPr>
        <w:tc>
          <w:tcPr>
            <w:tcW w:w="426" w:type="dxa"/>
            <w:tcBorders>
              <w:top w:val="single" w:sz="6" w:space="0" w:color="000000"/>
              <w:bottom w:val="single" w:sz="6" w:space="0" w:color="000000"/>
              <w:right w:val="single" w:sz="6" w:space="0" w:color="000000"/>
            </w:tcBorders>
          </w:tcPr>
          <w:p w:rsidR="002D7F61" w:rsidRDefault="002D7F61">
            <w:pPr>
              <w:widowControl w:val="0"/>
              <w:spacing w:before="40"/>
              <w:ind w:firstLine="0"/>
              <w:rPr>
                <w:noProof/>
                <w:sz w:val="20"/>
              </w:rPr>
            </w:pPr>
            <w:r>
              <w:rPr>
                <w:noProof/>
                <w:sz w:val="20"/>
              </w:rPr>
              <w:t>6</w:t>
            </w:r>
          </w:p>
        </w:tc>
        <w:tc>
          <w:tcPr>
            <w:tcW w:w="4536"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rPr>
                <w:noProof/>
                <w:sz w:val="20"/>
              </w:rPr>
            </w:pPr>
            <w:r>
              <w:rPr>
                <w:sz w:val="20"/>
              </w:rPr>
              <w:t>Прочие расходы Р10:</w:t>
            </w:r>
            <w:r>
              <w:rPr>
                <w:noProof/>
                <w:sz w:val="20"/>
              </w:rPr>
              <w:t xml:space="preserve"> (À1</w:t>
            </w:r>
            <w:r>
              <w:rPr>
                <w:sz w:val="20"/>
              </w:rPr>
              <w:t>+</w:t>
            </w:r>
            <w:r>
              <w:rPr>
                <w:noProof/>
                <w:sz w:val="20"/>
              </w:rPr>
              <w:t>À22</w:t>
            </w:r>
            <w:r>
              <w:rPr>
                <w:sz w:val="20"/>
              </w:rPr>
              <w:t>+</w:t>
            </w:r>
            <w:r>
              <w:rPr>
                <w:noProof/>
                <w:sz w:val="20"/>
              </w:rPr>
              <w:t xml:space="preserve"> À25)</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noProof/>
                <w:sz w:val="20"/>
              </w:rPr>
            </w:pPr>
            <w:r>
              <w:rPr>
                <w:sz w:val="20"/>
              </w:rPr>
              <w:t>0,57</w:t>
            </w:r>
          </w:p>
        </w:tc>
        <w:tc>
          <w:tcPr>
            <w:tcW w:w="1369" w:type="dxa"/>
            <w:tcBorders>
              <w:top w:val="single" w:sz="6" w:space="0" w:color="000000"/>
              <w:left w:val="single" w:sz="6" w:space="0" w:color="000000"/>
              <w:bottom w:val="single" w:sz="6" w:space="0" w:color="000000"/>
              <w:right w:val="single" w:sz="6" w:space="0" w:color="000000"/>
            </w:tcBorders>
          </w:tcPr>
          <w:p w:rsidR="002D7F61" w:rsidRDefault="002D7F61">
            <w:pPr>
              <w:widowControl w:val="0"/>
              <w:spacing w:before="40"/>
              <w:ind w:firstLine="0"/>
              <w:jc w:val="center"/>
              <w:rPr>
                <w:noProof/>
                <w:sz w:val="20"/>
              </w:rPr>
            </w:pPr>
            <w:r>
              <w:rPr>
                <w:sz w:val="20"/>
              </w:rPr>
              <w:t>0,32</w:t>
            </w:r>
          </w:p>
        </w:tc>
        <w:tc>
          <w:tcPr>
            <w:tcW w:w="1369" w:type="dxa"/>
            <w:tcBorders>
              <w:top w:val="single" w:sz="6" w:space="0" w:color="000000"/>
              <w:left w:val="single" w:sz="6" w:space="0" w:color="000000"/>
              <w:bottom w:val="single" w:sz="6" w:space="0" w:color="000000"/>
            </w:tcBorders>
          </w:tcPr>
          <w:p w:rsidR="002D7F61" w:rsidRDefault="002D7F61">
            <w:pPr>
              <w:widowControl w:val="0"/>
              <w:spacing w:before="40"/>
              <w:ind w:firstLine="0"/>
              <w:jc w:val="center"/>
              <w:rPr>
                <w:noProof/>
                <w:sz w:val="20"/>
              </w:rPr>
            </w:pPr>
            <w:r>
              <w:rPr>
                <w:sz w:val="20"/>
              </w:rPr>
              <w:t>0,23</w:t>
            </w:r>
          </w:p>
        </w:tc>
      </w:tr>
    </w:tbl>
    <w:p w:rsidR="002D7F61" w:rsidRDefault="002D7F61">
      <w:pPr>
        <w:rPr>
          <w:sz w:val="20"/>
        </w:rPr>
      </w:pPr>
    </w:p>
    <w:p w:rsidR="002D7F61" w:rsidRDefault="002D7F61">
      <w:pPr>
        <w:ind w:firstLine="0"/>
        <w:rPr>
          <w:b/>
          <w:sz w:val="20"/>
        </w:rPr>
      </w:pPr>
      <w:r>
        <w:rPr>
          <w:b/>
          <w:sz w:val="20"/>
          <w:u w:val="single"/>
        </w:rPr>
        <w:t>Примечание.</w:t>
      </w:r>
      <w:r>
        <w:rPr>
          <w:b/>
          <w:sz w:val="20"/>
        </w:rPr>
        <w:t xml:space="preserve"> Значения агрегатов С см. в табл.</w:t>
      </w:r>
      <w:r>
        <w:rPr>
          <w:b/>
          <w:noProof/>
          <w:sz w:val="20"/>
        </w:rPr>
        <w:t xml:space="preserve"> 5,</w:t>
      </w:r>
      <w:r>
        <w:rPr>
          <w:b/>
          <w:sz w:val="20"/>
        </w:rPr>
        <w:t xml:space="preserve"> агрегатов Д</w:t>
      </w:r>
      <w:r>
        <w:rPr>
          <w:b/>
          <w:noProof/>
          <w:sz w:val="20"/>
        </w:rPr>
        <w:t xml:space="preserve"> -</w:t>
      </w:r>
      <w:r>
        <w:rPr>
          <w:b/>
          <w:sz w:val="20"/>
        </w:rPr>
        <w:t xml:space="preserve"> в табл.</w:t>
      </w:r>
      <w:r>
        <w:rPr>
          <w:b/>
          <w:noProof/>
          <w:sz w:val="20"/>
        </w:rPr>
        <w:t xml:space="preserve"> 7,</w:t>
      </w:r>
      <w:r>
        <w:rPr>
          <w:b/>
          <w:sz w:val="20"/>
        </w:rPr>
        <w:t xml:space="preserve"> агрегатов Р</w:t>
      </w:r>
      <w:r>
        <w:rPr>
          <w:b/>
          <w:noProof/>
          <w:sz w:val="20"/>
        </w:rPr>
        <w:t xml:space="preserve"> —</w:t>
      </w:r>
      <w:r>
        <w:rPr>
          <w:b/>
          <w:sz w:val="20"/>
        </w:rPr>
        <w:t xml:space="preserve"> в табл.</w:t>
      </w:r>
      <w:r>
        <w:rPr>
          <w:b/>
          <w:noProof/>
          <w:sz w:val="20"/>
        </w:rPr>
        <w:t xml:space="preserve"> 8</w:t>
      </w:r>
      <w:r>
        <w:rPr>
          <w:b/>
          <w:sz w:val="20"/>
        </w:rPr>
        <w:t xml:space="preserve">. </w:t>
      </w:r>
    </w:p>
    <w:p w:rsidR="002D7F61" w:rsidRDefault="002D7F61"/>
    <w:p w:rsidR="002D7F61" w:rsidRDefault="002D7F61"/>
    <w:p w:rsidR="002D7F61" w:rsidRDefault="002D7F61">
      <w:r>
        <w:t xml:space="preserve">1. Экономическая эффективность и результативность: </w:t>
      </w:r>
    </w:p>
    <w:p w:rsidR="002D7F61" w:rsidRDefault="002D7F61">
      <w:r>
        <w:t>повышающийся тренд экономической результативно</w:t>
      </w:r>
      <w:r>
        <w:softHyphen/>
        <w:t>сти свидетельствует о наличии контроля над спредом (разницей между ставками кредитов выданных и привле</w:t>
      </w:r>
      <w:r>
        <w:softHyphen/>
        <w:t>ченных) ;</w:t>
      </w:r>
    </w:p>
    <w:p w:rsidR="002D7F61" w:rsidRDefault="002D7F61">
      <w:r>
        <w:t xml:space="preserve">снижение доли затрат на управление вполне объясним при расширении штата управления ; </w:t>
      </w:r>
    </w:p>
    <w:p w:rsidR="002D7F61" w:rsidRDefault="002D7F61">
      <w:r>
        <w:t>повышающийся тренд рентабельности управленчес</w:t>
      </w:r>
      <w:r>
        <w:softHyphen/>
        <w:t xml:space="preserve">кой деятельности банка говорит о достаточно качественном банковского менеджменте. </w:t>
      </w:r>
    </w:p>
    <w:p w:rsidR="002D7F61" w:rsidRDefault="002D7F61">
      <w:r>
        <w:t xml:space="preserve">2. Эффективный контроль за расходами . </w:t>
      </w:r>
    </w:p>
    <w:p w:rsidR="002D7F61" w:rsidRDefault="002D7F61">
      <w:r>
        <w:t>Вывод. Удовлетворителен банковский менеджмент но управлению эффективностью банковской деятельности (фи</w:t>
      </w:r>
      <w:r>
        <w:softHyphen/>
        <w:t>нансово-экономический аспект управления) на финансовом рынке и внутренней структурой управления банка как само- управляемой организационной системой (организационный аспект управления).</w:t>
      </w: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widowControl w:val="0"/>
        <w:spacing w:line="240" w:lineRule="atLeast"/>
        <w:ind w:left="233" w:right="208" w:firstLine="0"/>
        <w:jc w:val="center"/>
        <w:rPr>
          <w:b/>
          <w:sz w:val="24"/>
        </w:rPr>
      </w:pPr>
    </w:p>
    <w:p w:rsidR="002D7F61" w:rsidRDefault="002D7F61">
      <w:pPr>
        <w:pStyle w:val="2"/>
        <w:jc w:val="center"/>
      </w:pPr>
      <w:r>
        <w:t>3.4 Пути повышения эффективности деятельности Норильского ОСБ.</w:t>
      </w:r>
    </w:p>
    <w:p w:rsidR="002D7F61" w:rsidRDefault="002D7F61">
      <w:r>
        <w:t>При проведении анализа деятельности Норильского отделения Сбербанка РФ были выявлены четыре основные проблемы:</w:t>
      </w:r>
    </w:p>
    <w:p w:rsidR="002D7F61" w:rsidRDefault="002D7F61">
      <w:r>
        <w:t>- не диверсифицирован кредитный портфель ;</w:t>
      </w:r>
    </w:p>
    <w:p w:rsidR="002D7F61" w:rsidRDefault="002D7F61">
      <w:r>
        <w:t>- малая доля процентных доходов ;</w:t>
      </w:r>
    </w:p>
    <w:p w:rsidR="002D7F61" w:rsidRDefault="002D7F61">
      <w:r>
        <w:t>- высокие операционные расходы ;</w:t>
      </w:r>
    </w:p>
    <w:p w:rsidR="002D7F61" w:rsidRDefault="002D7F61">
      <w:r>
        <w:t>- малая доля дешевых источников .</w:t>
      </w:r>
    </w:p>
    <w:p w:rsidR="002D7F61" w:rsidRDefault="002D7F61">
      <w:r>
        <w:rPr>
          <w:b/>
        </w:rPr>
        <w:t xml:space="preserve">Не диверсифицирован кредитный портфель. </w:t>
      </w:r>
      <w:r>
        <w:t>Основная масса активов вложена в ценные бумаги, что по сути отражает общую тенденцию складывающуюся в банковской сфере.</w:t>
      </w:r>
    </w:p>
    <w:p w:rsidR="002D7F61" w:rsidRDefault="002D7F61">
      <w:r>
        <w:rPr>
          <w:b/>
        </w:rPr>
        <w:t xml:space="preserve">Малая доля процентных доходов. </w:t>
      </w:r>
      <w:r>
        <w:t>Отсутствие диверсификации вложений напрямую сказывается на процентных доходах.</w:t>
      </w:r>
    </w:p>
    <w:p w:rsidR="002D7F61" w:rsidRDefault="002D7F61">
      <w:r>
        <w:rPr>
          <w:b/>
        </w:rPr>
        <w:t xml:space="preserve">Высокие операционные расходы </w:t>
      </w:r>
      <w:r>
        <w:t xml:space="preserve">связаны с тем, что банк привлекает дорогие средства (срочные депозиты).  </w:t>
      </w:r>
    </w:p>
    <w:p w:rsidR="002D7F61" w:rsidRDefault="002D7F61">
      <w:pPr>
        <w:rPr>
          <w:b/>
        </w:rPr>
      </w:pPr>
      <w:r>
        <w:rPr>
          <w:b/>
        </w:rPr>
        <w:t xml:space="preserve">Малая доля дешевых источников </w:t>
      </w:r>
      <w:r>
        <w:t>вызвана малым числом клиентов на расчетно-кассовом обслуживании (счета до востребования).</w:t>
      </w:r>
    </w:p>
    <w:p w:rsidR="002D7F61" w:rsidRDefault="002D7F61">
      <w:r>
        <w:t>При решении данных проблем следует определить на каком уровне макро или микро</w:t>
      </w:r>
      <w:r>
        <w:rPr>
          <w:rStyle w:val="aa"/>
        </w:rPr>
        <w:footnoteReference w:id="4"/>
      </w:r>
      <w:r>
        <w:t xml:space="preserve"> будет осуществляться ее решение. </w:t>
      </w:r>
    </w:p>
    <w:p w:rsidR="002D7F61" w:rsidRDefault="002D7F61"/>
    <w:p w:rsidR="002D7F61" w:rsidRDefault="002D7F61"/>
    <w:p w:rsidR="002D7F61" w:rsidRDefault="002D7F61">
      <w:r>
        <w:t>Кроме проблем выявлены также некоторые возможности:</w:t>
      </w:r>
    </w:p>
    <w:p w:rsidR="002D7F61" w:rsidRDefault="002D7F61">
      <w:r>
        <w:t>- высокий спрос на ссуды со стороны населения, удовлетворение этой потребности принесет банку дополнительные доходы;</w:t>
      </w:r>
    </w:p>
    <w:p w:rsidR="002D7F61" w:rsidRDefault="002D7F61">
      <w:r>
        <w:t>- привлечение на расчетно-кассовое обслуживание юридических лиц.</w:t>
      </w:r>
    </w:p>
    <w:p w:rsidR="002D7F61" w:rsidRDefault="002D7F61">
      <w:r>
        <w:t>Первую проблему диверсификации вложений можно решить на микроуровне (если это не противоречит приоритетам вложения средств установленных на макроуровне), путем размещения средств в кредитование и ссуды. Основной проблемой при этом является определение кредитоспособности заемщика.</w:t>
      </w:r>
    </w:p>
    <w:p w:rsidR="002D7F61" w:rsidRDefault="002D7F61">
      <w:r>
        <w:t xml:space="preserve"> При определении кредитоспособности физического лица существует простой механизм:</w:t>
      </w:r>
    </w:p>
    <w:p w:rsidR="002D7F61" w:rsidRDefault="002D7F61">
      <w:r>
        <w:t>- определяется место работы ссудозаемщика;</w:t>
      </w:r>
    </w:p>
    <w:p w:rsidR="002D7F61" w:rsidRDefault="002D7F61">
      <w:r>
        <w:t>- определяется его средняя заработная плата;</w:t>
      </w:r>
    </w:p>
    <w:p w:rsidR="002D7F61" w:rsidRDefault="002D7F61">
      <w:r>
        <w:t>На основе этого принимается решение о выдаче ссуды</w:t>
      </w:r>
    </w:p>
    <w:p w:rsidR="002D7F61" w:rsidRDefault="002D7F61">
      <w:r>
        <w:t>Более сложная ситуация складывается при определении платежеспособности юридического лица. Существующий механизм проверки по балансу не всегда дает однозначный ответ.</w:t>
      </w:r>
    </w:p>
    <w:p w:rsidR="002D7F61" w:rsidRDefault="002D7F61">
      <w:r>
        <w:t>Существует метод анализа по платежным матрицам, суть которого в следующем. Предприятие состоит на расчетно-кассовом обслу</w:t>
      </w:r>
      <w:r>
        <w:softHyphen/>
        <w:t>живании в банке и обращается в банк с кредитной заявкой. Оно связано в своей хозяйственной де</w:t>
      </w:r>
      <w:r>
        <w:softHyphen/>
        <w:t>ятельности в основном с пред</w:t>
      </w:r>
      <w:r>
        <w:softHyphen/>
        <w:t>приятиями-клиентами того же банка, поэтому предлагаемый метод будет действовать тем успешнее, чем меньше смежников окажется вне матрицы взаимных платежей.</w:t>
      </w:r>
    </w:p>
    <w:p w:rsidR="002D7F61" w:rsidRDefault="002D7F61">
      <w:r>
        <w:t>Как на основании финан</w:t>
      </w:r>
      <w:r>
        <w:softHyphen/>
        <w:t>совых обменов между предприя</w:t>
      </w:r>
      <w:r>
        <w:softHyphen/>
        <w:t>тиями определить надежность предприятия-заемщика и таким образом решить вопрос о предо</w:t>
      </w:r>
      <w:r>
        <w:softHyphen/>
        <w:t>ставлении или непредставлении ему кредита?</w:t>
      </w:r>
    </w:p>
    <w:p w:rsidR="002D7F61" w:rsidRDefault="002D7F61">
      <w:r>
        <w:t xml:space="preserve">Во-первых определим методику анализа. </w:t>
      </w:r>
    </w:p>
    <w:p w:rsidR="002D7F61" w:rsidRDefault="002D7F61">
      <w:r>
        <w:t>1. Рассмотрим типологию кредитных проектов. Тип кредитного проекта опре</w:t>
      </w:r>
      <w:r>
        <w:softHyphen/>
        <w:t>деляется целью, для которой за</w:t>
      </w:r>
      <w:r>
        <w:softHyphen/>
        <w:t>емщик берет ссуду:</w:t>
      </w:r>
    </w:p>
    <w:p w:rsidR="002D7F61" w:rsidRDefault="002D7F61">
      <w:r>
        <w:t>-закупка регулярных товаров народного потребления, сезонных товаров или разовых товаров в России, в ближнем или дальнем зарубежье;</w:t>
      </w:r>
    </w:p>
    <w:p w:rsidR="002D7F61" w:rsidRDefault="002D7F61">
      <w:r>
        <w:t>-расширение своего действу</w:t>
      </w:r>
      <w:r>
        <w:softHyphen/>
        <w:t>ющего производства товаров на</w:t>
      </w:r>
      <w:r>
        <w:softHyphen/>
        <w:t>родного потребления;</w:t>
      </w:r>
    </w:p>
    <w:p w:rsidR="002D7F61" w:rsidRDefault="002D7F61">
      <w:r>
        <w:t>-открытие нового производ</w:t>
      </w:r>
      <w:r>
        <w:softHyphen/>
        <w:t>ства нового товара народного потребления;</w:t>
      </w:r>
    </w:p>
    <w:p w:rsidR="002D7F61" w:rsidRDefault="002D7F61">
      <w:r>
        <w:t>-открытие нового производ</w:t>
      </w:r>
      <w:r>
        <w:softHyphen/>
        <w:t>ства нового продукта производ</w:t>
      </w:r>
      <w:r>
        <w:softHyphen/>
        <w:t>ственного назначения;</w:t>
      </w:r>
    </w:p>
    <w:p w:rsidR="002D7F61" w:rsidRDefault="002D7F61">
      <w:r>
        <w:t>-технологическая модерниза</w:t>
      </w:r>
      <w:r>
        <w:softHyphen/>
        <w:t>ция, направленная на сокраще</w:t>
      </w:r>
      <w:r>
        <w:softHyphen/>
        <w:t>ние удельных материальных зат</w:t>
      </w:r>
      <w:r>
        <w:softHyphen/>
        <w:t>рат, трудоемкости;</w:t>
      </w:r>
    </w:p>
    <w:p w:rsidR="002D7F61" w:rsidRDefault="002D7F61">
      <w:r>
        <w:t>2.Направленность финансового анализа. Центральный вопрос предла</w:t>
      </w:r>
      <w:r>
        <w:softHyphen/>
        <w:t>гаемого финансового анализа</w:t>
      </w:r>
      <w:r>
        <w:rPr>
          <w:noProof/>
        </w:rPr>
        <w:t xml:space="preserve"> —</w:t>
      </w:r>
      <w:r>
        <w:t>"будет ли заемщик располагать прибылью, чтобы погасить кредит и выплатить проценты?". Сегод</w:t>
      </w:r>
      <w:r>
        <w:softHyphen/>
        <w:t>няшний российский заемщик ра</w:t>
      </w:r>
      <w:r>
        <w:softHyphen/>
        <w:t>ботает в нестабильной инфляци</w:t>
      </w:r>
      <w:r>
        <w:softHyphen/>
        <w:t>онной среде, и его прибыль в значительной степени предопре</w:t>
      </w:r>
      <w:r>
        <w:softHyphen/>
        <w:t>деляется смежниками: продавца</w:t>
      </w:r>
      <w:r>
        <w:softHyphen/>
        <w:t>ми ресурсов для его производ</w:t>
      </w:r>
      <w:r>
        <w:softHyphen/>
        <w:t>ства и покупателями его продук</w:t>
      </w:r>
      <w:r>
        <w:softHyphen/>
        <w:t>ции.</w:t>
      </w:r>
    </w:p>
    <w:p w:rsidR="002D7F61" w:rsidRDefault="002D7F61">
      <w:r>
        <w:t>3. Имеющаяся у банка финан</w:t>
      </w:r>
      <w:r>
        <w:softHyphen/>
        <w:t>совая информация позволяет составить прогноз финансовой обстановки, ожидающей в ближай</w:t>
      </w:r>
      <w:r>
        <w:softHyphen/>
        <w:t>шее время предприятие</w:t>
      </w:r>
      <w:r>
        <w:rPr>
          <w:noProof/>
        </w:rPr>
        <w:t xml:space="preserve"> —</w:t>
      </w:r>
      <w:r>
        <w:t xml:space="preserve"> потен</w:t>
      </w:r>
      <w:r>
        <w:softHyphen/>
        <w:t>циального заемщика, и вынести обоснованное суждение относи</w:t>
      </w:r>
      <w:r>
        <w:softHyphen/>
        <w:t xml:space="preserve">тельно его кредитной заявки. </w:t>
      </w:r>
    </w:p>
    <w:p w:rsidR="002D7F61" w:rsidRDefault="002D7F61">
      <w:r>
        <w:t>Базой прогноза могут служить динамические ряды матриц вза</w:t>
      </w:r>
      <w:r>
        <w:softHyphen/>
        <w:t>имных платежей (табл.</w:t>
      </w:r>
      <w:r>
        <w:rPr>
          <w:noProof/>
        </w:rPr>
        <w:t xml:space="preserve"> 1</w:t>
      </w:r>
      <w:r>
        <w:t>4</w:t>
      </w:r>
      <w:r>
        <w:rPr>
          <w:noProof/>
        </w:rPr>
        <w:t>)</w:t>
      </w:r>
      <w:r>
        <w:t>, сформированные на основании платежных поручений, платежных требований и иных платежных документов. В таблице</w:t>
      </w:r>
      <w:r>
        <w:rPr>
          <w:noProof/>
        </w:rPr>
        <w:t xml:space="preserve"> 1</w:t>
      </w:r>
      <w:r>
        <w:t>4 представлены семь финансовых субъектов: че</w:t>
      </w:r>
      <w:r>
        <w:softHyphen/>
        <w:t>тыре предприятия (А, Б, В, Г); население: государство, собира</w:t>
      </w:r>
      <w:r>
        <w:softHyphen/>
        <w:t>ющее налоги и выплачивающее пенсии и зарплаты бюджетникам, а также все внешние по отноше</w:t>
      </w:r>
      <w:r>
        <w:softHyphen/>
        <w:t>нию к банку предприятия. Каждое число в таблице</w:t>
      </w:r>
      <w:r>
        <w:rPr>
          <w:noProof/>
        </w:rPr>
        <w:t xml:space="preserve"> — </w:t>
      </w:r>
      <w:r>
        <w:t xml:space="preserve">это платеж, в крайнем левом столбце, записан плательщик этого платежа, в верхней строке </w:t>
      </w:r>
      <w:r>
        <w:rPr>
          <w:noProof/>
        </w:rPr>
        <w:t>—</w:t>
      </w:r>
      <w:r>
        <w:t xml:space="preserve"> его получатель.</w:t>
      </w:r>
    </w:p>
    <w:p w:rsidR="002D7F61" w:rsidRDefault="002D7F61">
      <w:pPr>
        <w:jc w:val="right"/>
        <w:rPr>
          <w:b/>
        </w:rPr>
      </w:pPr>
      <w:r>
        <w:rPr>
          <w:b/>
        </w:rPr>
        <w:t>Взаимные платежи в январе</w:t>
      </w:r>
      <w:r>
        <w:rPr>
          <w:b/>
        </w:rPr>
        <w:tab/>
      </w:r>
      <w:r>
        <w:rPr>
          <w:b/>
        </w:rPr>
        <w:tab/>
      </w:r>
      <w:r>
        <w:rPr>
          <w:b/>
        </w:rPr>
        <w:tab/>
      </w:r>
      <w:r>
        <w:rPr>
          <w:b/>
          <w:u w:val="single"/>
        </w:rPr>
        <w:t>Таблица 14</w:t>
      </w:r>
    </w:p>
    <w:tbl>
      <w:tblPr>
        <w:tblW w:w="0" w:type="auto"/>
        <w:tblInd w:w="-8" w:type="dxa"/>
        <w:tblLayout w:type="fixed"/>
        <w:tblCellMar>
          <w:left w:w="40" w:type="dxa"/>
          <w:right w:w="40" w:type="dxa"/>
        </w:tblCellMar>
        <w:tblLook w:val="0000" w:firstRow="0" w:lastRow="0" w:firstColumn="0" w:lastColumn="0" w:noHBand="0" w:noVBand="0"/>
      </w:tblPr>
      <w:tblGrid>
        <w:gridCol w:w="993"/>
        <w:gridCol w:w="567"/>
        <w:gridCol w:w="567"/>
        <w:gridCol w:w="5"/>
        <w:gridCol w:w="646"/>
        <w:gridCol w:w="5"/>
        <w:gridCol w:w="568"/>
        <w:gridCol w:w="4"/>
        <w:gridCol w:w="1178"/>
        <w:gridCol w:w="3"/>
        <w:gridCol w:w="1132"/>
        <w:gridCol w:w="2"/>
        <w:gridCol w:w="1133"/>
        <w:gridCol w:w="1"/>
        <w:gridCol w:w="1134"/>
        <w:gridCol w:w="1134"/>
        <w:gridCol w:w="1"/>
      </w:tblGrid>
      <w:tr w:rsidR="002D7F61">
        <w:trPr>
          <w:gridAfter w:val="1"/>
          <w:trHeight w:hRule="exact" w:val="480"/>
        </w:trPr>
        <w:tc>
          <w:tcPr>
            <w:tcW w:w="993" w:type="dxa"/>
            <w:tcBorders>
              <w:top w:val="single" w:sz="6" w:space="0" w:color="auto"/>
              <w:left w:val="single" w:sz="6" w:space="0" w:color="auto"/>
              <w:bottom w:val="single" w:sz="6" w:space="0" w:color="auto"/>
              <w:right w:val="single" w:sz="6" w:space="0" w:color="auto"/>
            </w:tcBorders>
          </w:tcPr>
          <w:p w:rsidR="002D7F61" w:rsidRDefault="002D7F61">
            <w:pPr>
              <w:rPr>
                <w:rFonts w:ascii="Tms Rmn" w:hAnsi="Tms Rmn"/>
                <w:sz w:val="20"/>
              </w:rPr>
            </w:pPr>
          </w:p>
        </w:tc>
        <w:tc>
          <w:tcPr>
            <w:tcW w:w="56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А</w:t>
            </w:r>
          </w:p>
        </w:tc>
        <w:tc>
          <w:tcPr>
            <w:tcW w:w="572"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Б</w:t>
            </w:r>
          </w:p>
        </w:tc>
        <w:tc>
          <w:tcPr>
            <w:tcW w:w="651"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В</w:t>
            </w:r>
          </w:p>
        </w:tc>
        <w:tc>
          <w:tcPr>
            <w:tcW w:w="572"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noProof/>
                <w:sz w:val="20"/>
              </w:rPr>
            </w:pPr>
            <w:r>
              <w:rPr>
                <w:noProof/>
                <w:sz w:val="20"/>
              </w:rPr>
              <w:t>Ã</w:t>
            </w:r>
          </w:p>
        </w:tc>
        <w:tc>
          <w:tcPr>
            <w:tcW w:w="1181"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Зар</w:t>
            </w:r>
            <w:r>
              <w:rPr>
                <w:sz w:val="20"/>
              </w:rPr>
              <w:softHyphen/>
              <w:t>плата</w:t>
            </w:r>
          </w:p>
        </w:tc>
        <w:tc>
          <w:tcPr>
            <w:tcW w:w="1134"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Экс</w:t>
            </w:r>
            <w:r>
              <w:rPr>
                <w:sz w:val="20"/>
              </w:rPr>
              <w:softHyphen/>
              <w:t>порт</w:t>
            </w:r>
          </w:p>
        </w:tc>
        <w:tc>
          <w:tcPr>
            <w:tcW w:w="1134"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На</w:t>
            </w:r>
            <w:r>
              <w:rPr>
                <w:sz w:val="20"/>
              </w:rPr>
              <w:softHyphen/>
              <w:t>логи</w:t>
            </w:r>
          </w:p>
        </w:tc>
        <w:tc>
          <w:tcPr>
            <w:tcW w:w="1134"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При</w:t>
            </w:r>
            <w:r>
              <w:rPr>
                <w:sz w:val="20"/>
              </w:rPr>
              <w:softHyphen/>
              <w:t>быль</w:t>
            </w:r>
          </w:p>
        </w:tc>
        <w:tc>
          <w:tcPr>
            <w:tcW w:w="1134"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Всего</w:t>
            </w:r>
          </w:p>
        </w:tc>
      </w:tr>
      <w:tr w:rsidR="002D7F61">
        <w:trPr>
          <w:trHeight w:hRule="exact" w:val="3748"/>
        </w:trPr>
        <w:tc>
          <w:tcPr>
            <w:tcW w:w="993"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 xml:space="preserve">А </w:t>
            </w:r>
          </w:p>
          <w:p w:rsidR="002D7F61" w:rsidRDefault="002D7F61">
            <w:pPr>
              <w:ind w:firstLine="0"/>
              <w:jc w:val="center"/>
              <w:rPr>
                <w:sz w:val="20"/>
              </w:rPr>
            </w:pPr>
            <w:r>
              <w:rPr>
                <w:sz w:val="20"/>
              </w:rPr>
              <w:t>Б</w:t>
            </w:r>
          </w:p>
          <w:p w:rsidR="002D7F61" w:rsidRDefault="002D7F61">
            <w:pPr>
              <w:ind w:firstLine="0"/>
              <w:jc w:val="center"/>
              <w:rPr>
                <w:sz w:val="20"/>
              </w:rPr>
            </w:pPr>
            <w:r>
              <w:rPr>
                <w:sz w:val="20"/>
              </w:rPr>
              <w:t>В</w:t>
            </w:r>
          </w:p>
          <w:p w:rsidR="002D7F61" w:rsidRDefault="002D7F61">
            <w:pPr>
              <w:ind w:firstLine="0"/>
              <w:jc w:val="center"/>
              <w:rPr>
                <w:sz w:val="20"/>
              </w:rPr>
            </w:pPr>
            <w:r>
              <w:rPr>
                <w:sz w:val="20"/>
              </w:rPr>
              <w:t xml:space="preserve"> Г </w:t>
            </w:r>
          </w:p>
          <w:p w:rsidR="002D7F61" w:rsidRDefault="002D7F61">
            <w:pPr>
              <w:ind w:firstLine="0"/>
              <w:jc w:val="center"/>
              <w:rPr>
                <w:sz w:val="20"/>
              </w:rPr>
            </w:pPr>
            <w:r>
              <w:rPr>
                <w:sz w:val="20"/>
              </w:rPr>
              <w:t xml:space="preserve">Население </w:t>
            </w:r>
          </w:p>
          <w:p w:rsidR="002D7F61" w:rsidRDefault="002D7F61">
            <w:pPr>
              <w:ind w:firstLine="0"/>
              <w:jc w:val="center"/>
              <w:rPr>
                <w:sz w:val="20"/>
              </w:rPr>
            </w:pPr>
            <w:r>
              <w:rPr>
                <w:sz w:val="20"/>
              </w:rPr>
              <w:t xml:space="preserve">Импорт </w:t>
            </w:r>
          </w:p>
          <w:p w:rsidR="002D7F61" w:rsidRDefault="002D7F61">
            <w:pPr>
              <w:ind w:firstLine="0"/>
              <w:jc w:val="center"/>
              <w:rPr>
                <w:sz w:val="20"/>
              </w:rPr>
            </w:pPr>
            <w:r>
              <w:rPr>
                <w:sz w:val="20"/>
              </w:rPr>
              <w:t xml:space="preserve">Бюджет </w:t>
            </w:r>
          </w:p>
          <w:p w:rsidR="002D7F61" w:rsidRDefault="002D7F61">
            <w:pPr>
              <w:ind w:firstLine="0"/>
              <w:jc w:val="center"/>
              <w:rPr>
                <w:sz w:val="20"/>
              </w:rPr>
            </w:pPr>
            <w:r>
              <w:rPr>
                <w:sz w:val="20"/>
              </w:rPr>
              <w:t>Выручка</w:t>
            </w:r>
          </w:p>
        </w:tc>
        <w:tc>
          <w:tcPr>
            <w:tcW w:w="56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 xml:space="preserve">- </w:t>
            </w:r>
          </w:p>
          <w:p w:rsidR="002D7F61" w:rsidRDefault="002D7F61">
            <w:pPr>
              <w:ind w:firstLine="0"/>
              <w:jc w:val="center"/>
              <w:rPr>
                <w:sz w:val="20"/>
              </w:rPr>
            </w:pPr>
            <w:r>
              <w:rPr>
                <w:sz w:val="20"/>
              </w:rPr>
              <w:t>1</w:t>
            </w:r>
          </w:p>
          <w:p w:rsidR="002D7F61" w:rsidRDefault="002D7F61">
            <w:pPr>
              <w:ind w:firstLine="0"/>
              <w:jc w:val="center"/>
              <w:rPr>
                <w:sz w:val="20"/>
              </w:rPr>
            </w:pPr>
            <w:r>
              <w:rPr>
                <w:sz w:val="20"/>
              </w:rPr>
              <w:t>2</w:t>
            </w:r>
          </w:p>
          <w:p w:rsidR="002D7F61" w:rsidRDefault="002D7F61">
            <w:pPr>
              <w:ind w:firstLine="0"/>
              <w:jc w:val="center"/>
              <w:rPr>
                <w:sz w:val="20"/>
              </w:rPr>
            </w:pPr>
            <w:r>
              <w:rPr>
                <w:sz w:val="20"/>
              </w:rPr>
              <w:t>3</w:t>
            </w:r>
          </w:p>
          <w:p w:rsidR="002D7F61" w:rsidRDefault="002D7F61">
            <w:pPr>
              <w:ind w:firstLine="0"/>
              <w:jc w:val="center"/>
              <w:rPr>
                <w:sz w:val="20"/>
              </w:rPr>
            </w:pPr>
            <w:r>
              <w:rPr>
                <w:sz w:val="20"/>
              </w:rPr>
              <w:t>43</w:t>
            </w:r>
          </w:p>
          <w:p w:rsidR="002D7F61" w:rsidRDefault="002D7F61">
            <w:pPr>
              <w:ind w:firstLine="0"/>
              <w:jc w:val="center"/>
              <w:rPr>
                <w:sz w:val="20"/>
              </w:rPr>
            </w:pPr>
            <w:r>
              <w:rPr>
                <w:sz w:val="20"/>
              </w:rPr>
              <w:t>0</w:t>
            </w:r>
          </w:p>
          <w:p w:rsidR="002D7F61" w:rsidRDefault="002D7F61">
            <w:pPr>
              <w:ind w:firstLine="0"/>
              <w:jc w:val="center"/>
              <w:rPr>
                <w:sz w:val="20"/>
              </w:rPr>
            </w:pPr>
            <w:r>
              <w:rPr>
                <w:sz w:val="20"/>
              </w:rPr>
              <w:t>0</w:t>
            </w:r>
          </w:p>
          <w:p w:rsidR="002D7F61" w:rsidRDefault="002D7F61">
            <w:pPr>
              <w:ind w:firstLine="0"/>
              <w:jc w:val="center"/>
              <w:rPr>
                <w:noProof/>
                <w:sz w:val="20"/>
              </w:rPr>
            </w:pPr>
            <w:r>
              <w:rPr>
                <w:sz w:val="20"/>
              </w:rPr>
              <w:t xml:space="preserve">49    </w:t>
            </w:r>
          </w:p>
        </w:tc>
        <w:tc>
          <w:tcPr>
            <w:tcW w:w="56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10</w:t>
            </w:r>
          </w:p>
          <w:p w:rsidR="002D7F61" w:rsidRDefault="002D7F61">
            <w:pPr>
              <w:ind w:firstLine="0"/>
              <w:jc w:val="center"/>
              <w:rPr>
                <w:sz w:val="20"/>
              </w:rPr>
            </w:pPr>
            <w:r>
              <w:rPr>
                <w:sz w:val="20"/>
              </w:rPr>
              <w:t>-</w:t>
            </w:r>
          </w:p>
          <w:p w:rsidR="002D7F61" w:rsidRDefault="002D7F61">
            <w:pPr>
              <w:ind w:firstLine="0"/>
              <w:jc w:val="center"/>
              <w:rPr>
                <w:sz w:val="20"/>
              </w:rPr>
            </w:pPr>
            <w:r>
              <w:rPr>
                <w:sz w:val="20"/>
              </w:rPr>
              <w:t>2</w:t>
            </w:r>
          </w:p>
          <w:p w:rsidR="002D7F61" w:rsidRDefault="002D7F61">
            <w:pPr>
              <w:ind w:firstLine="0"/>
              <w:jc w:val="center"/>
              <w:rPr>
                <w:sz w:val="20"/>
              </w:rPr>
            </w:pPr>
            <w:r>
              <w:rPr>
                <w:sz w:val="20"/>
              </w:rPr>
              <w:t>1</w:t>
            </w:r>
          </w:p>
          <w:p w:rsidR="002D7F61" w:rsidRDefault="002D7F61">
            <w:pPr>
              <w:ind w:firstLine="0"/>
              <w:jc w:val="center"/>
              <w:rPr>
                <w:sz w:val="20"/>
              </w:rPr>
            </w:pPr>
            <w:r>
              <w:rPr>
                <w:sz w:val="20"/>
              </w:rPr>
              <w:t>17</w:t>
            </w:r>
          </w:p>
          <w:p w:rsidR="002D7F61" w:rsidRDefault="002D7F61">
            <w:pPr>
              <w:ind w:firstLine="0"/>
              <w:jc w:val="center"/>
              <w:rPr>
                <w:sz w:val="20"/>
              </w:rPr>
            </w:pPr>
            <w:r>
              <w:rPr>
                <w:sz w:val="20"/>
              </w:rPr>
              <w:t>5</w:t>
            </w:r>
          </w:p>
          <w:p w:rsidR="002D7F61" w:rsidRDefault="002D7F61">
            <w:pPr>
              <w:ind w:firstLine="0"/>
              <w:jc w:val="center"/>
              <w:rPr>
                <w:sz w:val="20"/>
              </w:rPr>
            </w:pPr>
            <w:r>
              <w:rPr>
                <w:sz w:val="20"/>
              </w:rPr>
              <w:t>5</w:t>
            </w:r>
          </w:p>
          <w:p w:rsidR="002D7F61" w:rsidRDefault="002D7F61">
            <w:pPr>
              <w:ind w:firstLine="0"/>
              <w:jc w:val="center"/>
              <w:rPr>
                <w:noProof/>
                <w:sz w:val="20"/>
              </w:rPr>
            </w:pPr>
            <w:r>
              <w:rPr>
                <w:sz w:val="20"/>
              </w:rPr>
              <w:t>40</w:t>
            </w:r>
          </w:p>
        </w:tc>
        <w:tc>
          <w:tcPr>
            <w:tcW w:w="651"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15</w:t>
            </w:r>
          </w:p>
          <w:p w:rsidR="002D7F61" w:rsidRDefault="002D7F61">
            <w:pPr>
              <w:ind w:firstLine="0"/>
              <w:jc w:val="center"/>
              <w:rPr>
                <w:sz w:val="20"/>
              </w:rPr>
            </w:pPr>
            <w:r>
              <w:rPr>
                <w:sz w:val="20"/>
              </w:rPr>
              <w:t>10</w:t>
            </w:r>
          </w:p>
          <w:p w:rsidR="002D7F61" w:rsidRDefault="002D7F61">
            <w:pPr>
              <w:ind w:firstLine="0"/>
              <w:jc w:val="center"/>
              <w:rPr>
                <w:sz w:val="20"/>
              </w:rPr>
            </w:pPr>
            <w:r>
              <w:rPr>
                <w:sz w:val="20"/>
              </w:rPr>
              <w:t>-</w:t>
            </w:r>
          </w:p>
          <w:p w:rsidR="002D7F61" w:rsidRDefault="002D7F61">
            <w:pPr>
              <w:ind w:firstLine="0"/>
              <w:jc w:val="center"/>
              <w:rPr>
                <w:sz w:val="20"/>
              </w:rPr>
            </w:pPr>
            <w:r>
              <w:rPr>
                <w:sz w:val="20"/>
              </w:rPr>
              <w:t>2</w:t>
            </w:r>
          </w:p>
          <w:p w:rsidR="002D7F61" w:rsidRDefault="002D7F61">
            <w:pPr>
              <w:ind w:firstLine="0"/>
              <w:jc w:val="center"/>
              <w:rPr>
                <w:sz w:val="20"/>
              </w:rPr>
            </w:pPr>
            <w:r>
              <w:rPr>
                <w:sz w:val="20"/>
              </w:rPr>
              <w:t>14</w:t>
            </w:r>
          </w:p>
          <w:p w:rsidR="002D7F61" w:rsidRDefault="002D7F61">
            <w:pPr>
              <w:ind w:firstLine="0"/>
              <w:jc w:val="center"/>
              <w:rPr>
                <w:sz w:val="20"/>
              </w:rPr>
            </w:pPr>
            <w:r>
              <w:rPr>
                <w:sz w:val="20"/>
              </w:rPr>
              <w:t>14</w:t>
            </w:r>
          </w:p>
          <w:p w:rsidR="002D7F61" w:rsidRDefault="002D7F61">
            <w:pPr>
              <w:ind w:firstLine="0"/>
              <w:jc w:val="center"/>
              <w:rPr>
                <w:sz w:val="20"/>
              </w:rPr>
            </w:pPr>
            <w:r>
              <w:rPr>
                <w:sz w:val="20"/>
              </w:rPr>
              <w:t>0</w:t>
            </w:r>
          </w:p>
          <w:p w:rsidR="002D7F61" w:rsidRDefault="002D7F61">
            <w:pPr>
              <w:ind w:firstLine="0"/>
              <w:jc w:val="center"/>
              <w:rPr>
                <w:noProof/>
                <w:sz w:val="20"/>
              </w:rPr>
            </w:pPr>
            <w:r>
              <w:rPr>
                <w:sz w:val="20"/>
              </w:rPr>
              <w:t>55</w:t>
            </w:r>
          </w:p>
        </w:tc>
        <w:tc>
          <w:tcPr>
            <w:tcW w:w="573"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1</w:t>
            </w:r>
          </w:p>
          <w:p w:rsidR="002D7F61" w:rsidRDefault="002D7F61">
            <w:pPr>
              <w:ind w:firstLine="0"/>
              <w:jc w:val="center"/>
              <w:rPr>
                <w:sz w:val="20"/>
              </w:rPr>
            </w:pPr>
            <w:r>
              <w:rPr>
                <w:sz w:val="20"/>
              </w:rPr>
              <w:t>5</w:t>
            </w:r>
          </w:p>
          <w:p w:rsidR="002D7F61" w:rsidRDefault="002D7F61">
            <w:pPr>
              <w:ind w:firstLine="0"/>
              <w:jc w:val="center"/>
              <w:rPr>
                <w:sz w:val="20"/>
              </w:rPr>
            </w:pPr>
            <w:r>
              <w:rPr>
                <w:sz w:val="20"/>
              </w:rPr>
              <w:t>14</w:t>
            </w:r>
          </w:p>
          <w:p w:rsidR="002D7F61" w:rsidRDefault="002D7F61">
            <w:pPr>
              <w:ind w:firstLine="0"/>
              <w:jc w:val="center"/>
              <w:rPr>
                <w:sz w:val="20"/>
              </w:rPr>
            </w:pPr>
            <w:r>
              <w:rPr>
                <w:sz w:val="20"/>
              </w:rPr>
              <w:t>-</w:t>
            </w:r>
          </w:p>
          <w:p w:rsidR="002D7F61" w:rsidRDefault="002D7F61">
            <w:pPr>
              <w:ind w:firstLine="0"/>
              <w:jc w:val="center"/>
              <w:rPr>
                <w:sz w:val="20"/>
              </w:rPr>
            </w:pPr>
            <w:r>
              <w:rPr>
                <w:sz w:val="20"/>
              </w:rPr>
              <w:t>30</w:t>
            </w:r>
          </w:p>
          <w:p w:rsidR="002D7F61" w:rsidRDefault="002D7F61">
            <w:pPr>
              <w:ind w:firstLine="0"/>
              <w:jc w:val="center"/>
              <w:rPr>
                <w:sz w:val="20"/>
              </w:rPr>
            </w:pPr>
            <w:r>
              <w:rPr>
                <w:sz w:val="20"/>
              </w:rPr>
              <w:t>0</w:t>
            </w:r>
          </w:p>
          <w:p w:rsidR="002D7F61" w:rsidRDefault="002D7F61">
            <w:pPr>
              <w:ind w:firstLine="0"/>
              <w:jc w:val="center"/>
              <w:rPr>
                <w:sz w:val="20"/>
              </w:rPr>
            </w:pPr>
            <w:r>
              <w:rPr>
                <w:sz w:val="20"/>
              </w:rPr>
              <w:t>0</w:t>
            </w:r>
          </w:p>
          <w:p w:rsidR="002D7F61" w:rsidRDefault="002D7F61">
            <w:pPr>
              <w:ind w:firstLine="0"/>
              <w:jc w:val="center"/>
              <w:rPr>
                <w:noProof/>
                <w:sz w:val="20"/>
              </w:rPr>
            </w:pPr>
            <w:r>
              <w:rPr>
                <w:sz w:val="20"/>
              </w:rPr>
              <w:t>50</w:t>
            </w:r>
          </w:p>
        </w:tc>
        <w:tc>
          <w:tcPr>
            <w:tcW w:w="1182"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7</w:t>
            </w:r>
          </w:p>
          <w:p w:rsidR="002D7F61" w:rsidRDefault="002D7F61">
            <w:pPr>
              <w:ind w:firstLine="0"/>
              <w:jc w:val="center"/>
              <w:rPr>
                <w:sz w:val="20"/>
              </w:rPr>
            </w:pPr>
            <w:r>
              <w:rPr>
                <w:sz w:val="20"/>
              </w:rPr>
              <w:t>5</w:t>
            </w:r>
          </w:p>
          <w:p w:rsidR="002D7F61" w:rsidRDefault="002D7F61">
            <w:pPr>
              <w:ind w:firstLine="0"/>
              <w:jc w:val="center"/>
              <w:rPr>
                <w:sz w:val="20"/>
              </w:rPr>
            </w:pPr>
            <w:r>
              <w:rPr>
                <w:sz w:val="20"/>
              </w:rPr>
              <w:t>15</w:t>
            </w:r>
          </w:p>
          <w:p w:rsidR="002D7F61" w:rsidRDefault="002D7F61">
            <w:pPr>
              <w:ind w:firstLine="0"/>
              <w:jc w:val="center"/>
              <w:rPr>
                <w:sz w:val="20"/>
              </w:rPr>
            </w:pPr>
            <w:r>
              <w:rPr>
                <w:sz w:val="20"/>
              </w:rPr>
              <w:t>11</w:t>
            </w:r>
          </w:p>
          <w:p w:rsidR="002D7F61" w:rsidRDefault="002D7F61">
            <w:pPr>
              <w:ind w:firstLine="0"/>
              <w:jc w:val="center"/>
              <w:rPr>
                <w:sz w:val="20"/>
              </w:rPr>
            </w:pPr>
            <w:r>
              <w:rPr>
                <w:sz w:val="20"/>
              </w:rPr>
              <w:t>-</w:t>
            </w:r>
          </w:p>
          <w:p w:rsidR="002D7F61" w:rsidRDefault="002D7F61">
            <w:pPr>
              <w:ind w:firstLine="0"/>
              <w:jc w:val="center"/>
              <w:rPr>
                <w:sz w:val="20"/>
              </w:rPr>
            </w:pPr>
            <w:r>
              <w:rPr>
                <w:sz w:val="20"/>
              </w:rPr>
              <w:t>0</w:t>
            </w:r>
          </w:p>
          <w:p w:rsidR="002D7F61" w:rsidRDefault="002D7F61">
            <w:pPr>
              <w:ind w:firstLine="0"/>
              <w:jc w:val="center"/>
              <w:rPr>
                <w:sz w:val="20"/>
              </w:rPr>
            </w:pPr>
            <w:r>
              <w:rPr>
                <w:sz w:val="20"/>
              </w:rPr>
              <w:t>82</w:t>
            </w:r>
          </w:p>
          <w:p w:rsidR="002D7F61" w:rsidRDefault="002D7F61">
            <w:pPr>
              <w:ind w:firstLine="0"/>
              <w:jc w:val="center"/>
              <w:rPr>
                <w:noProof/>
                <w:sz w:val="20"/>
              </w:rPr>
            </w:pPr>
            <w:r>
              <w:rPr>
                <w:sz w:val="20"/>
              </w:rPr>
              <w:t>120</w:t>
            </w:r>
          </w:p>
        </w:tc>
        <w:tc>
          <w:tcPr>
            <w:tcW w:w="1135"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0</w:t>
            </w:r>
          </w:p>
          <w:p w:rsidR="002D7F61" w:rsidRDefault="002D7F61">
            <w:pPr>
              <w:ind w:firstLine="0"/>
              <w:jc w:val="center"/>
              <w:rPr>
                <w:sz w:val="20"/>
              </w:rPr>
            </w:pPr>
            <w:r>
              <w:rPr>
                <w:sz w:val="20"/>
              </w:rPr>
              <w:t>5</w:t>
            </w:r>
          </w:p>
          <w:p w:rsidR="002D7F61" w:rsidRDefault="002D7F61">
            <w:pPr>
              <w:ind w:firstLine="0"/>
              <w:jc w:val="center"/>
              <w:rPr>
                <w:sz w:val="20"/>
              </w:rPr>
            </w:pPr>
            <w:r>
              <w:rPr>
                <w:sz w:val="20"/>
              </w:rPr>
              <w:t>13</w:t>
            </w:r>
          </w:p>
          <w:p w:rsidR="002D7F61" w:rsidRDefault="002D7F61">
            <w:pPr>
              <w:ind w:firstLine="0"/>
              <w:jc w:val="center"/>
              <w:rPr>
                <w:sz w:val="20"/>
              </w:rPr>
            </w:pPr>
            <w:r>
              <w:rPr>
                <w:sz w:val="20"/>
              </w:rPr>
              <w:t>14</w:t>
            </w:r>
          </w:p>
          <w:p w:rsidR="002D7F61" w:rsidRDefault="002D7F61">
            <w:pPr>
              <w:ind w:firstLine="0"/>
              <w:jc w:val="center"/>
              <w:rPr>
                <w:sz w:val="20"/>
              </w:rPr>
            </w:pPr>
            <w:r>
              <w:rPr>
                <w:sz w:val="20"/>
              </w:rPr>
              <w:t>0</w:t>
            </w:r>
          </w:p>
          <w:p w:rsidR="002D7F61" w:rsidRDefault="002D7F61">
            <w:pPr>
              <w:ind w:firstLine="0"/>
              <w:jc w:val="center"/>
              <w:rPr>
                <w:sz w:val="20"/>
              </w:rPr>
            </w:pPr>
            <w:r>
              <w:rPr>
                <w:sz w:val="20"/>
              </w:rPr>
              <w:t>-</w:t>
            </w:r>
          </w:p>
          <w:p w:rsidR="002D7F61" w:rsidRDefault="002D7F61">
            <w:pPr>
              <w:ind w:firstLine="0"/>
              <w:jc w:val="center"/>
              <w:rPr>
                <w:sz w:val="20"/>
              </w:rPr>
            </w:pPr>
            <w:r>
              <w:rPr>
                <w:sz w:val="20"/>
              </w:rPr>
              <w:t>-</w:t>
            </w:r>
          </w:p>
          <w:p w:rsidR="002D7F61" w:rsidRDefault="002D7F61">
            <w:pPr>
              <w:ind w:firstLine="0"/>
              <w:jc w:val="center"/>
              <w:rPr>
                <w:noProof/>
                <w:sz w:val="20"/>
              </w:rPr>
            </w:pPr>
            <w:r>
              <w:rPr>
                <w:sz w:val="20"/>
              </w:rPr>
              <w:t>32</w:t>
            </w:r>
          </w:p>
        </w:tc>
        <w:tc>
          <w:tcPr>
            <w:tcW w:w="1135"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11</w:t>
            </w:r>
          </w:p>
          <w:p w:rsidR="002D7F61" w:rsidRDefault="002D7F61">
            <w:pPr>
              <w:ind w:firstLine="0"/>
              <w:jc w:val="center"/>
              <w:rPr>
                <w:sz w:val="20"/>
              </w:rPr>
            </w:pPr>
            <w:r>
              <w:rPr>
                <w:sz w:val="20"/>
              </w:rPr>
              <w:t>6</w:t>
            </w:r>
          </w:p>
          <w:p w:rsidR="002D7F61" w:rsidRDefault="002D7F61">
            <w:pPr>
              <w:ind w:firstLine="0"/>
              <w:jc w:val="center"/>
              <w:rPr>
                <w:sz w:val="20"/>
              </w:rPr>
            </w:pPr>
            <w:r>
              <w:rPr>
                <w:sz w:val="20"/>
              </w:rPr>
              <w:t>8</w:t>
            </w:r>
          </w:p>
          <w:p w:rsidR="002D7F61" w:rsidRDefault="002D7F61">
            <w:pPr>
              <w:ind w:firstLine="0"/>
              <w:jc w:val="center"/>
              <w:rPr>
                <w:sz w:val="20"/>
              </w:rPr>
            </w:pPr>
            <w:r>
              <w:rPr>
                <w:sz w:val="20"/>
              </w:rPr>
              <w:t>9</w:t>
            </w:r>
          </w:p>
          <w:p w:rsidR="002D7F61" w:rsidRDefault="002D7F61">
            <w:pPr>
              <w:ind w:firstLine="0"/>
              <w:jc w:val="center"/>
              <w:rPr>
                <w:sz w:val="20"/>
              </w:rPr>
            </w:pPr>
            <w:r>
              <w:rPr>
                <w:sz w:val="20"/>
              </w:rPr>
              <w:t>10</w:t>
            </w:r>
          </w:p>
          <w:p w:rsidR="002D7F61" w:rsidRDefault="002D7F61">
            <w:pPr>
              <w:ind w:firstLine="0"/>
              <w:jc w:val="center"/>
              <w:rPr>
                <w:sz w:val="20"/>
              </w:rPr>
            </w:pPr>
            <w:r>
              <w:rPr>
                <w:sz w:val="20"/>
              </w:rPr>
              <w:t>-</w:t>
            </w:r>
          </w:p>
          <w:p w:rsidR="002D7F61" w:rsidRDefault="002D7F61">
            <w:pPr>
              <w:ind w:firstLine="0"/>
              <w:jc w:val="center"/>
              <w:rPr>
                <w:sz w:val="20"/>
              </w:rPr>
            </w:pPr>
            <w:r>
              <w:rPr>
                <w:sz w:val="20"/>
              </w:rPr>
              <w:t>-</w:t>
            </w:r>
          </w:p>
          <w:p w:rsidR="002D7F61" w:rsidRDefault="002D7F61">
            <w:pPr>
              <w:ind w:firstLine="0"/>
              <w:jc w:val="center"/>
              <w:rPr>
                <w:noProof/>
                <w:sz w:val="20"/>
              </w:rPr>
            </w:pPr>
            <w:r>
              <w:rPr>
                <w:sz w:val="20"/>
              </w:rPr>
              <w:t>44</w:t>
            </w:r>
          </w:p>
        </w:tc>
        <w:tc>
          <w:tcPr>
            <w:tcW w:w="1135"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5</w:t>
            </w:r>
          </w:p>
          <w:p w:rsidR="002D7F61" w:rsidRDefault="002D7F61">
            <w:pPr>
              <w:ind w:firstLine="0"/>
              <w:jc w:val="center"/>
              <w:rPr>
                <w:sz w:val="20"/>
              </w:rPr>
            </w:pPr>
            <w:r>
              <w:rPr>
                <w:sz w:val="20"/>
              </w:rPr>
              <w:t>8</w:t>
            </w:r>
          </w:p>
          <w:p w:rsidR="002D7F61" w:rsidRDefault="002D7F61">
            <w:pPr>
              <w:ind w:firstLine="0"/>
              <w:jc w:val="center"/>
              <w:rPr>
                <w:sz w:val="20"/>
              </w:rPr>
            </w:pPr>
            <w:r>
              <w:rPr>
                <w:sz w:val="20"/>
              </w:rPr>
              <w:t>1</w:t>
            </w:r>
          </w:p>
          <w:p w:rsidR="002D7F61" w:rsidRDefault="002D7F61">
            <w:pPr>
              <w:ind w:firstLine="0"/>
              <w:jc w:val="center"/>
              <w:rPr>
                <w:sz w:val="20"/>
              </w:rPr>
            </w:pPr>
            <w:r>
              <w:rPr>
                <w:sz w:val="20"/>
              </w:rPr>
              <w:t>10</w:t>
            </w:r>
          </w:p>
          <w:p w:rsidR="002D7F61" w:rsidRDefault="002D7F61">
            <w:pPr>
              <w:ind w:firstLine="0"/>
              <w:jc w:val="center"/>
              <w:rPr>
                <w:sz w:val="20"/>
              </w:rPr>
            </w:pPr>
            <w:r>
              <w:rPr>
                <w:sz w:val="20"/>
              </w:rPr>
              <w:t>6</w:t>
            </w:r>
          </w:p>
          <w:p w:rsidR="002D7F61" w:rsidRDefault="002D7F61">
            <w:pPr>
              <w:ind w:firstLine="0"/>
              <w:jc w:val="center"/>
              <w:rPr>
                <w:sz w:val="20"/>
              </w:rPr>
            </w:pPr>
            <w:r>
              <w:rPr>
                <w:sz w:val="20"/>
              </w:rPr>
              <w:t>-</w:t>
            </w:r>
          </w:p>
          <w:p w:rsidR="002D7F61" w:rsidRDefault="002D7F61">
            <w:pPr>
              <w:ind w:firstLine="0"/>
              <w:jc w:val="center"/>
              <w:rPr>
                <w:sz w:val="20"/>
              </w:rPr>
            </w:pPr>
            <w:r>
              <w:rPr>
                <w:sz w:val="20"/>
              </w:rPr>
              <w:t>-</w:t>
            </w:r>
          </w:p>
          <w:p w:rsidR="002D7F61" w:rsidRDefault="002D7F61">
            <w:pPr>
              <w:ind w:firstLine="0"/>
              <w:jc w:val="center"/>
              <w:rPr>
                <w:noProof/>
                <w:sz w:val="20"/>
              </w:rPr>
            </w:pPr>
            <w:r>
              <w:rPr>
                <w:sz w:val="20"/>
              </w:rPr>
              <w:t>30</w:t>
            </w:r>
          </w:p>
        </w:tc>
        <w:tc>
          <w:tcPr>
            <w:tcW w:w="1135" w:type="dxa"/>
            <w:gridSpan w:val="2"/>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49</w:t>
            </w:r>
          </w:p>
          <w:p w:rsidR="002D7F61" w:rsidRDefault="002D7F61">
            <w:pPr>
              <w:ind w:firstLine="0"/>
              <w:jc w:val="center"/>
              <w:rPr>
                <w:sz w:val="20"/>
              </w:rPr>
            </w:pPr>
            <w:r>
              <w:rPr>
                <w:sz w:val="20"/>
              </w:rPr>
              <w:t>40</w:t>
            </w:r>
          </w:p>
          <w:p w:rsidR="002D7F61" w:rsidRDefault="002D7F61">
            <w:pPr>
              <w:ind w:firstLine="0"/>
              <w:jc w:val="center"/>
              <w:rPr>
                <w:sz w:val="20"/>
              </w:rPr>
            </w:pPr>
            <w:r>
              <w:rPr>
                <w:sz w:val="20"/>
              </w:rPr>
              <w:t>55</w:t>
            </w:r>
          </w:p>
          <w:p w:rsidR="002D7F61" w:rsidRDefault="002D7F61">
            <w:pPr>
              <w:ind w:firstLine="0"/>
              <w:jc w:val="center"/>
              <w:rPr>
                <w:sz w:val="20"/>
              </w:rPr>
            </w:pPr>
            <w:r>
              <w:rPr>
                <w:sz w:val="20"/>
              </w:rPr>
              <w:t>50</w:t>
            </w:r>
          </w:p>
          <w:p w:rsidR="002D7F61" w:rsidRDefault="002D7F61">
            <w:pPr>
              <w:ind w:firstLine="0"/>
              <w:jc w:val="center"/>
              <w:rPr>
                <w:sz w:val="20"/>
              </w:rPr>
            </w:pPr>
            <w:r>
              <w:rPr>
                <w:sz w:val="20"/>
              </w:rPr>
              <w:t>120</w:t>
            </w:r>
          </w:p>
          <w:p w:rsidR="002D7F61" w:rsidRDefault="002D7F61">
            <w:pPr>
              <w:ind w:firstLine="0"/>
              <w:jc w:val="center"/>
              <w:rPr>
                <w:sz w:val="20"/>
              </w:rPr>
            </w:pPr>
            <w:r>
              <w:rPr>
                <w:sz w:val="20"/>
              </w:rPr>
              <w:t>19</w:t>
            </w:r>
          </w:p>
          <w:p w:rsidR="002D7F61" w:rsidRDefault="002D7F61">
            <w:pPr>
              <w:ind w:firstLine="0"/>
              <w:jc w:val="center"/>
              <w:rPr>
                <w:sz w:val="20"/>
              </w:rPr>
            </w:pPr>
            <w:r>
              <w:rPr>
                <w:sz w:val="20"/>
              </w:rPr>
              <w:t>87</w:t>
            </w:r>
          </w:p>
          <w:p w:rsidR="002D7F61" w:rsidRDefault="002D7F61">
            <w:pPr>
              <w:ind w:firstLine="0"/>
              <w:jc w:val="center"/>
              <w:rPr>
                <w:noProof/>
                <w:sz w:val="20"/>
              </w:rPr>
            </w:pPr>
            <w:r>
              <w:rPr>
                <w:sz w:val="20"/>
              </w:rPr>
              <w:t>-</w:t>
            </w:r>
          </w:p>
        </w:tc>
      </w:tr>
    </w:tbl>
    <w:p w:rsidR="002D7F61" w:rsidRDefault="002D7F61">
      <w:r>
        <w:t>Читая строчку, относя</w:t>
      </w:r>
      <w:r>
        <w:softHyphen/>
        <w:t>щуюся к предприятию, находим компоненты его затрат, а читая столбец</w:t>
      </w:r>
      <w:r>
        <w:rPr>
          <w:noProof/>
        </w:rPr>
        <w:t xml:space="preserve"> —</w:t>
      </w:r>
      <w:r>
        <w:t xml:space="preserve"> составляющие по</w:t>
      </w:r>
      <w:r>
        <w:softHyphen/>
        <w:t>ступлений. Все написанные строки информационно обеспе</w:t>
      </w:r>
      <w:r>
        <w:softHyphen/>
        <w:t>чены, так как все платежи пред</w:t>
      </w:r>
      <w:r>
        <w:softHyphen/>
        <w:t>приятию проходят через банк (скажем, должны проходить че</w:t>
      </w:r>
      <w:r>
        <w:softHyphen/>
        <w:t>рез банк). Все столбцы, за ис</w:t>
      </w:r>
      <w:r>
        <w:softHyphen/>
        <w:t>ключением столбца "прибыль", также информационно обеспече</w:t>
      </w:r>
      <w:r>
        <w:softHyphen/>
        <w:t>ны. Прибыль получается вычи</w:t>
      </w:r>
      <w:r>
        <w:softHyphen/>
        <w:t>танием из выручки всех плате</w:t>
      </w:r>
      <w:r>
        <w:softHyphen/>
        <w:t>жей предприятия, перечисленных в предшествующих столбцу "при</w:t>
      </w:r>
      <w:r>
        <w:softHyphen/>
        <w:t>быль" столбцах. Сумма по стол</w:t>
      </w:r>
      <w:r>
        <w:softHyphen/>
        <w:t>бцу предприятия совпадает с суммой по строке того же пред</w:t>
      </w:r>
      <w:r>
        <w:softHyphen/>
        <w:t>приятия.</w:t>
      </w:r>
    </w:p>
    <w:p w:rsidR="002D7F61" w:rsidRDefault="002D7F61">
      <w:r>
        <w:t>На основе таблицы строим граф зависимостей</w:t>
      </w:r>
    </w:p>
    <w:p w:rsidR="002D7F61" w:rsidRDefault="002D7F61">
      <w:r>
        <w:t>Отдельно взятая январская таблица дает основание для вы</w:t>
      </w:r>
      <w:r>
        <w:softHyphen/>
        <w:t>водов о взаимозависимости фи</w:t>
      </w:r>
      <w:r>
        <w:softHyphen/>
        <w:t>нансовых субъектов. Предприятие А покупает продукцию у "Б" и "В" и продает свою продукцию в основном населению. Предпри</w:t>
      </w:r>
      <w:r>
        <w:softHyphen/>
        <w:t>ятие Б покупает сырье у "В", "Г" и сторонних предприятий и про</w:t>
      </w:r>
      <w:r>
        <w:softHyphen/>
        <w:t>дает свои изделия населению и т.д.</w:t>
      </w:r>
    </w:p>
    <w:p w:rsidR="002D7F61" w:rsidRDefault="002D7F61">
      <w:r>
        <w:t>Названные платежи можно изобразить в виде графа, пока</w:t>
      </w:r>
      <w:r>
        <w:softHyphen/>
        <w:t>занного на рис.</w:t>
      </w:r>
      <w:r>
        <w:rPr>
          <w:noProof/>
        </w:rPr>
        <w:t xml:space="preserve"> 1.</w:t>
      </w:r>
    </w:p>
    <w:p w:rsidR="002D7F61" w:rsidRDefault="002A6D88">
      <w:pPr>
        <w:jc w:val="center"/>
        <w:rPr>
          <w:noProof/>
        </w:rPr>
      </w:pPr>
      <w:r>
        <w:rPr>
          <w:noProof/>
        </w:rPr>
        <w:pict>
          <v:line id="_x0000_s1070" style="position:absolute;left:0;text-align:left;z-index:251656192;mso-position-horizontal-relative:page;mso-position-vertical-relative:page" from="266.4pt,3in" to="338.45pt,216.05pt" o:allowincell="f">
            <v:stroke startarrowwidth="narrow" startarrowlength="short" endarrow="block" endarrowwidth="narrow" endarrowlength="short"/>
            <w10:wrap anchorx="page" anchory="page"/>
          </v:line>
        </w:pict>
      </w:r>
      <w:r>
        <w:rPr>
          <w:noProof/>
        </w:rPr>
        <w:pict>
          <v:shape id="_x0000_s1084" style="position:absolute;left:0;text-align:left;margin-left:5in;margin-top:3in;width:14.45pt;height:57.65pt;z-index:251670528;mso-position-horizontal:absolute;mso-position-horizontal-relative:page;mso-position-vertical:absolute;mso-position-vertical-relative:page" coordsize="20000,20000" o:allowincell="f" path="m,l,,19931,r,17485l19931,17485r,2498l19931,19983r-9966,l9965,19983r9966,l19931,19983,,19983r9965,l9965,19983,,19983e" filled="f">
            <v:stroke startarrowwidth="narrow" startarrowlength="short" endarrow="block" endarrowwidth="narrow" endarrowlength="short"/>
            <v:path arrowok="t"/>
            <w10:wrap anchorx="page" anchory="page"/>
          </v:shape>
        </w:pict>
      </w:r>
      <w:r w:rsidR="002D7F61">
        <w:t xml:space="preserve">      А</w:t>
      </w:r>
    </w:p>
    <w:p w:rsidR="002D7F61" w:rsidRDefault="002A6D88">
      <w:r>
        <w:rPr>
          <w:noProof/>
        </w:rPr>
        <w:pict>
          <v:line id="_x0000_s1046" style="position:absolute;left:0;text-align:left;z-index:251631616;mso-position-horizontal-relative:page;mso-position-vertical-relative:page" from="187.2pt,244.8pt" to="237.65pt,244.85pt" o:allowincell="f">
            <v:stroke startarrowwidth="narrow" startarrowlength="short" endarrow="block" endarrowwidth="narrow" endarrowlength="short"/>
            <w10:wrap anchorx="page" anchory="page"/>
          </v:line>
        </w:pict>
      </w:r>
      <w:r>
        <w:rPr>
          <w:noProof/>
        </w:rPr>
        <w:pict>
          <v:line id="_x0000_s1060" style="position:absolute;left:0;text-align:left;z-index:251645952;mso-position-horizontal-relative:page;mso-position-vertical-relative:page" from="309.6pt,244.8pt" to="338.45pt,244.85pt" o:allowincell="f">
            <v:stroke startarrowwidth="narrow" startarrowlength="short" endarrow="block" endarrowwidth="narrow" endarrowlength="short"/>
            <w10:wrap anchorx="page" anchory="page"/>
          </v:line>
        </w:pict>
      </w:r>
      <w:r>
        <w:rPr>
          <w:noProof/>
        </w:rPr>
        <w:pict>
          <v:shape id="_x0000_s1074" style="position:absolute;left:0;text-align:left;margin-left:5in;margin-top:252pt;width:86.45pt;height:57.65pt;z-index:251660288;mso-position-horizontal:absolute;mso-position-horizontal-relative:page;mso-position-vertical:absolute;mso-position-vertical-relative:page" coordsize="20000,20000" o:allowincell="f" path="m19988,r,l19988,9991r,l19988,14987r,l19988,19983r-5448,l14540,19983r-3644,l10896,19983r-4233,l,19983e" filled="f">
            <v:stroke startarrowwidth="narrow" startarrowlength="short" endarrow="block" endarrowwidth="narrow" endarrowlength="short"/>
            <v:path arrowok="t"/>
            <w10:wrap anchorx="page" anchory="page"/>
          </v:shape>
        </w:pict>
      </w:r>
      <w:r>
        <w:rPr>
          <w:noProof/>
        </w:rPr>
        <w:pict>
          <v:shape id="_x0000_s1078" style="position:absolute;left:0;text-align:left;margin-left:259.2pt;margin-top:252pt;width:79.25pt;height:57.65pt;z-index:251664384;mso-position-horizontal:absolute;mso-position-horizontal-relative:page;mso-position-vertical:absolute;mso-position-vertical-relative:page" coordsize="20000,20000" o:allowincell="f" path="m,l,,,9991r,l,14987r,l,19983r5451,l5451,19983r3634,l9085,19983,,19983r19987,e" filled="f">
            <v:stroke startarrowwidth="narrow" startarrowlength="short" endarrow="block" endarrowwidth="narrow" endarrowlength="short"/>
            <v:path arrowok="t"/>
            <w10:wrap anchorx="page" anchory="page"/>
          </v:shape>
        </w:pict>
      </w:r>
      <w:r>
        <w:rPr>
          <w:noProof/>
        </w:rPr>
        <w:pict>
          <v:shape id="_x0000_s1081" style="position:absolute;left:0;text-align:left;margin-left:273.6pt;margin-top:252pt;width:64.85pt;height:21.65pt;z-index:251667456;mso-position-horizontal:absolute;mso-position-horizontal-relative:page;mso-position-vertical:absolute;mso-position-vertical-relative:page" coordsize="20000,20000" o:allowincell="f" path="m,l,,,9977r,l,14965r,l,19954r5459,l5459,19954r3623,l9082,19954,,19954r19985,e" filled="f">
            <v:stroke startarrowwidth="narrow" startarrowlength="short" endarrow="block" endarrowwidth="narrow" endarrowlength="short"/>
            <v:path arrowok="t"/>
            <w10:wrap anchorx="page" anchory="page"/>
          </v:shape>
        </w:pict>
      </w:r>
      <w:r>
        <w:rPr>
          <w:noProof/>
        </w:rPr>
        <w:pict>
          <v:shape id="_x0000_s1083" style="position:absolute;left:0;text-align:left;margin-left:388.8pt;margin-top:252pt;width:36.05pt;height:21.65pt;z-index:251669504;mso-position-horizontal:absolute;mso-position-horizontal-relative:page;mso-position-vertical:absolute;mso-position-vertical-relative:page" coordsize="20000,20000" o:allowincell="f" path="m,19954r19972,l19972,3326r,l19972,8314r,l19972,6651r,l19972,6651r,l19972,r,6651l19972,6651e" filled="f">
            <v:stroke startarrow="block" startarrowwidth="narrow" startarrowlength="short" endarrowwidth="narrow" endarrowlength="short"/>
            <v:path arrowok="t"/>
            <w10:wrap anchorx="page" anchory="page"/>
          </v:shape>
        </w:pict>
      </w:r>
      <w:r w:rsidR="002D7F61">
        <w:t xml:space="preserve">Бюджет </w:t>
      </w:r>
      <w:r w:rsidR="002D7F61">
        <w:tab/>
      </w:r>
      <w:r w:rsidR="002D7F61">
        <w:tab/>
        <w:t xml:space="preserve">Население   </w:t>
      </w:r>
      <w:r w:rsidR="002D7F61">
        <w:tab/>
        <w:t xml:space="preserve">Б </w:t>
      </w:r>
      <w:r w:rsidR="002D7F61">
        <w:tab/>
      </w:r>
      <w:r w:rsidR="002D7F61">
        <w:tab/>
        <w:t xml:space="preserve">Сторонние </w:t>
      </w:r>
    </w:p>
    <w:p w:rsidR="002D7F61" w:rsidRDefault="002D7F61">
      <w:pPr>
        <w:jc w:val="center"/>
      </w:pPr>
      <w:r>
        <w:t xml:space="preserve">      В</w:t>
      </w:r>
    </w:p>
    <w:p w:rsidR="002D7F61" w:rsidRDefault="002D7F61">
      <w:pPr>
        <w:jc w:val="center"/>
      </w:pPr>
      <w:r>
        <w:t xml:space="preserve">      Г</w:t>
      </w:r>
    </w:p>
    <w:p w:rsidR="002D7F61" w:rsidRDefault="002D7F61">
      <w:pPr>
        <w:jc w:val="center"/>
      </w:pPr>
      <w:r>
        <w:t>Рис 1. Граф зависимостей</w:t>
      </w:r>
    </w:p>
    <w:p w:rsidR="002D7F61" w:rsidRDefault="002D7F61">
      <w:r>
        <w:t>Термин "зависимость" следу</w:t>
      </w:r>
      <w:r>
        <w:softHyphen/>
        <w:t>ет понимать так, что если Х пла</w:t>
      </w:r>
      <w:r>
        <w:softHyphen/>
        <w:t>тит</w:t>
      </w:r>
      <w:r>
        <w:rPr>
          <w:noProof/>
        </w:rPr>
        <w:t xml:space="preserve"> </w:t>
      </w:r>
      <w:r>
        <w:rPr>
          <w:lang w:val="en-US"/>
        </w:rPr>
        <w:t>Y</w:t>
      </w:r>
      <w:r>
        <w:rPr>
          <w:noProof/>
        </w:rPr>
        <w:t>,</w:t>
      </w:r>
      <w:r>
        <w:t xml:space="preserve"> то Y зависит от</w:t>
      </w:r>
      <w:r>
        <w:rPr>
          <w:noProof/>
        </w:rPr>
        <w:t xml:space="preserve"> X,</w:t>
      </w:r>
      <w:r>
        <w:t xml:space="preserve"> так как Х может заплатить</w:t>
      </w:r>
      <w:r>
        <w:rPr>
          <w:noProof/>
        </w:rPr>
        <w:t xml:space="preserve"> Y,</w:t>
      </w:r>
      <w:r>
        <w:t xml:space="preserve"> а может и не заплатить. Стрелки на рис.</w:t>
      </w:r>
      <w:r>
        <w:rPr>
          <w:noProof/>
        </w:rPr>
        <w:t xml:space="preserve"> 1 </w:t>
      </w:r>
      <w:r>
        <w:t>направлены к зависимым субъек</w:t>
      </w:r>
      <w:r>
        <w:softHyphen/>
        <w:t>там от тех, от кого они зависят.</w:t>
      </w:r>
    </w:p>
    <w:p w:rsidR="002D7F61" w:rsidRDefault="002D7F61">
      <w:r>
        <w:t>"В" и "Г" находятся в самом зависимом положении, ибо в них упираются непосредственно или через посредство смежников все стрелки. Например, "Г"</w:t>
      </w:r>
      <w:r>
        <w:rPr>
          <w:noProof/>
        </w:rPr>
        <w:t xml:space="preserve"> —</w:t>
      </w:r>
      <w:r>
        <w:t xml:space="preserve"> это электростанция, использующая природный газ как топливо и оп</w:t>
      </w:r>
      <w:r>
        <w:softHyphen/>
        <w:t>лачивающая его стоимость сто</w:t>
      </w:r>
      <w:r>
        <w:softHyphen/>
        <w:t>ронней организации. Она зависит от платежеспособности всех пред</w:t>
      </w:r>
      <w:r>
        <w:softHyphen/>
        <w:t>приятий и особенно от энергопот</w:t>
      </w:r>
      <w:r>
        <w:softHyphen/>
        <w:t>ребляющего "В".</w:t>
      </w:r>
      <w:r>
        <w:rPr>
          <w:lang w:val="en-US"/>
        </w:rPr>
        <w:t xml:space="preserve"> </w:t>
      </w:r>
      <w:r>
        <w:t>На рис.</w:t>
      </w:r>
      <w:r>
        <w:rPr>
          <w:noProof/>
        </w:rPr>
        <w:t xml:space="preserve"> 1</w:t>
      </w:r>
      <w:r>
        <w:t xml:space="preserve"> не изображена за</w:t>
      </w:r>
      <w:r>
        <w:softHyphen/>
        <w:t>висимость населения от предпри</w:t>
      </w:r>
      <w:r>
        <w:softHyphen/>
        <w:t>ятий и зависимость бюджета от предприятий. Такие зависимости имеются, ибо население получа</w:t>
      </w:r>
      <w:r>
        <w:softHyphen/>
        <w:t>ет от предприятий зарплату, а бюджет</w:t>
      </w:r>
      <w:r>
        <w:rPr>
          <w:noProof/>
        </w:rPr>
        <w:t xml:space="preserve"> —</w:t>
      </w:r>
      <w:r>
        <w:t xml:space="preserve"> налоги и отчисления. Эти зависимости делают граф замкнутым, и получающиеся цик</w:t>
      </w:r>
      <w:r>
        <w:softHyphen/>
        <w:t>лы охватывают все или очень многие финансовые субъекты.</w:t>
      </w:r>
    </w:p>
    <w:p w:rsidR="002D7F61" w:rsidRDefault="002D7F61">
      <w:r>
        <w:t>Удельные платежи</w:t>
      </w:r>
      <w:r>
        <w:rPr>
          <w:lang w:val="en-US"/>
        </w:rPr>
        <w:t xml:space="preserve">. </w:t>
      </w:r>
      <w:r>
        <w:t>В табл.</w:t>
      </w:r>
      <w:r>
        <w:rPr>
          <w:noProof/>
        </w:rPr>
        <w:t xml:space="preserve"> </w:t>
      </w:r>
      <w:r>
        <w:t>15 даны те же сведе</w:t>
      </w:r>
      <w:r>
        <w:softHyphen/>
        <w:t>ния о взаимных платежах в янва</w:t>
      </w:r>
      <w:r>
        <w:softHyphen/>
        <w:t>ре, что и в табл.</w:t>
      </w:r>
      <w:r>
        <w:rPr>
          <w:noProof/>
        </w:rPr>
        <w:t xml:space="preserve"> 1</w:t>
      </w:r>
      <w:r>
        <w:t>4</w:t>
      </w:r>
      <w:r>
        <w:rPr>
          <w:noProof/>
        </w:rPr>
        <w:t>,</w:t>
      </w:r>
      <w:r>
        <w:t xml:space="preserve"> но в относи</w:t>
      </w:r>
      <w:r>
        <w:softHyphen/>
        <w:t>тельных единицах: каждое число в столбце поделено на "выручку", которая замыкает столбец. Те</w:t>
      </w:r>
      <w:r>
        <w:softHyphen/>
        <w:t>перь, читая по столбцу, находим доли каждого плательщика, полу</w:t>
      </w:r>
      <w:r>
        <w:softHyphen/>
        <w:t>чающего продукцию того субъек</w:t>
      </w:r>
      <w:r>
        <w:softHyphen/>
        <w:t>та, который записан в верхней клетке столбца.</w:t>
      </w:r>
    </w:p>
    <w:p w:rsidR="002D7F61" w:rsidRDefault="002D7F61">
      <w:pPr>
        <w:jc w:val="right"/>
        <w:rPr>
          <w:b/>
        </w:rPr>
      </w:pPr>
      <w:r>
        <w:rPr>
          <w:b/>
        </w:rPr>
        <w:t>Удельные платежи в январе</w:t>
      </w:r>
      <w:r>
        <w:rPr>
          <w:b/>
        </w:rPr>
        <w:tab/>
      </w:r>
      <w:r>
        <w:rPr>
          <w:b/>
        </w:rPr>
        <w:tab/>
      </w:r>
      <w:r>
        <w:rPr>
          <w:b/>
        </w:rPr>
        <w:tab/>
      </w:r>
      <w:r>
        <w:rPr>
          <w:b/>
          <w:u w:val="single"/>
        </w:rPr>
        <w:t>Таблица 15</w:t>
      </w:r>
    </w:p>
    <w:tbl>
      <w:tblPr>
        <w:tblW w:w="0" w:type="auto"/>
        <w:tblInd w:w="-8" w:type="dxa"/>
        <w:tblLayout w:type="fixed"/>
        <w:tblCellMar>
          <w:left w:w="40" w:type="dxa"/>
          <w:right w:w="40" w:type="dxa"/>
        </w:tblCellMar>
        <w:tblLook w:val="0000" w:firstRow="0" w:lastRow="0" w:firstColumn="0" w:lastColumn="0" w:noHBand="0" w:noVBand="0"/>
      </w:tblPr>
      <w:tblGrid>
        <w:gridCol w:w="1420"/>
        <w:gridCol w:w="1274"/>
        <w:gridCol w:w="1392"/>
        <w:gridCol w:w="1767"/>
        <w:gridCol w:w="1638"/>
        <w:gridCol w:w="1298"/>
      </w:tblGrid>
      <w:tr w:rsidR="002D7F61">
        <w:trPr>
          <w:trHeight w:hRule="exact" w:val="300"/>
        </w:trPr>
        <w:tc>
          <w:tcPr>
            <w:tcW w:w="1420"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rFonts w:ascii="Tms Rmn" w:hAnsi="Tms Rmn"/>
                <w:sz w:val="20"/>
              </w:rPr>
            </w:pPr>
          </w:p>
        </w:tc>
        <w:tc>
          <w:tcPr>
            <w:tcW w:w="1274"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А</w:t>
            </w:r>
          </w:p>
        </w:tc>
        <w:tc>
          <w:tcPr>
            <w:tcW w:w="1392"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В</w:t>
            </w:r>
          </w:p>
        </w:tc>
        <w:tc>
          <w:tcPr>
            <w:tcW w:w="176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В</w:t>
            </w:r>
          </w:p>
        </w:tc>
        <w:tc>
          <w:tcPr>
            <w:tcW w:w="1638"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Г</w:t>
            </w:r>
          </w:p>
        </w:tc>
        <w:tc>
          <w:tcPr>
            <w:tcW w:w="1298"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Зарплата</w:t>
            </w:r>
          </w:p>
        </w:tc>
      </w:tr>
      <w:tr w:rsidR="002D7F61">
        <w:trPr>
          <w:trHeight w:hRule="exact" w:val="2840"/>
        </w:trPr>
        <w:tc>
          <w:tcPr>
            <w:tcW w:w="1420" w:type="dxa"/>
            <w:tcBorders>
              <w:top w:val="single" w:sz="6" w:space="0" w:color="auto"/>
              <w:left w:val="single" w:sz="6" w:space="0" w:color="auto"/>
              <w:bottom w:val="single" w:sz="6" w:space="0" w:color="auto"/>
              <w:right w:val="single" w:sz="6" w:space="0" w:color="auto"/>
            </w:tcBorders>
          </w:tcPr>
          <w:p w:rsidR="002D7F61" w:rsidRDefault="002D7F61">
            <w:pPr>
              <w:spacing w:line="240" w:lineRule="auto"/>
              <w:ind w:firstLine="0"/>
              <w:jc w:val="center"/>
              <w:rPr>
                <w:sz w:val="20"/>
              </w:rPr>
            </w:pPr>
            <w:r>
              <w:rPr>
                <w:sz w:val="20"/>
              </w:rPr>
              <w:t xml:space="preserve">А </w:t>
            </w:r>
          </w:p>
          <w:p w:rsidR="002D7F61" w:rsidRDefault="002D7F61">
            <w:pPr>
              <w:spacing w:line="240" w:lineRule="auto"/>
              <w:ind w:firstLine="0"/>
              <w:jc w:val="center"/>
              <w:rPr>
                <w:sz w:val="20"/>
              </w:rPr>
            </w:pPr>
            <w:r>
              <w:rPr>
                <w:sz w:val="20"/>
              </w:rPr>
              <w:t>Б</w:t>
            </w:r>
          </w:p>
          <w:p w:rsidR="002D7F61" w:rsidRDefault="002D7F61">
            <w:pPr>
              <w:spacing w:line="240" w:lineRule="auto"/>
              <w:ind w:firstLine="0"/>
              <w:jc w:val="center"/>
              <w:rPr>
                <w:sz w:val="20"/>
              </w:rPr>
            </w:pPr>
            <w:r>
              <w:rPr>
                <w:sz w:val="20"/>
              </w:rPr>
              <w:t>В</w:t>
            </w:r>
          </w:p>
          <w:p w:rsidR="002D7F61" w:rsidRDefault="002D7F61">
            <w:pPr>
              <w:spacing w:line="240" w:lineRule="auto"/>
              <w:ind w:firstLine="0"/>
              <w:jc w:val="center"/>
              <w:rPr>
                <w:sz w:val="20"/>
              </w:rPr>
            </w:pPr>
            <w:r>
              <w:rPr>
                <w:sz w:val="20"/>
              </w:rPr>
              <w:t>Г</w:t>
            </w:r>
          </w:p>
          <w:p w:rsidR="002D7F61" w:rsidRDefault="002D7F61">
            <w:pPr>
              <w:spacing w:line="240" w:lineRule="auto"/>
              <w:ind w:firstLine="0"/>
              <w:jc w:val="center"/>
              <w:rPr>
                <w:sz w:val="20"/>
              </w:rPr>
            </w:pPr>
            <w:r>
              <w:rPr>
                <w:sz w:val="20"/>
              </w:rPr>
              <w:t xml:space="preserve">Население </w:t>
            </w:r>
          </w:p>
          <w:p w:rsidR="002D7F61" w:rsidRDefault="002D7F61">
            <w:pPr>
              <w:spacing w:line="240" w:lineRule="auto"/>
              <w:ind w:firstLine="0"/>
              <w:jc w:val="center"/>
              <w:rPr>
                <w:sz w:val="20"/>
              </w:rPr>
            </w:pPr>
            <w:r>
              <w:rPr>
                <w:sz w:val="20"/>
              </w:rPr>
              <w:t xml:space="preserve">Импорт </w:t>
            </w:r>
          </w:p>
          <w:p w:rsidR="002D7F61" w:rsidRDefault="002D7F61">
            <w:pPr>
              <w:spacing w:line="240" w:lineRule="auto"/>
              <w:ind w:firstLine="0"/>
              <w:jc w:val="center"/>
              <w:rPr>
                <w:sz w:val="20"/>
              </w:rPr>
            </w:pPr>
            <w:r>
              <w:rPr>
                <w:sz w:val="20"/>
              </w:rPr>
              <w:t xml:space="preserve">Бюджет </w:t>
            </w:r>
          </w:p>
          <w:p w:rsidR="002D7F61" w:rsidRDefault="002D7F61">
            <w:pPr>
              <w:spacing w:line="240" w:lineRule="auto"/>
              <w:ind w:firstLine="0"/>
              <w:jc w:val="center"/>
              <w:rPr>
                <w:sz w:val="20"/>
              </w:rPr>
            </w:pPr>
            <w:r>
              <w:rPr>
                <w:sz w:val="20"/>
              </w:rPr>
              <w:t>Выручка</w:t>
            </w:r>
          </w:p>
        </w:tc>
        <w:tc>
          <w:tcPr>
            <w:tcW w:w="1274" w:type="dxa"/>
            <w:tcBorders>
              <w:top w:val="single" w:sz="6" w:space="0" w:color="auto"/>
              <w:left w:val="single" w:sz="6" w:space="0" w:color="auto"/>
              <w:bottom w:val="single" w:sz="6" w:space="0" w:color="auto"/>
              <w:right w:val="single" w:sz="6" w:space="0" w:color="auto"/>
            </w:tcBorders>
          </w:tcPr>
          <w:p w:rsidR="002D7F61" w:rsidRDefault="002D7F61">
            <w:pPr>
              <w:spacing w:line="240" w:lineRule="auto"/>
              <w:ind w:firstLine="0"/>
              <w:jc w:val="center"/>
              <w:rPr>
                <w:sz w:val="20"/>
              </w:rPr>
            </w:pPr>
            <w:r>
              <w:rPr>
                <w:sz w:val="20"/>
              </w:rPr>
              <w:t>-</w:t>
            </w:r>
          </w:p>
          <w:p w:rsidR="002D7F61" w:rsidRDefault="002D7F61">
            <w:pPr>
              <w:spacing w:line="240" w:lineRule="auto"/>
              <w:ind w:firstLine="0"/>
              <w:jc w:val="center"/>
              <w:rPr>
                <w:sz w:val="20"/>
              </w:rPr>
            </w:pPr>
            <w:r>
              <w:rPr>
                <w:sz w:val="20"/>
              </w:rPr>
              <w:t xml:space="preserve"> </w:t>
            </w:r>
            <w:r>
              <w:rPr>
                <w:noProof/>
                <w:sz w:val="20"/>
              </w:rPr>
              <w:t>0,02</w:t>
            </w:r>
          </w:p>
          <w:p w:rsidR="002D7F61" w:rsidRDefault="002D7F61">
            <w:pPr>
              <w:spacing w:line="240" w:lineRule="auto"/>
              <w:ind w:firstLine="0"/>
              <w:jc w:val="center"/>
              <w:rPr>
                <w:sz w:val="20"/>
              </w:rPr>
            </w:pPr>
            <w:r>
              <w:rPr>
                <w:noProof/>
                <w:sz w:val="20"/>
              </w:rPr>
              <w:t xml:space="preserve"> 0,04</w:t>
            </w:r>
          </w:p>
          <w:p w:rsidR="002D7F61" w:rsidRDefault="002D7F61">
            <w:pPr>
              <w:spacing w:line="240" w:lineRule="auto"/>
              <w:ind w:firstLine="0"/>
              <w:jc w:val="center"/>
              <w:rPr>
                <w:sz w:val="20"/>
              </w:rPr>
            </w:pPr>
            <w:r>
              <w:rPr>
                <w:noProof/>
                <w:sz w:val="20"/>
              </w:rPr>
              <w:t xml:space="preserve"> 0,06</w:t>
            </w:r>
          </w:p>
          <w:p w:rsidR="002D7F61" w:rsidRDefault="002D7F61">
            <w:pPr>
              <w:spacing w:line="240" w:lineRule="auto"/>
              <w:ind w:firstLine="0"/>
              <w:jc w:val="center"/>
              <w:rPr>
                <w:sz w:val="20"/>
              </w:rPr>
            </w:pPr>
            <w:r>
              <w:rPr>
                <w:noProof/>
                <w:sz w:val="20"/>
              </w:rPr>
              <w:t xml:space="preserve"> 0,88</w:t>
            </w:r>
          </w:p>
          <w:p w:rsidR="002D7F61" w:rsidRDefault="002D7F61">
            <w:pPr>
              <w:spacing w:line="240" w:lineRule="auto"/>
              <w:ind w:firstLine="0"/>
              <w:jc w:val="center"/>
              <w:rPr>
                <w:sz w:val="20"/>
              </w:rPr>
            </w:pPr>
            <w:r>
              <w:rPr>
                <w:noProof/>
                <w:sz w:val="20"/>
              </w:rPr>
              <w:t xml:space="preserve"> 0</w:t>
            </w:r>
          </w:p>
          <w:p w:rsidR="002D7F61" w:rsidRDefault="002D7F61">
            <w:pPr>
              <w:spacing w:line="240" w:lineRule="auto"/>
              <w:ind w:firstLine="0"/>
              <w:jc w:val="center"/>
              <w:rPr>
                <w:sz w:val="20"/>
              </w:rPr>
            </w:pPr>
            <w:r>
              <w:rPr>
                <w:noProof/>
                <w:sz w:val="20"/>
              </w:rPr>
              <w:t xml:space="preserve"> 0</w:t>
            </w:r>
          </w:p>
          <w:p w:rsidR="002D7F61" w:rsidRDefault="002D7F61">
            <w:pPr>
              <w:spacing w:line="240" w:lineRule="auto"/>
              <w:ind w:firstLine="0"/>
              <w:jc w:val="center"/>
              <w:rPr>
                <w:noProof/>
                <w:sz w:val="20"/>
              </w:rPr>
            </w:pPr>
            <w:r>
              <w:rPr>
                <w:noProof/>
                <w:sz w:val="20"/>
              </w:rPr>
              <w:t xml:space="preserve"> 1,00</w:t>
            </w:r>
          </w:p>
        </w:tc>
        <w:tc>
          <w:tcPr>
            <w:tcW w:w="1392" w:type="dxa"/>
            <w:tcBorders>
              <w:top w:val="single" w:sz="6" w:space="0" w:color="auto"/>
              <w:left w:val="single" w:sz="6" w:space="0" w:color="auto"/>
              <w:bottom w:val="single" w:sz="6" w:space="0" w:color="auto"/>
              <w:right w:val="single" w:sz="6" w:space="0" w:color="auto"/>
            </w:tcBorders>
          </w:tcPr>
          <w:p w:rsidR="002D7F61" w:rsidRDefault="002D7F61">
            <w:pPr>
              <w:spacing w:line="240" w:lineRule="auto"/>
              <w:ind w:firstLine="0"/>
              <w:jc w:val="center"/>
              <w:rPr>
                <w:sz w:val="20"/>
              </w:rPr>
            </w:pPr>
            <w:r>
              <w:rPr>
                <w:sz w:val="20"/>
              </w:rPr>
              <w:t xml:space="preserve">  </w:t>
            </w:r>
            <w:r>
              <w:rPr>
                <w:noProof/>
                <w:sz w:val="20"/>
              </w:rPr>
              <w:t>0,25</w:t>
            </w:r>
          </w:p>
          <w:p w:rsidR="002D7F61" w:rsidRDefault="002D7F61">
            <w:pPr>
              <w:spacing w:line="240" w:lineRule="auto"/>
              <w:ind w:firstLine="0"/>
              <w:jc w:val="center"/>
              <w:rPr>
                <w:sz w:val="20"/>
              </w:rPr>
            </w:pPr>
            <w:r>
              <w:rPr>
                <w:sz w:val="20"/>
              </w:rPr>
              <w:t xml:space="preserve">  -</w:t>
            </w:r>
            <w:r>
              <w:rPr>
                <w:noProof/>
                <w:sz w:val="20"/>
              </w:rPr>
              <w:t xml:space="preserve"> </w:t>
            </w:r>
          </w:p>
          <w:p w:rsidR="002D7F61" w:rsidRDefault="002D7F61">
            <w:pPr>
              <w:spacing w:line="240" w:lineRule="auto"/>
              <w:ind w:firstLine="0"/>
              <w:jc w:val="center"/>
              <w:rPr>
                <w:sz w:val="20"/>
              </w:rPr>
            </w:pPr>
            <w:r>
              <w:rPr>
                <w:sz w:val="20"/>
              </w:rPr>
              <w:t xml:space="preserve"> </w:t>
            </w:r>
            <w:r>
              <w:rPr>
                <w:noProof/>
                <w:sz w:val="20"/>
              </w:rPr>
              <w:t>0,05</w:t>
            </w:r>
          </w:p>
          <w:p w:rsidR="002D7F61" w:rsidRDefault="002D7F61">
            <w:pPr>
              <w:spacing w:line="240" w:lineRule="auto"/>
              <w:ind w:firstLine="0"/>
              <w:jc w:val="center"/>
              <w:rPr>
                <w:sz w:val="20"/>
              </w:rPr>
            </w:pPr>
            <w:r>
              <w:rPr>
                <w:noProof/>
                <w:sz w:val="20"/>
              </w:rPr>
              <w:t xml:space="preserve"> 0,03 </w:t>
            </w:r>
          </w:p>
          <w:p w:rsidR="002D7F61" w:rsidRDefault="002D7F61">
            <w:pPr>
              <w:spacing w:line="240" w:lineRule="auto"/>
              <w:ind w:firstLine="0"/>
              <w:jc w:val="center"/>
              <w:rPr>
                <w:sz w:val="20"/>
              </w:rPr>
            </w:pPr>
            <w:r>
              <w:rPr>
                <w:sz w:val="20"/>
              </w:rPr>
              <w:t xml:space="preserve"> </w:t>
            </w:r>
            <w:r>
              <w:rPr>
                <w:noProof/>
                <w:sz w:val="20"/>
              </w:rPr>
              <w:t xml:space="preserve">0,43 </w:t>
            </w:r>
          </w:p>
          <w:p w:rsidR="002D7F61" w:rsidRDefault="002D7F61">
            <w:pPr>
              <w:spacing w:line="240" w:lineRule="auto"/>
              <w:ind w:firstLine="0"/>
              <w:jc w:val="center"/>
              <w:rPr>
                <w:sz w:val="20"/>
              </w:rPr>
            </w:pPr>
            <w:r>
              <w:rPr>
                <w:sz w:val="20"/>
              </w:rPr>
              <w:t xml:space="preserve"> </w:t>
            </w:r>
            <w:r>
              <w:rPr>
                <w:noProof/>
                <w:sz w:val="20"/>
              </w:rPr>
              <w:t xml:space="preserve">0,13 </w:t>
            </w:r>
          </w:p>
          <w:p w:rsidR="002D7F61" w:rsidRDefault="002D7F61">
            <w:pPr>
              <w:spacing w:line="240" w:lineRule="auto"/>
              <w:ind w:firstLine="0"/>
              <w:jc w:val="center"/>
              <w:rPr>
                <w:sz w:val="20"/>
              </w:rPr>
            </w:pPr>
            <w:r>
              <w:rPr>
                <w:sz w:val="20"/>
              </w:rPr>
              <w:t xml:space="preserve"> </w:t>
            </w:r>
            <w:r>
              <w:rPr>
                <w:noProof/>
                <w:sz w:val="20"/>
              </w:rPr>
              <w:t>0,13</w:t>
            </w:r>
          </w:p>
          <w:p w:rsidR="002D7F61" w:rsidRDefault="002D7F61">
            <w:pPr>
              <w:spacing w:line="240" w:lineRule="auto"/>
              <w:ind w:firstLine="0"/>
              <w:jc w:val="center"/>
              <w:rPr>
                <w:noProof/>
                <w:sz w:val="20"/>
              </w:rPr>
            </w:pPr>
            <w:r>
              <w:rPr>
                <w:noProof/>
                <w:sz w:val="20"/>
              </w:rPr>
              <w:t xml:space="preserve"> 1,00</w:t>
            </w:r>
          </w:p>
        </w:tc>
        <w:tc>
          <w:tcPr>
            <w:tcW w:w="1767" w:type="dxa"/>
            <w:tcBorders>
              <w:top w:val="single" w:sz="6" w:space="0" w:color="auto"/>
              <w:left w:val="single" w:sz="6" w:space="0" w:color="auto"/>
              <w:bottom w:val="single" w:sz="6" w:space="0" w:color="auto"/>
              <w:right w:val="single" w:sz="6" w:space="0" w:color="auto"/>
            </w:tcBorders>
          </w:tcPr>
          <w:p w:rsidR="002D7F61" w:rsidRDefault="002D7F61">
            <w:pPr>
              <w:spacing w:line="240" w:lineRule="auto"/>
              <w:ind w:firstLine="0"/>
              <w:jc w:val="center"/>
              <w:rPr>
                <w:sz w:val="20"/>
              </w:rPr>
            </w:pPr>
            <w:r>
              <w:rPr>
                <w:sz w:val="20"/>
              </w:rPr>
              <w:t xml:space="preserve"> </w:t>
            </w:r>
            <w:r>
              <w:rPr>
                <w:noProof/>
                <w:sz w:val="20"/>
              </w:rPr>
              <w:t>0,27</w:t>
            </w:r>
          </w:p>
          <w:p w:rsidR="002D7F61" w:rsidRDefault="002D7F61">
            <w:pPr>
              <w:spacing w:line="240" w:lineRule="auto"/>
              <w:ind w:firstLine="0"/>
              <w:jc w:val="center"/>
              <w:rPr>
                <w:sz w:val="20"/>
              </w:rPr>
            </w:pPr>
            <w:r>
              <w:rPr>
                <w:noProof/>
                <w:sz w:val="20"/>
              </w:rPr>
              <w:t xml:space="preserve"> 0,18</w:t>
            </w:r>
          </w:p>
          <w:p w:rsidR="002D7F61" w:rsidRDefault="002D7F61">
            <w:pPr>
              <w:spacing w:line="240" w:lineRule="auto"/>
              <w:ind w:firstLine="0"/>
              <w:jc w:val="center"/>
              <w:rPr>
                <w:sz w:val="20"/>
              </w:rPr>
            </w:pPr>
            <w:r>
              <w:rPr>
                <w:sz w:val="20"/>
              </w:rPr>
              <w:t xml:space="preserve"> -</w:t>
            </w:r>
            <w:r>
              <w:rPr>
                <w:noProof/>
                <w:sz w:val="20"/>
              </w:rPr>
              <w:t xml:space="preserve"> </w:t>
            </w:r>
          </w:p>
          <w:p w:rsidR="002D7F61" w:rsidRDefault="002D7F61">
            <w:pPr>
              <w:spacing w:line="240" w:lineRule="auto"/>
              <w:ind w:firstLine="0"/>
              <w:jc w:val="center"/>
              <w:rPr>
                <w:sz w:val="20"/>
              </w:rPr>
            </w:pPr>
            <w:r>
              <w:rPr>
                <w:sz w:val="20"/>
              </w:rPr>
              <w:t xml:space="preserve"> </w:t>
            </w:r>
            <w:r>
              <w:rPr>
                <w:noProof/>
                <w:sz w:val="20"/>
              </w:rPr>
              <w:t xml:space="preserve">0,04 </w:t>
            </w:r>
          </w:p>
          <w:p w:rsidR="002D7F61" w:rsidRDefault="002D7F61">
            <w:pPr>
              <w:spacing w:line="240" w:lineRule="auto"/>
              <w:ind w:firstLine="0"/>
              <w:jc w:val="center"/>
              <w:rPr>
                <w:sz w:val="20"/>
              </w:rPr>
            </w:pPr>
            <w:r>
              <w:rPr>
                <w:sz w:val="20"/>
              </w:rPr>
              <w:t xml:space="preserve"> </w:t>
            </w:r>
            <w:r>
              <w:rPr>
                <w:noProof/>
                <w:sz w:val="20"/>
              </w:rPr>
              <w:t xml:space="preserve">0,25 </w:t>
            </w:r>
          </w:p>
          <w:p w:rsidR="002D7F61" w:rsidRDefault="002D7F61">
            <w:pPr>
              <w:spacing w:line="240" w:lineRule="auto"/>
              <w:ind w:firstLine="0"/>
              <w:jc w:val="center"/>
              <w:rPr>
                <w:sz w:val="20"/>
              </w:rPr>
            </w:pPr>
            <w:r>
              <w:rPr>
                <w:sz w:val="20"/>
              </w:rPr>
              <w:t xml:space="preserve"> </w:t>
            </w:r>
            <w:r>
              <w:rPr>
                <w:noProof/>
                <w:sz w:val="20"/>
              </w:rPr>
              <w:t xml:space="preserve">0,25 </w:t>
            </w:r>
          </w:p>
          <w:p w:rsidR="002D7F61" w:rsidRDefault="002D7F61">
            <w:pPr>
              <w:spacing w:line="240" w:lineRule="auto"/>
              <w:ind w:firstLine="0"/>
              <w:jc w:val="center"/>
              <w:rPr>
                <w:sz w:val="20"/>
              </w:rPr>
            </w:pPr>
            <w:r>
              <w:rPr>
                <w:sz w:val="20"/>
              </w:rPr>
              <w:t xml:space="preserve"> </w:t>
            </w:r>
            <w:r>
              <w:rPr>
                <w:noProof/>
                <w:sz w:val="20"/>
              </w:rPr>
              <w:t xml:space="preserve">0 </w:t>
            </w:r>
          </w:p>
          <w:p w:rsidR="002D7F61" w:rsidRDefault="002D7F61">
            <w:pPr>
              <w:spacing w:line="240" w:lineRule="auto"/>
              <w:ind w:firstLine="0"/>
              <w:jc w:val="center"/>
              <w:rPr>
                <w:noProof/>
                <w:sz w:val="20"/>
              </w:rPr>
            </w:pPr>
            <w:r>
              <w:rPr>
                <w:sz w:val="20"/>
              </w:rPr>
              <w:t xml:space="preserve"> </w:t>
            </w:r>
            <w:r>
              <w:rPr>
                <w:noProof/>
                <w:sz w:val="20"/>
              </w:rPr>
              <w:t>1,00</w:t>
            </w:r>
          </w:p>
        </w:tc>
        <w:tc>
          <w:tcPr>
            <w:tcW w:w="1638" w:type="dxa"/>
            <w:tcBorders>
              <w:top w:val="single" w:sz="6" w:space="0" w:color="auto"/>
              <w:left w:val="single" w:sz="6" w:space="0" w:color="auto"/>
              <w:bottom w:val="single" w:sz="6" w:space="0" w:color="auto"/>
              <w:right w:val="single" w:sz="6" w:space="0" w:color="auto"/>
            </w:tcBorders>
          </w:tcPr>
          <w:p w:rsidR="002D7F61" w:rsidRDefault="002D7F61">
            <w:pPr>
              <w:spacing w:line="240" w:lineRule="auto"/>
              <w:ind w:firstLine="0"/>
              <w:jc w:val="center"/>
              <w:rPr>
                <w:sz w:val="20"/>
              </w:rPr>
            </w:pPr>
            <w:r>
              <w:rPr>
                <w:sz w:val="20"/>
              </w:rPr>
              <w:t xml:space="preserve"> </w:t>
            </w:r>
            <w:r>
              <w:rPr>
                <w:noProof/>
                <w:sz w:val="20"/>
              </w:rPr>
              <w:t>0,02</w:t>
            </w:r>
          </w:p>
          <w:p w:rsidR="002D7F61" w:rsidRDefault="002D7F61">
            <w:pPr>
              <w:spacing w:line="240" w:lineRule="auto"/>
              <w:ind w:firstLine="0"/>
              <w:jc w:val="center"/>
              <w:rPr>
                <w:sz w:val="20"/>
              </w:rPr>
            </w:pPr>
            <w:r>
              <w:rPr>
                <w:sz w:val="20"/>
              </w:rPr>
              <w:t xml:space="preserve"> </w:t>
            </w:r>
            <w:r>
              <w:rPr>
                <w:noProof/>
                <w:sz w:val="20"/>
              </w:rPr>
              <w:t>0,10</w:t>
            </w:r>
          </w:p>
          <w:p w:rsidR="002D7F61" w:rsidRDefault="002D7F61">
            <w:pPr>
              <w:spacing w:line="240" w:lineRule="auto"/>
              <w:ind w:firstLine="0"/>
              <w:jc w:val="center"/>
              <w:rPr>
                <w:sz w:val="20"/>
              </w:rPr>
            </w:pPr>
            <w:r>
              <w:rPr>
                <w:sz w:val="20"/>
              </w:rPr>
              <w:t xml:space="preserve"> </w:t>
            </w:r>
            <w:r>
              <w:rPr>
                <w:noProof/>
                <w:sz w:val="20"/>
              </w:rPr>
              <w:t>0,28</w:t>
            </w:r>
          </w:p>
          <w:p w:rsidR="002D7F61" w:rsidRDefault="002D7F61">
            <w:pPr>
              <w:spacing w:line="240" w:lineRule="auto"/>
              <w:ind w:firstLine="0"/>
              <w:jc w:val="center"/>
              <w:rPr>
                <w:sz w:val="20"/>
              </w:rPr>
            </w:pPr>
            <w:r>
              <w:rPr>
                <w:sz w:val="20"/>
              </w:rPr>
              <w:t xml:space="preserve"> -</w:t>
            </w:r>
            <w:r>
              <w:rPr>
                <w:noProof/>
                <w:sz w:val="20"/>
              </w:rPr>
              <w:t xml:space="preserve"> </w:t>
            </w:r>
          </w:p>
          <w:p w:rsidR="002D7F61" w:rsidRDefault="002D7F61">
            <w:pPr>
              <w:spacing w:line="240" w:lineRule="auto"/>
              <w:ind w:firstLine="0"/>
              <w:jc w:val="center"/>
              <w:rPr>
                <w:sz w:val="20"/>
              </w:rPr>
            </w:pPr>
            <w:r>
              <w:rPr>
                <w:sz w:val="20"/>
              </w:rPr>
              <w:t xml:space="preserve"> </w:t>
            </w:r>
            <w:r>
              <w:rPr>
                <w:noProof/>
                <w:sz w:val="20"/>
              </w:rPr>
              <w:t xml:space="preserve">0,60 </w:t>
            </w:r>
          </w:p>
          <w:p w:rsidR="002D7F61" w:rsidRDefault="002D7F61">
            <w:pPr>
              <w:spacing w:line="240" w:lineRule="auto"/>
              <w:ind w:firstLine="0"/>
              <w:jc w:val="center"/>
              <w:rPr>
                <w:sz w:val="20"/>
              </w:rPr>
            </w:pPr>
            <w:r>
              <w:rPr>
                <w:sz w:val="20"/>
              </w:rPr>
              <w:t xml:space="preserve"> </w:t>
            </w:r>
            <w:r>
              <w:rPr>
                <w:noProof/>
                <w:sz w:val="20"/>
              </w:rPr>
              <w:t>0</w:t>
            </w:r>
          </w:p>
          <w:p w:rsidR="002D7F61" w:rsidRDefault="002D7F61">
            <w:pPr>
              <w:spacing w:line="240" w:lineRule="auto"/>
              <w:ind w:firstLine="0"/>
              <w:jc w:val="center"/>
              <w:rPr>
                <w:sz w:val="20"/>
              </w:rPr>
            </w:pPr>
            <w:r>
              <w:rPr>
                <w:sz w:val="20"/>
              </w:rPr>
              <w:t xml:space="preserve"> </w:t>
            </w:r>
            <w:r>
              <w:rPr>
                <w:noProof/>
                <w:sz w:val="20"/>
              </w:rPr>
              <w:t>0</w:t>
            </w:r>
          </w:p>
          <w:p w:rsidR="002D7F61" w:rsidRDefault="002D7F61">
            <w:pPr>
              <w:spacing w:line="240" w:lineRule="auto"/>
              <w:ind w:firstLine="0"/>
              <w:jc w:val="center"/>
              <w:rPr>
                <w:noProof/>
                <w:sz w:val="20"/>
              </w:rPr>
            </w:pPr>
            <w:r>
              <w:rPr>
                <w:sz w:val="20"/>
              </w:rPr>
              <w:t xml:space="preserve"> </w:t>
            </w:r>
            <w:r>
              <w:rPr>
                <w:noProof/>
                <w:sz w:val="20"/>
              </w:rPr>
              <w:t>1,00</w:t>
            </w:r>
          </w:p>
        </w:tc>
        <w:tc>
          <w:tcPr>
            <w:tcW w:w="1298" w:type="dxa"/>
            <w:tcBorders>
              <w:top w:val="single" w:sz="6" w:space="0" w:color="auto"/>
              <w:left w:val="single" w:sz="6" w:space="0" w:color="auto"/>
              <w:bottom w:val="single" w:sz="6" w:space="0" w:color="auto"/>
              <w:right w:val="single" w:sz="6" w:space="0" w:color="auto"/>
            </w:tcBorders>
          </w:tcPr>
          <w:p w:rsidR="002D7F61" w:rsidRDefault="002D7F61">
            <w:pPr>
              <w:spacing w:line="240" w:lineRule="auto"/>
              <w:ind w:firstLine="0"/>
              <w:jc w:val="center"/>
              <w:rPr>
                <w:sz w:val="20"/>
              </w:rPr>
            </w:pPr>
            <w:r>
              <w:rPr>
                <w:noProof/>
                <w:sz w:val="20"/>
              </w:rPr>
              <w:t xml:space="preserve">0,06 </w:t>
            </w:r>
          </w:p>
          <w:p w:rsidR="002D7F61" w:rsidRDefault="002D7F61">
            <w:pPr>
              <w:spacing w:line="240" w:lineRule="auto"/>
              <w:ind w:firstLine="0"/>
              <w:jc w:val="center"/>
              <w:rPr>
                <w:sz w:val="20"/>
              </w:rPr>
            </w:pPr>
            <w:r>
              <w:rPr>
                <w:noProof/>
                <w:sz w:val="20"/>
              </w:rPr>
              <w:t>0,04</w:t>
            </w:r>
          </w:p>
          <w:p w:rsidR="002D7F61" w:rsidRDefault="002D7F61">
            <w:pPr>
              <w:spacing w:line="240" w:lineRule="auto"/>
              <w:ind w:firstLine="0"/>
              <w:jc w:val="center"/>
              <w:rPr>
                <w:sz w:val="20"/>
              </w:rPr>
            </w:pPr>
            <w:r>
              <w:rPr>
                <w:noProof/>
                <w:sz w:val="20"/>
              </w:rPr>
              <w:t xml:space="preserve"> 0,13</w:t>
            </w:r>
          </w:p>
          <w:p w:rsidR="002D7F61" w:rsidRDefault="002D7F61">
            <w:pPr>
              <w:spacing w:line="240" w:lineRule="auto"/>
              <w:ind w:firstLine="0"/>
              <w:jc w:val="center"/>
              <w:rPr>
                <w:sz w:val="20"/>
              </w:rPr>
            </w:pPr>
            <w:r>
              <w:rPr>
                <w:noProof/>
                <w:sz w:val="20"/>
              </w:rPr>
              <w:t xml:space="preserve"> 0,09 </w:t>
            </w:r>
          </w:p>
          <w:p w:rsidR="002D7F61" w:rsidRDefault="002D7F61">
            <w:pPr>
              <w:spacing w:line="240" w:lineRule="auto"/>
              <w:ind w:firstLine="0"/>
              <w:jc w:val="center"/>
              <w:rPr>
                <w:sz w:val="20"/>
              </w:rPr>
            </w:pPr>
            <w:r>
              <w:rPr>
                <w:sz w:val="20"/>
              </w:rPr>
              <w:t>-</w:t>
            </w:r>
          </w:p>
          <w:p w:rsidR="002D7F61" w:rsidRDefault="002D7F61">
            <w:pPr>
              <w:spacing w:line="240" w:lineRule="auto"/>
              <w:ind w:firstLine="0"/>
              <w:jc w:val="center"/>
              <w:rPr>
                <w:sz w:val="20"/>
              </w:rPr>
            </w:pPr>
            <w:r>
              <w:rPr>
                <w:noProof/>
                <w:sz w:val="20"/>
              </w:rPr>
              <w:t xml:space="preserve">0 </w:t>
            </w:r>
          </w:p>
          <w:p w:rsidR="002D7F61" w:rsidRDefault="002D7F61">
            <w:pPr>
              <w:spacing w:line="240" w:lineRule="auto"/>
              <w:ind w:firstLine="0"/>
              <w:jc w:val="center"/>
              <w:rPr>
                <w:sz w:val="20"/>
              </w:rPr>
            </w:pPr>
            <w:r>
              <w:rPr>
                <w:noProof/>
                <w:sz w:val="20"/>
              </w:rPr>
              <w:t xml:space="preserve">0,68 </w:t>
            </w:r>
          </w:p>
          <w:p w:rsidR="002D7F61" w:rsidRDefault="002D7F61">
            <w:pPr>
              <w:spacing w:line="240" w:lineRule="auto"/>
              <w:ind w:firstLine="0"/>
              <w:jc w:val="center"/>
              <w:rPr>
                <w:noProof/>
                <w:sz w:val="20"/>
              </w:rPr>
            </w:pPr>
            <w:r>
              <w:rPr>
                <w:noProof/>
                <w:sz w:val="20"/>
              </w:rPr>
              <w:t>1,00</w:t>
            </w:r>
          </w:p>
        </w:tc>
      </w:tr>
    </w:tbl>
    <w:p w:rsidR="002D7F61" w:rsidRDefault="002D7F61"/>
    <w:p w:rsidR="002D7F61" w:rsidRDefault="002D7F61">
      <w:r>
        <w:t>Удельные затраты. Каждое предприятие выступа</w:t>
      </w:r>
      <w:r>
        <w:softHyphen/>
        <w:t>ет в роли продавца и покупателя одновременно. Табл.</w:t>
      </w:r>
      <w:r>
        <w:rPr>
          <w:noProof/>
        </w:rPr>
        <w:t xml:space="preserve"> </w:t>
      </w:r>
      <w:r>
        <w:t>16 со</w:t>
      </w:r>
      <w:r>
        <w:softHyphen/>
        <w:t>держит так называемые удельные затраты предприятия: каждая цифра в строчке предприятия делится на выручку, записанную в последнем столбце.</w:t>
      </w:r>
    </w:p>
    <w:p w:rsidR="002D7F61" w:rsidRDefault="002D7F61">
      <w:r>
        <w:t>Таблица</w:t>
      </w:r>
    </w:p>
    <w:p w:rsidR="002D7F61" w:rsidRDefault="002D7F61">
      <w:pPr>
        <w:jc w:val="right"/>
        <w:rPr>
          <w:b/>
        </w:rPr>
      </w:pPr>
      <w:r>
        <w:rPr>
          <w:b/>
        </w:rPr>
        <w:t>Удельные затраты в январе</w:t>
      </w:r>
      <w:r>
        <w:rPr>
          <w:b/>
        </w:rPr>
        <w:tab/>
      </w:r>
      <w:r>
        <w:rPr>
          <w:b/>
        </w:rPr>
        <w:tab/>
      </w:r>
      <w:r>
        <w:rPr>
          <w:b/>
        </w:rPr>
        <w:tab/>
      </w:r>
      <w:r>
        <w:rPr>
          <w:b/>
          <w:u w:val="single"/>
        </w:rPr>
        <w:t>Таблица16</w:t>
      </w:r>
    </w:p>
    <w:tbl>
      <w:tblPr>
        <w:tblW w:w="0" w:type="auto"/>
        <w:tblInd w:w="-8" w:type="dxa"/>
        <w:tblLayout w:type="fixed"/>
        <w:tblCellMar>
          <w:left w:w="40" w:type="dxa"/>
          <w:right w:w="40" w:type="dxa"/>
        </w:tblCellMar>
        <w:tblLook w:val="0000" w:firstRow="0" w:lastRow="0" w:firstColumn="0" w:lastColumn="0" w:noHBand="0" w:noVBand="0"/>
      </w:tblPr>
      <w:tblGrid>
        <w:gridCol w:w="567"/>
        <w:gridCol w:w="709"/>
        <w:gridCol w:w="722"/>
        <w:gridCol w:w="645"/>
        <w:gridCol w:w="645"/>
        <w:gridCol w:w="1107"/>
        <w:gridCol w:w="1077"/>
        <w:gridCol w:w="1080"/>
        <w:gridCol w:w="1351"/>
        <w:gridCol w:w="1167"/>
      </w:tblGrid>
      <w:tr w:rsidR="002D7F61">
        <w:trPr>
          <w:trHeight w:hRule="exact" w:val="460"/>
        </w:trPr>
        <w:tc>
          <w:tcPr>
            <w:tcW w:w="56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rFonts w:ascii="Tms Rmn" w:hAnsi="Tms Rmn"/>
                <w:sz w:val="20"/>
              </w:rPr>
            </w:pPr>
          </w:p>
        </w:tc>
        <w:tc>
          <w:tcPr>
            <w:tcW w:w="709"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А</w:t>
            </w:r>
          </w:p>
        </w:tc>
        <w:tc>
          <w:tcPr>
            <w:tcW w:w="722" w:type="dxa"/>
            <w:tcBorders>
              <w:top w:val="single" w:sz="6" w:space="0" w:color="auto"/>
              <w:left w:val="single" w:sz="6" w:space="0" w:color="auto"/>
              <w:bottom w:val="single" w:sz="6" w:space="0" w:color="auto"/>
              <w:right w:val="single" w:sz="6" w:space="0" w:color="auto"/>
            </w:tcBorders>
          </w:tcPr>
          <w:p w:rsidR="002D7F61" w:rsidRDefault="002D7F61">
            <w:pPr>
              <w:ind w:firstLine="53"/>
              <w:jc w:val="center"/>
              <w:rPr>
                <w:sz w:val="20"/>
              </w:rPr>
            </w:pPr>
            <w:r>
              <w:rPr>
                <w:sz w:val="20"/>
              </w:rPr>
              <w:t>Б</w:t>
            </w:r>
          </w:p>
        </w:tc>
        <w:tc>
          <w:tcPr>
            <w:tcW w:w="645" w:type="dxa"/>
            <w:tcBorders>
              <w:top w:val="single" w:sz="6" w:space="0" w:color="auto"/>
              <w:left w:val="single" w:sz="6" w:space="0" w:color="auto"/>
              <w:bottom w:val="single" w:sz="6" w:space="0" w:color="auto"/>
              <w:right w:val="single" w:sz="6" w:space="0" w:color="auto"/>
            </w:tcBorders>
          </w:tcPr>
          <w:p w:rsidR="002D7F61" w:rsidRDefault="002D7F61">
            <w:pPr>
              <w:ind w:firstLine="53"/>
              <w:jc w:val="center"/>
              <w:rPr>
                <w:sz w:val="20"/>
              </w:rPr>
            </w:pPr>
            <w:r>
              <w:rPr>
                <w:sz w:val="20"/>
              </w:rPr>
              <w:t>В</w:t>
            </w:r>
          </w:p>
        </w:tc>
        <w:tc>
          <w:tcPr>
            <w:tcW w:w="645" w:type="dxa"/>
            <w:tcBorders>
              <w:top w:val="single" w:sz="6" w:space="0" w:color="auto"/>
              <w:left w:val="single" w:sz="6" w:space="0" w:color="auto"/>
              <w:bottom w:val="single" w:sz="6" w:space="0" w:color="auto"/>
              <w:right w:val="single" w:sz="6" w:space="0" w:color="auto"/>
            </w:tcBorders>
          </w:tcPr>
          <w:p w:rsidR="002D7F61" w:rsidRDefault="002D7F61">
            <w:pPr>
              <w:ind w:firstLine="53"/>
              <w:jc w:val="center"/>
              <w:rPr>
                <w:noProof/>
                <w:sz w:val="20"/>
              </w:rPr>
            </w:pPr>
            <w:r>
              <w:rPr>
                <w:noProof/>
                <w:sz w:val="20"/>
              </w:rPr>
              <w:t>Ã</w:t>
            </w:r>
          </w:p>
        </w:tc>
        <w:tc>
          <w:tcPr>
            <w:tcW w:w="1107" w:type="dxa"/>
            <w:tcBorders>
              <w:top w:val="single" w:sz="6" w:space="0" w:color="auto"/>
              <w:left w:val="single" w:sz="6" w:space="0" w:color="auto"/>
              <w:bottom w:val="single" w:sz="6" w:space="0" w:color="auto"/>
              <w:right w:val="single" w:sz="6" w:space="0" w:color="auto"/>
            </w:tcBorders>
          </w:tcPr>
          <w:p w:rsidR="002D7F61" w:rsidRDefault="002D7F61">
            <w:pPr>
              <w:ind w:firstLine="53"/>
              <w:jc w:val="center"/>
              <w:rPr>
                <w:sz w:val="20"/>
              </w:rPr>
            </w:pPr>
            <w:r>
              <w:rPr>
                <w:sz w:val="20"/>
              </w:rPr>
              <w:t>Зар</w:t>
            </w:r>
            <w:r>
              <w:rPr>
                <w:sz w:val="20"/>
              </w:rPr>
              <w:softHyphen/>
              <w:t>плата</w:t>
            </w:r>
          </w:p>
        </w:tc>
        <w:tc>
          <w:tcPr>
            <w:tcW w:w="1077" w:type="dxa"/>
            <w:tcBorders>
              <w:top w:val="single" w:sz="6" w:space="0" w:color="auto"/>
              <w:left w:val="single" w:sz="6" w:space="0" w:color="auto"/>
              <w:right w:val="single" w:sz="6" w:space="0" w:color="auto"/>
            </w:tcBorders>
          </w:tcPr>
          <w:p w:rsidR="002D7F61" w:rsidRDefault="002D7F61">
            <w:pPr>
              <w:ind w:firstLine="53"/>
              <w:jc w:val="center"/>
              <w:rPr>
                <w:sz w:val="20"/>
              </w:rPr>
            </w:pPr>
            <w:r>
              <w:rPr>
                <w:sz w:val="20"/>
              </w:rPr>
              <w:t>Экс</w:t>
            </w:r>
            <w:r>
              <w:rPr>
                <w:sz w:val="20"/>
              </w:rPr>
              <w:softHyphen/>
              <w:t>порт</w:t>
            </w:r>
          </w:p>
        </w:tc>
        <w:tc>
          <w:tcPr>
            <w:tcW w:w="1080" w:type="dxa"/>
            <w:tcBorders>
              <w:top w:val="single" w:sz="6" w:space="0" w:color="auto"/>
              <w:left w:val="single" w:sz="6" w:space="0" w:color="auto"/>
              <w:bottom w:val="single" w:sz="6" w:space="0" w:color="auto"/>
              <w:right w:val="single" w:sz="6" w:space="0" w:color="auto"/>
            </w:tcBorders>
          </w:tcPr>
          <w:p w:rsidR="002D7F61" w:rsidRDefault="002D7F61">
            <w:pPr>
              <w:ind w:firstLine="53"/>
              <w:jc w:val="center"/>
              <w:rPr>
                <w:sz w:val="20"/>
              </w:rPr>
            </w:pPr>
            <w:r>
              <w:rPr>
                <w:sz w:val="20"/>
              </w:rPr>
              <w:t>Нало</w:t>
            </w:r>
            <w:r>
              <w:rPr>
                <w:sz w:val="20"/>
              </w:rPr>
              <w:softHyphen/>
              <w:t>ги</w:t>
            </w:r>
          </w:p>
        </w:tc>
        <w:tc>
          <w:tcPr>
            <w:tcW w:w="1351" w:type="dxa"/>
            <w:tcBorders>
              <w:top w:val="single" w:sz="6" w:space="0" w:color="auto"/>
              <w:left w:val="single" w:sz="6" w:space="0" w:color="auto"/>
              <w:bottom w:val="single" w:sz="6" w:space="0" w:color="auto"/>
              <w:right w:val="single" w:sz="6" w:space="0" w:color="auto"/>
            </w:tcBorders>
          </w:tcPr>
          <w:p w:rsidR="002D7F61" w:rsidRDefault="002D7F61">
            <w:pPr>
              <w:ind w:firstLine="53"/>
              <w:jc w:val="center"/>
              <w:rPr>
                <w:sz w:val="20"/>
              </w:rPr>
            </w:pPr>
            <w:r>
              <w:rPr>
                <w:sz w:val="20"/>
              </w:rPr>
              <w:t>При</w:t>
            </w:r>
            <w:r>
              <w:rPr>
                <w:sz w:val="20"/>
              </w:rPr>
              <w:softHyphen/>
              <w:t>быль</w:t>
            </w:r>
          </w:p>
        </w:tc>
        <w:tc>
          <w:tcPr>
            <w:tcW w:w="1167" w:type="dxa"/>
            <w:tcBorders>
              <w:top w:val="single" w:sz="6" w:space="0" w:color="auto"/>
              <w:left w:val="single" w:sz="6" w:space="0" w:color="auto"/>
              <w:bottom w:val="single" w:sz="6" w:space="0" w:color="auto"/>
              <w:right w:val="single" w:sz="6" w:space="0" w:color="auto"/>
            </w:tcBorders>
          </w:tcPr>
          <w:p w:rsidR="002D7F61" w:rsidRDefault="002D7F61">
            <w:pPr>
              <w:ind w:firstLine="53"/>
              <w:jc w:val="center"/>
              <w:rPr>
                <w:sz w:val="20"/>
              </w:rPr>
            </w:pPr>
            <w:r>
              <w:rPr>
                <w:sz w:val="20"/>
              </w:rPr>
              <w:t>Всего</w:t>
            </w:r>
          </w:p>
        </w:tc>
      </w:tr>
      <w:tr w:rsidR="002D7F61">
        <w:trPr>
          <w:trHeight w:hRule="exact" w:val="1736"/>
        </w:trPr>
        <w:tc>
          <w:tcPr>
            <w:tcW w:w="56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А</w:t>
            </w:r>
          </w:p>
          <w:p w:rsidR="002D7F61" w:rsidRDefault="002D7F61">
            <w:pPr>
              <w:ind w:firstLine="0"/>
              <w:jc w:val="center"/>
              <w:rPr>
                <w:sz w:val="20"/>
              </w:rPr>
            </w:pPr>
            <w:r>
              <w:rPr>
                <w:sz w:val="20"/>
              </w:rPr>
              <w:t>Б</w:t>
            </w:r>
          </w:p>
          <w:p w:rsidR="002D7F61" w:rsidRDefault="002D7F61">
            <w:pPr>
              <w:ind w:firstLine="0"/>
              <w:jc w:val="center"/>
              <w:rPr>
                <w:sz w:val="20"/>
              </w:rPr>
            </w:pPr>
            <w:r>
              <w:rPr>
                <w:sz w:val="20"/>
              </w:rPr>
              <w:t>В</w:t>
            </w:r>
          </w:p>
          <w:p w:rsidR="002D7F61" w:rsidRDefault="002D7F61">
            <w:pPr>
              <w:ind w:firstLine="0"/>
              <w:jc w:val="center"/>
              <w:rPr>
                <w:sz w:val="20"/>
              </w:rPr>
            </w:pPr>
            <w:r>
              <w:rPr>
                <w:sz w:val="20"/>
              </w:rPr>
              <w:t>Г</w:t>
            </w:r>
          </w:p>
        </w:tc>
        <w:tc>
          <w:tcPr>
            <w:tcW w:w="709"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sz w:val="20"/>
              </w:rPr>
              <w:t>-</w:t>
            </w:r>
          </w:p>
          <w:p w:rsidR="002D7F61" w:rsidRDefault="002D7F61">
            <w:pPr>
              <w:ind w:firstLine="0"/>
              <w:jc w:val="center"/>
              <w:rPr>
                <w:sz w:val="20"/>
              </w:rPr>
            </w:pPr>
            <w:r>
              <w:rPr>
                <w:noProof/>
                <w:sz w:val="20"/>
              </w:rPr>
              <w:t>0,03</w:t>
            </w:r>
          </w:p>
          <w:p w:rsidR="002D7F61" w:rsidRDefault="002D7F61">
            <w:pPr>
              <w:ind w:firstLine="0"/>
              <w:jc w:val="center"/>
              <w:rPr>
                <w:sz w:val="20"/>
              </w:rPr>
            </w:pPr>
            <w:r>
              <w:rPr>
                <w:noProof/>
                <w:sz w:val="20"/>
              </w:rPr>
              <w:t xml:space="preserve">0,04 </w:t>
            </w:r>
          </w:p>
          <w:p w:rsidR="002D7F61" w:rsidRDefault="002D7F61">
            <w:pPr>
              <w:ind w:firstLine="0"/>
              <w:jc w:val="center"/>
              <w:rPr>
                <w:noProof/>
                <w:sz w:val="20"/>
              </w:rPr>
            </w:pPr>
            <w:r>
              <w:rPr>
                <w:noProof/>
                <w:sz w:val="20"/>
              </w:rPr>
              <w:t>0,06</w:t>
            </w:r>
          </w:p>
        </w:tc>
        <w:tc>
          <w:tcPr>
            <w:tcW w:w="722"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noProof/>
                <w:sz w:val="20"/>
              </w:rPr>
              <w:t>0,20</w:t>
            </w:r>
          </w:p>
          <w:p w:rsidR="002D7F61" w:rsidRDefault="002D7F61">
            <w:pPr>
              <w:ind w:firstLine="0"/>
              <w:jc w:val="center"/>
              <w:rPr>
                <w:sz w:val="20"/>
              </w:rPr>
            </w:pPr>
            <w:r>
              <w:rPr>
                <w:noProof/>
                <w:sz w:val="20"/>
              </w:rPr>
              <w:t xml:space="preserve"> </w:t>
            </w:r>
            <w:r>
              <w:rPr>
                <w:sz w:val="20"/>
              </w:rPr>
              <w:t>-</w:t>
            </w:r>
          </w:p>
          <w:p w:rsidR="002D7F61" w:rsidRDefault="002D7F61">
            <w:pPr>
              <w:ind w:firstLine="0"/>
              <w:jc w:val="center"/>
              <w:rPr>
                <w:sz w:val="20"/>
              </w:rPr>
            </w:pPr>
            <w:r>
              <w:rPr>
                <w:noProof/>
                <w:sz w:val="20"/>
              </w:rPr>
              <w:t xml:space="preserve">0,04 </w:t>
            </w:r>
          </w:p>
          <w:p w:rsidR="002D7F61" w:rsidRDefault="002D7F61">
            <w:pPr>
              <w:ind w:firstLine="0"/>
              <w:jc w:val="center"/>
              <w:rPr>
                <w:noProof/>
                <w:sz w:val="20"/>
              </w:rPr>
            </w:pPr>
            <w:r>
              <w:rPr>
                <w:noProof/>
                <w:sz w:val="20"/>
              </w:rPr>
              <w:t>0,02</w:t>
            </w:r>
          </w:p>
        </w:tc>
        <w:tc>
          <w:tcPr>
            <w:tcW w:w="645"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noProof/>
                <w:sz w:val="20"/>
              </w:rPr>
              <w:t xml:space="preserve">0,31 </w:t>
            </w:r>
          </w:p>
          <w:p w:rsidR="002D7F61" w:rsidRDefault="002D7F61">
            <w:pPr>
              <w:ind w:firstLine="0"/>
              <w:jc w:val="center"/>
              <w:rPr>
                <w:sz w:val="20"/>
              </w:rPr>
            </w:pPr>
            <w:r>
              <w:rPr>
                <w:noProof/>
                <w:sz w:val="20"/>
              </w:rPr>
              <w:t xml:space="preserve">0,25 </w:t>
            </w:r>
          </w:p>
          <w:p w:rsidR="002D7F61" w:rsidRDefault="002D7F61">
            <w:pPr>
              <w:ind w:firstLine="0"/>
              <w:jc w:val="center"/>
              <w:rPr>
                <w:sz w:val="20"/>
              </w:rPr>
            </w:pPr>
            <w:r>
              <w:rPr>
                <w:sz w:val="20"/>
              </w:rPr>
              <w:t>-</w:t>
            </w:r>
          </w:p>
          <w:p w:rsidR="002D7F61" w:rsidRDefault="002D7F61">
            <w:pPr>
              <w:ind w:firstLine="0"/>
              <w:jc w:val="center"/>
              <w:rPr>
                <w:noProof/>
                <w:sz w:val="20"/>
              </w:rPr>
            </w:pPr>
            <w:r>
              <w:rPr>
                <w:noProof/>
                <w:sz w:val="20"/>
              </w:rPr>
              <w:t>0,04</w:t>
            </w:r>
          </w:p>
        </w:tc>
        <w:tc>
          <w:tcPr>
            <w:tcW w:w="645"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noProof/>
                <w:sz w:val="20"/>
              </w:rPr>
              <w:t xml:space="preserve">0,02 </w:t>
            </w:r>
          </w:p>
          <w:p w:rsidR="002D7F61" w:rsidRDefault="002D7F61">
            <w:pPr>
              <w:ind w:firstLine="0"/>
              <w:jc w:val="center"/>
              <w:rPr>
                <w:sz w:val="20"/>
              </w:rPr>
            </w:pPr>
            <w:r>
              <w:rPr>
                <w:noProof/>
                <w:sz w:val="20"/>
              </w:rPr>
              <w:t xml:space="preserve">0,13 </w:t>
            </w:r>
          </w:p>
          <w:p w:rsidR="002D7F61" w:rsidRDefault="002D7F61">
            <w:pPr>
              <w:ind w:firstLine="0"/>
              <w:jc w:val="center"/>
              <w:rPr>
                <w:sz w:val="20"/>
              </w:rPr>
            </w:pPr>
            <w:r>
              <w:rPr>
                <w:noProof/>
                <w:sz w:val="20"/>
              </w:rPr>
              <w:t>0,25</w:t>
            </w:r>
          </w:p>
          <w:p w:rsidR="002D7F61" w:rsidRDefault="002D7F61">
            <w:pPr>
              <w:ind w:firstLine="0"/>
              <w:jc w:val="center"/>
              <w:rPr>
                <w:noProof/>
                <w:sz w:val="20"/>
              </w:rPr>
            </w:pPr>
            <w:r>
              <w:rPr>
                <w:sz w:val="20"/>
              </w:rPr>
              <w:t>-</w:t>
            </w:r>
          </w:p>
        </w:tc>
        <w:tc>
          <w:tcPr>
            <w:tcW w:w="110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noProof/>
                <w:sz w:val="20"/>
              </w:rPr>
              <w:t xml:space="preserve">0,14 </w:t>
            </w:r>
          </w:p>
          <w:p w:rsidR="002D7F61" w:rsidRDefault="002D7F61">
            <w:pPr>
              <w:ind w:firstLine="0"/>
              <w:jc w:val="center"/>
              <w:rPr>
                <w:sz w:val="20"/>
              </w:rPr>
            </w:pPr>
            <w:r>
              <w:rPr>
                <w:noProof/>
                <w:sz w:val="20"/>
              </w:rPr>
              <w:t>0,13</w:t>
            </w:r>
          </w:p>
          <w:p w:rsidR="002D7F61" w:rsidRDefault="002D7F61">
            <w:pPr>
              <w:ind w:firstLine="0"/>
              <w:jc w:val="center"/>
              <w:rPr>
                <w:sz w:val="20"/>
              </w:rPr>
            </w:pPr>
            <w:r>
              <w:rPr>
                <w:noProof/>
                <w:sz w:val="20"/>
              </w:rPr>
              <w:t>0,27</w:t>
            </w:r>
          </w:p>
          <w:p w:rsidR="002D7F61" w:rsidRDefault="002D7F61">
            <w:pPr>
              <w:ind w:firstLine="0"/>
              <w:jc w:val="center"/>
              <w:rPr>
                <w:noProof/>
                <w:sz w:val="20"/>
              </w:rPr>
            </w:pPr>
            <w:r>
              <w:rPr>
                <w:noProof/>
                <w:sz w:val="20"/>
              </w:rPr>
              <w:t>0,22</w:t>
            </w:r>
          </w:p>
        </w:tc>
        <w:tc>
          <w:tcPr>
            <w:tcW w:w="107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noProof/>
                <w:sz w:val="20"/>
              </w:rPr>
              <w:t xml:space="preserve">0 </w:t>
            </w:r>
          </w:p>
          <w:p w:rsidR="002D7F61" w:rsidRDefault="002D7F61">
            <w:pPr>
              <w:ind w:firstLine="0"/>
              <w:jc w:val="center"/>
              <w:rPr>
                <w:sz w:val="20"/>
              </w:rPr>
            </w:pPr>
            <w:r>
              <w:rPr>
                <w:noProof/>
                <w:sz w:val="20"/>
              </w:rPr>
              <w:t>0,13</w:t>
            </w:r>
          </w:p>
          <w:p w:rsidR="002D7F61" w:rsidRDefault="002D7F61">
            <w:pPr>
              <w:ind w:firstLine="0"/>
              <w:jc w:val="center"/>
              <w:rPr>
                <w:sz w:val="20"/>
              </w:rPr>
            </w:pPr>
            <w:r>
              <w:rPr>
                <w:noProof/>
                <w:sz w:val="20"/>
              </w:rPr>
              <w:t>0,24</w:t>
            </w:r>
          </w:p>
          <w:p w:rsidR="002D7F61" w:rsidRDefault="002D7F61">
            <w:pPr>
              <w:ind w:firstLine="0"/>
              <w:jc w:val="center"/>
              <w:rPr>
                <w:noProof/>
                <w:sz w:val="20"/>
              </w:rPr>
            </w:pPr>
            <w:r>
              <w:rPr>
                <w:noProof/>
                <w:sz w:val="20"/>
              </w:rPr>
              <w:t>0,28</w:t>
            </w:r>
          </w:p>
        </w:tc>
        <w:tc>
          <w:tcPr>
            <w:tcW w:w="1080"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noProof/>
                <w:sz w:val="20"/>
              </w:rPr>
              <w:t xml:space="preserve">0,22 </w:t>
            </w:r>
          </w:p>
          <w:p w:rsidR="002D7F61" w:rsidRDefault="002D7F61">
            <w:pPr>
              <w:ind w:firstLine="0"/>
              <w:jc w:val="center"/>
              <w:rPr>
                <w:sz w:val="20"/>
              </w:rPr>
            </w:pPr>
            <w:r>
              <w:rPr>
                <w:noProof/>
                <w:sz w:val="20"/>
              </w:rPr>
              <w:t>0,15</w:t>
            </w:r>
          </w:p>
          <w:p w:rsidR="002D7F61" w:rsidRDefault="002D7F61">
            <w:pPr>
              <w:ind w:firstLine="0"/>
              <w:jc w:val="center"/>
              <w:rPr>
                <w:sz w:val="20"/>
              </w:rPr>
            </w:pPr>
            <w:r>
              <w:rPr>
                <w:noProof/>
                <w:sz w:val="20"/>
              </w:rPr>
              <w:t>0,15</w:t>
            </w:r>
          </w:p>
          <w:p w:rsidR="002D7F61" w:rsidRDefault="002D7F61">
            <w:pPr>
              <w:ind w:firstLine="0"/>
              <w:jc w:val="center"/>
              <w:rPr>
                <w:noProof/>
                <w:sz w:val="20"/>
              </w:rPr>
            </w:pPr>
            <w:r>
              <w:rPr>
                <w:noProof/>
                <w:sz w:val="20"/>
              </w:rPr>
              <w:t>0,18</w:t>
            </w:r>
          </w:p>
        </w:tc>
        <w:tc>
          <w:tcPr>
            <w:tcW w:w="1351"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noProof/>
                <w:sz w:val="20"/>
              </w:rPr>
              <w:t xml:space="preserve">0,10 </w:t>
            </w:r>
          </w:p>
          <w:p w:rsidR="002D7F61" w:rsidRDefault="002D7F61">
            <w:pPr>
              <w:ind w:firstLine="0"/>
              <w:jc w:val="center"/>
              <w:rPr>
                <w:sz w:val="20"/>
              </w:rPr>
            </w:pPr>
            <w:r>
              <w:rPr>
                <w:noProof/>
                <w:sz w:val="20"/>
              </w:rPr>
              <w:t xml:space="preserve">0,20 </w:t>
            </w:r>
          </w:p>
          <w:p w:rsidR="002D7F61" w:rsidRDefault="002D7F61">
            <w:pPr>
              <w:ind w:firstLine="0"/>
              <w:jc w:val="center"/>
              <w:rPr>
                <w:sz w:val="20"/>
              </w:rPr>
            </w:pPr>
            <w:r>
              <w:rPr>
                <w:noProof/>
                <w:sz w:val="20"/>
              </w:rPr>
              <w:t>0,02</w:t>
            </w:r>
          </w:p>
          <w:p w:rsidR="002D7F61" w:rsidRDefault="002D7F61">
            <w:pPr>
              <w:ind w:firstLine="0"/>
              <w:jc w:val="center"/>
              <w:rPr>
                <w:noProof/>
                <w:sz w:val="20"/>
              </w:rPr>
            </w:pPr>
            <w:r>
              <w:rPr>
                <w:noProof/>
                <w:sz w:val="20"/>
              </w:rPr>
              <w:t>0,20</w:t>
            </w:r>
          </w:p>
        </w:tc>
        <w:tc>
          <w:tcPr>
            <w:tcW w:w="1167" w:type="dxa"/>
            <w:tcBorders>
              <w:top w:val="single" w:sz="6" w:space="0" w:color="auto"/>
              <w:left w:val="single" w:sz="6" w:space="0" w:color="auto"/>
              <w:bottom w:val="single" w:sz="6" w:space="0" w:color="auto"/>
              <w:right w:val="single" w:sz="6" w:space="0" w:color="auto"/>
            </w:tcBorders>
          </w:tcPr>
          <w:p w:rsidR="002D7F61" w:rsidRDefault="002D7F61">
            <w:pPr>
              <w:ind w:firstLine="0"/>
              <w:jc w:val="center"/>
              <w:rPr>
                <w:sz w:val="20"/>
              </w:rPr>
            </w:pPr>
            <w:r>
              <w:rPr>
                <w:noProof/>
                <w:sz w:val="20"/>
              </w:rPr>
              <w:t>1,00</w:t>
            </w:r>
          </w:p>
          <w:p w:rsidR="002D7F61" w:rsidRDefault="002D7F61">
            <w:pPr>
              <w:ind w:firstLine="0"/>
              <w:jc w:val="center"/>
              <w:rPr>
                <w:sz w:val="20"/>
              </w:rPr>
            </w:pPr>
            <w:r>
              <w:rPr>
                <w:noProof/>
                <w:sz w:val="20"/>
              </w:rPr>
              <w:t>1,00</w:t>
            </w:r>
          </w:p>
          <w:p w:rsidR="002D7F61" w:rsidRDefault="002D7F61">
            <w:pPr>
              <w:ind w:firstLine="0"/>
              <w:jc w:val="center"/>
              <w:rPr>
                <w:sz w:val="20"/>
              </w:rPr>
            </w:pPr>
            <w:r>
              <w:rPr>
                <w:noProof/>
                <w:sz w:val="20"/>
              </w:rPr>
              <w:t>1,00</w:t>
            </w:r>
          </w:p>
          <w:p w:rsidR="002D7F61" w:rsidRDefault="002D7F61">
            <w:pPr>
              <w:ind w:firstLine="0"/>
              <w:jc w:val="center"/>
              <w:rPr>
                <w:noProof/>
                <w:sz w:val="20"/>
              </w:rPr>
            </w:pPr>
            <w:r>
              <w:rPr>
                <w:noProof/>
                <w:sz w:val="20"/>
              </w:rPr>
              <w:t>1,00</w:t>
            </w:r>
          </w:p>
        </w:tc>
      </w:tr>
    </w:tbl>
    <w:p w:rsidR="002D7F61" w:rsidRDefault="002D7F61"/>
    <w:p w:rsidR="002D7F61" w:rsidRDefault="002D7F61">
      <w:r>
        <w:t>Эта таблица по столбцу нечи</w:t>
      </w:r>
      <w:r>
        <w:softHyphen/>
        <w:t>таема: ничто не объединяет отно</w:t>
      </w:r>
      <w:r>
        <w:softHyphen/>
        <w:t>сительные платежи, собранные в одном столбце. Зато по строчке выстроены удельные затраты предприятия: чтобы получить</w:t>
      </w:r>
      <w:r>
        <w:rPr>
          <w:noProof/>
        </w:rPr>
        <w:t xml:space="preserve"> 1</w:t>
      </w:r>
      <w:r>
        <w:t xml:space="preserve"> ден. единицу выручки, предприятие А должно закупить у предприятия Б сырья на</w:t>
      </w:r>
      <w:r>
        <w:rPr>
          <w:noProof/>
        </w:rPr>
        <w:t xml:space="preserve"> 0,20</w:t>
      </w:r>
      <w:r>
        <w:t xml:space="preserve"> ден. единицы, у "В"</w:t>
      </w:r>
      <w:r>
        <w:rPr>
          <w:noProof/>
        </w:rPr>
        <w:t xml:space="preserve"> — 0,31,</w:t>
      </w:r>
      <w:r>
        <w:t xml:space="preserve"> у "Г"</w:t>
      </w:r>
      <w:r>
        <w:rPr>
          <w:noProof/>
        </w:rPr>
        <w:t xml:space="preserve"> —</w:t>
      </w:r>
      <w:r>
        <w:t xml:space="preserve"> на</w:t>
      </w:r>
      <w:r>
        <w:rPr>
          <w:noProof/>
        </w:rPr>
        <w:t xml:space="preserve"> 0,02, 0,14 </w:t>
      </w:r>
      <w:r>
        <w:t>ден. единицы затратить на зарп</w:t>
      </w:r>
      <w:r>
        <w:softHyphen/>
        <w:t>лату,</w:t>
      </w:r>
      <w:r>
        <w:rPr>
          <w:noProof/>
        </w:rPr>
        <w:t xml:space="preserve"> 0</w:t>
      </w:r>
      <w:r>
        <w:t xml:space="preserve"> ден. единиц отдать сто</w:t>
      </w:r>
      <w:r>
        <w:softHyphen/>
        <w:t>ронним предприятиям,</w:t>
      </w:r>
      <w:r>
        <w:rPr>
          <w:noProof/>
        </w:rPr>
        <w:t xml:space="preserve"> 0,22 —</w:t>
      </w:r>
      <w:r>
        <w:t xml:space="preserve"> на налоги, прибыли остается</w:t>
      </w:r>
      <w:r>
        <w:rPr>
          <w:noProof/>
        </w:rPr>
        <w:t xml:space="preserve"> 0,10</w:t>
      </w:r>
      <w:r>
        <w:t xml:space="preserve"> ден. единицы. Если предприятие А за</w:t>
      </w:r>
      <w:r>
        <w:softHyphen/>
        <w:t>хочет получить</w:t>
      </w:r>
      <w:r>
        <w:rPr>
          <w:noProof/>
        </w:rPr>
        <w:t xml:space="preserve"> 2</w:t>
      </w:r>
      <w:r>
        <w:t xml:space="preserve"> ден. единицы вы</w:t>
      </w:r>
      <w:r>
        <w:softHyphen/>
        <w:t>ручки, то при неизменных технологии и ценах все перечисленные затраты умножатся на 2. Удель</w:t>
      </w:r>
      <w:r>
        <w:softHyphen/>
        <w:t>ные затраты, относящиеся к пред</w:t>
      </w:r>
      <w:r>
        <w:softHyphen/>
        <w:t>приятиям, носят название удель</w:t>
      </w:r>
      <w:r>
        <w:softHyphen/>
        <w:t>ных сырьевых затрат, или материалоемкостей.</w:t>
      </w:r>
    </w:p>
    <w:p w:rsidR="002D7F61" w:rsidRDefault="002D7F61">
      <w:r>
        <w:t>Граф влияний и списки влияний</w:t>
      </w:r>
    </w:p>
    <w:p w:rsidR="002D7F61" w:rsidRDefault="002D7F61">
      <w:r>
        <w:t>Матрица удельных затрат может быть представлена в виде графа (как это было сделано с удельными платежами), который предлагается называть графом влияний (рис. 2).</w:t>
      </w:r>
    </w:p>
    <w:p w:rsidR="002D7F61" w:rsidRDefault="002D7F61"/>
    <w:p w:rsidR="002D7F61" w:rsidRDefault="002D7F61"/>
    <w:p w:rsidR="002D7F61" w:rsidRDefault="002A6D88">
      <w:pPr>
        <w:jc w:val="center"/>
      </w:pPr>
      <w:r>
        <w:rPr>
          <w:noProof/>
        </w:rPr>
        <w:pict>
          <v:line id="_x0000_s1047" style="position:absolute;left:0;text-align:left;flip:x;z-index:251632640;mso-position-horizontal-relative:page;mso-position-vertical-relative:page" from="309.6pt,482.4pt" to="374.45pt,482.45pt" o:allowincell="f">
            <v:stroke startarrowwidth="narrow" startarrowlength="short" endarrow="block" endarrowwidth="narrow" endarrowlength="short"/>
            <w10:wrap anchorx="page" anchory="page"/>
          </v:line>
        </w:pict>
      </w:r>
      <w:r>
        <w:rPr>
          <w:noProof/>
        </w:rPr>
        <w:pict>
          <v:line id="_x0000_s1061" style="position:absolute;left:0;text-align:left;z-index:251646976;mso-position-horizontal-relative:page;mso-position-vertical-relative:page" from="302.4pt,496.8pt" to="302.45pt,532.85pt" o:allowincell="f">
            <v:stroke startarrow="block" startarrowwidth="narrow" startarrowlength="short" endarrowwidth="narrow" endarrowlength="short"/>
            <w10:wrap anchorx="page" anchory="page"/>
          </v:line>
        </w:pict>
      </w:r>
      <w:r>
        <w:rPr>
          <w:noProof/>
        </w:rPr>
        <w:pict>
          <v:line id="_x0000_s1071" style="position:absolute;left:0;text-align:left;flip:y;z-index:251657216;mso-position-horizontal-relative:page;mso-position-vertical-relative:page" from="316.8pt,489.6pt" to="374.45pt,540.05pt" o:allowincell="f">
            <v:stroke startarrowwidth="narrow" startarrowlength="short" endarrow="block" endarrowwidth="narrow" endarrowlength="short"/>
            <w10:wrap anchorx="page" anchory="page"/>
          </v:line>
        </w:pict>
      </w:r>
      <w:r>
        <w:rPr>
          <w:noProof/>
        </w:rPr>
        <w:pict>
          <v:line id="_x0000_s1079" style="position:absolute;left:0;text-align:left;flip:y;z-index:251665408;mso-position-horizontal-relative:page;mso-position-vertical-relative:page" from="374.4pt,496.8pt" to="374.45pt,532.85pt" o:allowincell="f">
            <v:stroke startarrowwidth="narrow" startarrowlength="short" endarrow="block" endarrowwidth="narrow" endarrowlength="short"/>
            <w10:wrap anchorx="page" anchory="page"/>
          </v:line>
        </w:pict>
      </w:r>
      <w:r w:rsidR="002D7F61">
        <w:t>А</w:t>
      </w:r>
      <w:r w:rsidR="002D7F61">
        <w:tab/>
        <w:t xml:space="preserve"> </w:t>
      </w:r>
      <w:r w:rsidR="002D7F61">
        <w:tab/>
        <w:t>Б</w:t>
      </w:r>
    </w:p>
    <w:p w:rsidR="002D7F61" w:rsidRDefault="002D7F61">
      <w:pPr>
        <w:jc w:val="center"/>
      </w:pPr>
    </w:p>
    <w:p w:rsidR="002D7F61" w:rsidRDefault="002A6D88">
      <w:pPr>
        <w:jc w:val="center"/>
      </w:pPr>
      <w:r>
        <w:rPr>
          <w:noProof/>
        </w:rPr>
        <w:pict>
          <v:line id="_x0000_s1075" style="position:absolute;left:0;text-align:left;flip:x;z-index:251661312;mso-position-horizontal-relative:page;mso-position-vertical-relative:page" from="309.6pt,547.2pt" to="367.25pt,547.25pt" o:allowincell="f">
            <v:stroke startarrowwidth="narrow" startarrowlength="short" endarrow="block" endarrowwidth="narrow" endarrowlength="short"/>
            <w10:wrap anchorx="page" anchory="page"/>
          </v:line>
        </w:pict>
      </w:r>
      <w:r w:rsidR="002D7F61">
        <w:t xml:space="preserve">В </w:t>
      </w:r>
      <w:r w:rsidR="002D7F61">
        <w:tab/>
      </w:r>
      <w:r w:rsidR="002D7F61">
        <w:tab/>
        <w:t>Г</w:t>
      </w:r>
    </w:p>
    <w:p w:rsidR="002D7F61" w:rsidRDefault="002D7F61">
      <w:pPr>
        <w:jc w:val="center"/>
      </w:pPr>
      <w:r>
        <w:t>Рис2. Граф влияний</w:t>
      </w:r>
    </w:p>
    <w:p w:rsidR="002D7F61" w:rsidRDefault="002D7F61"/>
    <w:p w:rsidR="002D7F61" w:rsidRDefault="002D7F61">
      <w:r>
        <w:t>Предприятие А покупает сы</w:t>
      </w:r>
      <w:r>
        <w:softHyphen/>
        <w:t>рье у "В" (0,31) и "Б" (0,20); "Б" про</w:t>
      </w:r>
      <w:r>
        <w:softHyphen/>
        <w:t>изводит закупки в основном у "В" и "Г"; "В" — у "Г. Перечисленные существен</w:t>
      </w:r>
      <w:r>
        <w:softHyphen/>
        <w:t>ные покупки изображены на рис. 2 в виде стрелок, направленных от того, кто продает, к тому, кто покупает. Матрица удельных затрат и граф влияний выделяют суще</w:t>
      </w:r>
      <w:r>
        <w:softHyphen/>
        <w:t>ственных продавцов для данного предприятия. Если первое направ</w:t>
      </w:r>
      <w:r>
        <w:softHyphen/>
        <w:t>ление анализа — матрица удель</w:t>
      </w:r>
      <w:r>
        <w:softHyphen/>
        <w:t>ных платежей и граф зависимос</w:t>
      </w:r>
      <w:r>
        <w:softHyphen/>
        <w:t>тей — фокусирует внимание на покупателях и их неплатежах, то второе — матрица удельных зат</w:t>
      </w:r>
      <w:r>
        <w:softHyphen/>
        <w:t>рат и граф влияний — выделяет существенных покупателей с их возможностями повышения цен</w:t>
      </w:r>
    </w:p>
    <w:p w:rsidR="002D7F61" w:rsidRDefault="002D7F61">
      <w:r>
        <w:t>Объединение платежных матриц. Платежные поручения содер</w:t>
      </w:r>
      <w:r>
        <w:softHyphen/>
        <w:t>жат имя получателя платежа, платежные требования</w:t>
      </w:r>
      <w:r>
        <w:rPr>
          <w:noProof/>
        </w:rPr>
        <w:t xml:space="preserve"> —</w:t>
      </w:r>
      <w:r>
        <w:t xml:space="preserve"> имя от</w:t>
      </w:r>
      <w:r>
        <w:softHyphen/>
        <w:t>правителя платежа, и каждое из них</w:t>
      </w:r>
      <w:r>
        <w:rPr>
          <w:noProof/>
        </w:rPr>
        <w:t xml:space="preserve"> —</w:t>
      </w:r>
      <w:r>
        <w:t xml:space="preserve"> имя подателя платежного документа. Когда оба субъекта финансового обмена обслужива</w:t>
      </w:r>
      <w:r>
        <w:softHyphen/>
        <w:t>ются одним банком, то каждый платеж находит свою клетку в банковской матрице взаимных платежей. Если же стороны об</w:t>
      </w:r>
      <w:r>
        <w:softHyphen/>
        <w:t>служиваются разными банками, то в описанной методике чужое предприятие попадает в общую клетку сторонних предприятий, в которой его индивидуальный вклад суммируется с другими вкладами и становится невыделяемым. Показатели, фигурирующие в строке "импорт" и в столбце "эк</w:t>
      </w:r>
      <w:r>
        <w:softHyphen/>
        <w:t>спорт", как уже отмечалось, наи</w:t>
      </w:r>
      <w:r>
        <w:softHyphen/>
        <w:t>менее предсказуемы, поэтому любое уменьшение значений этих показателей ведет к повышению информированности банка. Здесь может быть предложена идея объединения платежных матриц двух или нескольких отделений Сбербанка. В результате объединения уменьшатся значения этих пока</w:t>
      </w:r>
      <w:r>
        <w:softHyphen/>
        <w:t>зателей и связанная с ними сте</w:t>
      </w:r>
      <w:r>
        <w:softHyphen/>
        <w:t>пень влияния неопределенности на результат.</w:t>
      </w:r>
    </w:p>
    <w:p w:rsidR="002D7F61" w:rsidRDefault="002D7F61">
      <w:r>
        <w:t>Формирование матрицы взаимных платежей. Источниками матрицы взаим</w:t>
      </w:r>
      <w:r>
        <w:softHyphen/>
        <w:t>ных платежей являются следую</w:t>
      </w:r>
      <w:r>
        <w:softHyphen/>
        <w:t>щие документы:</w:t>
      </w:r>
    </w:p>
    <w:p w:rsidR="002D7F61" w:rsidRDefault="002D7F61">
      <w:pPr>
        <w:spacing w:line="240" w:lineRule="auto"/>
      </w:pPr>
      <w:r>
        <w:rPr>
          <w:noProof/>
        </w:rPr>
        <w:t>1)</w:t>
      </w:r>
      <w:r>
        <w:t xml:space="preserve"> платежные поручения на оплату товаров, оказанных услуг, выполненных работ, на предва</w:t>
      </w:r>
      <w:r>
        <w:softHyphen/>
        <w:t>рительную оплату товаров и ус</w:t>
      </w:r>
      <w:r>
        <w:softHyphen/>
        <w:t>луг, на оплату авансов:</w:t>
      </w:r>
    </w:p>
    <w:p w:rsidR="002D7F61" w:rsidRDefault="002D7F61">
      <w:pPr>
        <w:spacing w:line="240" w:lineRule="auto"/>
      </w:pPr>
      <w:r>
        <w:rPr>
          <w:noProof/>
        </w:rPr>
        <w:t>2)</w:t>
      </w:r>
      <w:r>
        <w:t xml:space="preserve"> платежные поручения по перечислению налогов, сборов и обязательных платежей;</w:t>
      </w:r>
    </w:p>
    <w:p w:rsidR="002D7F61" w:rsidRDefault="002D7F61">
      <w:pPr>
        <w:spacing w:line="240" w:lineRule="auto"/>
      </w:pPr>
      <w:r>
        <w:rPr>
          <w:noProof/>
        </w:rPr>
        <w:t>3)</w:t>
      </w:r>
      <w:r>
        <w:t xml:space="preserve"> аккредитивы:</w:t>
      </w:r>
    </w:p>
    <w:p w:rsidR="002D7F61" w:rsidRDefault="002D7F61">
      <w:pPr>
        <w:spacing w:line="240" w:lineRule="auto"/>
      </w:pPr>
      <w:r>
        <w:t>4) платежные требования — поручения;</w:t>
      </w:r>
    </w:p>
    <w:p w:rsidR="002D7F61" w:rsidRDefault="002D7F61">
      <w:pPr>
        <w:spacing w:line="240" w:lineRule="auto"/>
      </w:pPr>
      <w:r>
        <w:t>5) денежные чеки:</w:t>
      </w:r>
    </w:p>
    <w:p w:rsidR="002D7F61" w:rsidRDefault="002D7F61">
      <w:pPr>
        <w:spacing w:line="240" w:lineRule="auto"/>
      </w:pPr>
      <w:r>
        <w:rPr>
          <w:noProof/>
        </w:rPr>
        <w:t>6)</w:t>
      </w:r>
      <w:r>
        <w:t xml:space="preserve"> объявления на взнос на</w:t>
      </w:r>
      <w:r>
        <w:softHyphen/>
        <w:t xml:space="preserve">личных денег на расчетный счет предприятия; </w:t>
      </w:r>
    </w:p>
    <w:p w:rsidR="002D7F61" w:rsidRDefault="002D7F61">
      <w:pPr>
        <w:spacing w:line="240" w:lineRule="auto"/>
      </w:pPr>
      <w:r>
        <w:rPr>
          <w:noProof/>
        </w:rPr>
        <w:t>7)</w:t>
      </w:r>
      <w:r>
        <w:t xml:space="preserve"> векселя.</w:t>
      </w:r>
    </w:p>
    <w:p w:rsidR="002D7F61" w:rsidRDefault="002D7F61">
      <w:r>
        <w:t>Месячные обмены между дву</w:t>
      </w:r>
      <w:r>
        <w:softHyphen/>
        <w:t>мя предприятиями получаются суммированием за месяц всех платежных поручений, аккредити</w:t>
      </w:r>
      <w:r>
        <w:softHyphen/>
        <w:t>вов, платежных требований</w:t>
      </w:r>
      <w:r>
        <w:rPr>
          <w:noProof/>
        </w:rPr>
        <w:t xml:space="preserve"> —</w:t>
      </w:r>
      <w:r>
        <w:t xml:space="preserve"> по</w:t>
      </w:r>
      <w:r>
        <w:softHyphen/>
        <w:t>ручений и векселей, относящих</w:t>
      </w:r>
      <w:r>
        <w:softHyphen/>
        <w:t>ся к двум данным предприятиям. Платежи населения предприятию фиксируются в "объявлениях на взнос наличных денег" предприя</w:t>
      </w:r>
      <w:r>
        <w:softHyphen/>
        <w:t>тием на его счет. Поступления из бюджета задаются платежными поручениями, исходящими от финансовых органов. Зарплата</w:t>
      </w:r>
      <w:r>
        <w:rPr>
          <w:noProof/>
        </w:rPr>
        <w:t xml:space="preserve"> — </w:t>
      </w:r>
      <w:r>
        <w:t>в денежных чеках, налоги</w:t>
      </w:r>
      <w:r>
        <w:rPr>
          <w:noProof/>
        </w:rPr>
        <w:t xml:space="preserve"> —</w:t>
      </w:r>
      <w:r>
        <w:t xml:space="preserve"> в платежных поручениях по пере</w:t>
      </w:r>
      <w:r>
        <w:softHyphen/>
        <w:t>числению налогов, сборов и обя</w:t>
      </w:r>
      <w:r>
        <w:softHyphen/>
        <w:t>зательных платежей. Строка "им</w:t>
      </w:r>
      <w:r>
        <w:softHyphen/>
        <w:t>порт" и столбец "экспорт" вычис</w:t>
      </w:r>
      <w:r>
        <w:softHyphen/>
        <w:t>ляются по уже упомянутым пла</w:t>
      </w:r>
      <w:r>
        <w:softHyphen/>
        <w:t>тежным документам, в которых второй стороной выступает сто</w:t>
      </w:r>
      <w:r>
        <w:softHyphen/>
        <w:t>роннее предприятие.</w:t>
      </w:r>
    </w:p>
    <w:p w:rsidR="002D7F61" w:rsidRDefault="002D7F61">
      <w:r>
        <w:t>Подводя итог определим что же нам дала платежная матрица,</w:t>
      </w:r>
    </w:p>
    <w:p w:rsidR="002D7F61" w:rsidRDefault="002D7F61">
      <w:r>
        <w:t>Во-первых, определяется круг существенных покупателей. Во-вторых, устанавливаются суще</w:t>
      </w:r>
      <w:r>
        <w:softHyphen/>
        <w:t>ственные продавцы. В-третьих, в составе клиентов банка выделя</w:t>
      </w:r>
      <w:r>
        <w:softHyphen/>
        <w:t>ются циклические зависимости, представляющие особенную зону финансового риска. Дальнейший анализ зависит от принадлежно</w:t>
      </w:r>
      <w:r>
        <w:softHyphen/>
        <w:t>сти кредитного проекта к тому или иному типу из перечня, данного в разделе "Типология кредитных проектов". Наличная банковская информация позволяет оценить динамику прибыли только тех смежников из окружения заемщи</w:t>
      </w:r>
      <w:r>
        <w:softHyphen/>
        <w:t>ка, которые попадают в число су</w:t>
      </w:r>
      <w:r>
        <w:softHyphen/>
        <w:t>щественных. Прибыль остальных смежников определяется по при</w:t>
      </w:r>
      <w:r>
        <w:softHyphen/>
        <w:t>нятым методикам.</w:t>
      </w:r>
    </w:p>
    <w:p w:rsidR="002D7F61" w:rsidRDefault="002D7F61">
      <w:r>
        <w:t>С помощью выдачи кредитов и ссуд решаем и другой вопрос -повышение доходов по кредитных операциям, которые будут покрывать расходы по операционной деятельности, что в свою очередь приведет к увеличению общей прибыли банка.</w:t>
      </w:r>
    </w:p>
    <w:p w:rsidR="002D7F61" w:rsidRDefault="002D7F61">
      <w:r>
        <w:t xml:space="preserve">Проблема дороговизны привлеченных средств естественна для Сбербанка, так как для привлечения денежных средств во вклады банк должен заинтересовать вкладчиков, что делается посредством процентных ставок. В этой связи следует размещать привлеченные средства под высокие проценты, то есть выдавать кредиты и ссуды.   </w:t>
      </w:r>
    </w:p>
    <w:p w:rsidR="002D7F61" w:rsidRDefault="002D7F61">
      <w:r>
        <w:t>Малая доля счетов до востребования является, с одной стороны, проблемой для банка, с другой стороны неиспользованной возможностью. Работая в этом направлении Отделение имеет возможность привлечь на свои счета дешевые денежные ресурсы. Но по таким ресурсам нельзя опредилить временной горизонт их использования. Поэтому вложения этих средств следует осуществлять в государственные ценные бумаги высоколиквидные и надежные по своей сути. В данный момент вложения в ценные бумаги осуществляются за счет собственных средств и срочных депозитов.</w:t>
      </w:r>
    </w:p>
    <w:p w:rsidR="002D7F61" w:rsidRDefault="002D7F61">
      <w:r>
        <w:t>Продолжая разговор о складывающихся возможностях банка рассмотрим тенденцию увеличения спроса на ссуды физических лиц.</w:t>
      </w:r>
    </w:p>
    <w:p w:rsidR="002D7F61" w:rsidRDefault="002D7F61">
      <w:r>
        <w:t xml:space="preserve">В данный момент Отделение не может в полном объеме удовлетворить спрос населения на ссуды это связано с тем что банк физически не справляется с потоком желающих. Естественное управленческое решение в этой ситуации расширение кредитного отдела, которое может быть принято на микроуровне. </w:t>
      </w:r>
    </w:p>
    <w:p w:rsidR="002D7F61" w:rsidRDefault="002D7F61">
      <w:r>
        <w:t>Но если рассмотреть проблему с точки зрения маркетинга видится  другой вариант - спрос рождает предложение. С банковской точки зрения это будет выглядеть, на мой взгляд, как повышение процентной ставки по ссудам. Но так как размер процентной ставки устанавливается с верху проблема должна решаться на макроуровне. Территориальный банк должен предоставить Отделениям возможности самим устанавливать процентную ставку по ссудам, путем применения к базовой ставке повышающих или понижающих коэффициентов в зависимости от спроса. Но этому должен предшествовать анализ окружающей среды.</w:t>
      </w:r>
    </w:p>
    <w:p w:rsidR="002D7F61" w:rsidRDefault="002D7F61">
      <w:r>
        <w:t>Попробуем представить это в виде таблицы.</w:t>
      </w:r>
    </w:p>
    <w:p w:rsidR="002D7F61" w:rsidRDefault="002D7F61">
      <w:pPr>
        <w:jc w:val="right"/>
      </w:pPr>
      <w:r>
        <w:rPr>
          <w:b/>
        </w:rPr>
        <w:t>Ссуды выданные</w:t>
      </w:r>
      <w:r>
        <w:rPr>
          <w:b/>
        </w:rPr>
        <w:tab/>
        <w:t>.  Базовая ставка 30%.</w:t>
      </w:r>
      <w:r>
        <w:t xml:space="preserve"> </w:t>
      </w:r>
      <w:r>
        <w:tab/>
      </w:r>
      <w:r>
        <w:rPr>
          <w:b/>
          <w:u w:val="single"/>
        </w:rPr>
        <w:t>Таблица17</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57"/>
        <w:gridCol w:w="1857"/>
        <w:gridCol w:w="1857"/>
        <w:gridCol w:w="1857"/>
        <w:gridCol w:w="1857"/>
      </w:tblGrid>
      <w:tr w:rsidR="002D7F61">
        <w:tc>
          <w:tcPr>
            <w:tcW w:w="1857" w:type="dxa"/>
          </w:tcPr>
          <w:p w:rsidR="002D7F61" w:rsidRDefault="002D7F61">
            <w:pPr>
              <w:ind w:firstLine="0"/>
              <w:jc w:val="center"/>
              <w:rPr>
                <w:sz w:val="20"/>
              </w:rPr>
            </w:pPr>
            <w:r>
              <w:rPr>
                <w:sz w:val="20"/>
              </w:rPr>
              <w:t>Период</w:t>
            </w:r>
          </w:p>
        </w:tc>
        <w:tc>
          <w:tcPr>
            <w:tcW w:w="1857" w:type="dxa"/>
          </w:tcPr>
          <w:p w:rsidR="002D7F61" w:rsidRDefault="002D7F61">
            <w:pPr>
              <w:ind w:firstLine="0"/>
              <w:jc w:val="center"/>
              <w:rPr>
                <w:sz w:val="20"/>
              </w:rPr>
            </w:pPr>
            <w:r>
              <w:rPr>
                <w:sz w:val="20"/>
              </w:rPr>
              <w:t>Примененный коэффициент</w:t>
            </w:r>
          </w:p>
        </w:tc>
        <w:tc>
          <w:tcPr>
            <w:tcW w:w="1857" w:type="dxa"/>
          </w:tcPr>
          <w:p w:rsidR="002D7F61" w:rsidRDefault="002D7F61">
            <w:pPr>
              <w:ind w:firstLine="0"/>
              <w:jc w:val="center"/>
              <w:rPr>
                <w:sz w:val="20"/>
              </w:rPr>
            </w:pPr>
            <w:r>
              <w:rPr>
                <w:sz w:val="20"/>
              </w:rPr>
              <w:t>% с коэффициентом</w:t>
            </w:r>
          </w:p>
        </w:tc>
        <w:tc>
          <w:tcPr>
            <w:tcW w:w="1857" w:type="dxa"/>
          </w:tcPr>
          <w:p w:rsidR="002D7F61" w:rsidRDefault="002D7F61">
            <w:pPr>
              <w:ind w:firstLine="0"/>
              <w:jc w:val="center"/>
              <w:rPr>
                <w:sz w:val="20"/>
              </w:rPr>
            </w:pPr>
            <w:r>
              <w:rPr>
                <w:sz w:val="20"/>
              </w:rPr>
              <w:t>Объем выданных сумм          млрд.руб.</w:t>
            </w:r>
          </w:p>
        </w:tc>
        <w:tc>
          <w:tcPr>
            <w:tcW w:w="1857" w:type="dxa"/>
          </w:tcPr>
          <w:p w:rsidR="002D7F61" w:rsidRDefault="002D7F61">
            <w:pPr>
              <w:ind w:firstLine="0"/>
              <w:jc w:val="center"/>
              <w:rPr>
                <w:sz w:val="20"/>
              </w:rPr>
            </w:pPr>
            <w:r>
              <w:rPr>
                <w:sz w:val="20"/>
              </w:rPr>
              <w:t>Объем сумм выданных с коэффициентом млрд.руб.</w:t>
            </w:r>
          </w:p>
        </w:tc>
      </w:tr>
      <w:tr w:rsidR="002D7F61">
        <w:tc>
          <w:tcPr>
            <w:tcW w:w="1857" w:type="dxa"/>
          </w:tcPr>
          <w:p w:rsidR="002D7F61" w:rsidRDefault="002D7F61">
            <w:pPr>
              <w:ind w:firstLine="0"/>
            </w:pPr>
            <w:r>
              <w:t>1 кв.</w:t>
            </w:r>
          </w:p>
        </w:tc>
        <w:tc>
          <w:tcPr>
            <w:tcW w:w="1857" w:type="dxa"/>
          </w:tcPr>
          <w:p w:rsidR="002D7F61" w:rsidRDefault="002D7F61">
            <w:pPr>
              <w:ind w:firstLine="0"/>
              <w:jc w:val="center"/>
            </w:pPr>
            <w:r>
              <w:t>1,05</w:t>
            </w:r>
          </w:p>
        </w:tc>
        <w:tc>
          <w:tcPr>
            <w:tcW w:w="1857" w:type="dxa"/>
          </w:tcPr>
          <w:p w:rsidR="002D7F61" w:rsidRDefault="002D7F61">
            <w:pPr>
              <w:ind w:firstLine="0"/>
              <w:jc w:val="center"/>
            </w:pPr>
            <w:r>
              <w:t>31,5</w:t>
            </w:r>
          </w:p>
        </w:tc>
        <w:tc>
          <w:tcPr>
            <w:tcW w:w="1857" w:type="dxa"/>
          </w:tcPr>
          <w:p w:rsidR="002D7F61" w:rsidRDefault="002D7F61">
            <w:pPr>
              <w:ind w:firstLine="0"/>
              <w:jc w:val="center"/>
            </w:pPr>
            <w:r>
              <w:t>5</w:t>
            </w:r>
          </w:p>
        </w:tc>
        <w:tc>
          <w:tcPr>
            <w:tcW w:w="1857" w:type="dxa"/>
          </w:tcPr>
          <w:p w:rsidR="002D7F61" w:rsidRDefault="002D7F61">
            <w:pPr>
              <w:ind w:firstLine="0"/>
              <w:jc w:val="center"/>
            </w:pPr>
            <w:r>
              <w:t>6,575</w:t>
            </w:r>
          </w:p>
        </w:tc>
      </w:tr>
      <w:tr w:rsidR="002D7F61">
        <w:tc>
          <w:tcPr>
            <w:tcW w:w="1857" w:type="dxa"/>
          </w:tcPr>
          <w:p w:rsidR="002D7F61" w:rsidRDefault="002D7F61">
            <w:pPr>
              <w:ind w:firstLine="0"/>
            </w:pPr>
            <w:r>
              <w:t>2 кв.</w:t>
            </w:r>
          </w:p>
        </w:tc>
        <w:tc>
          <w:tcPr>
            <w:tcW w:w="1857" w:type="dxa"/>
          </w:tcPr>
          <w:p w:rsidR="002D7F61" w:rsidRDefault="002D7F61">
            <w:pPr>
              <w:ind w:firstLine="0"/>
              <w:jc w:val="center"/>
            </w:pPr>
            <w:r>
              <w:t>1,02</w:t>
            </w:r>
          </w:p>
        </w:tc>
        <w:tc>
          <w:tcPr>
            <w:tcW w:w="1857" w:type="dxa"/>
          </w:tcPr>
          <w:p w:rsidR="002D7F61" w:rsidRDefault="002D7F61">
            <w:pPr>
              <w:ind w:firstLine="0"/>
              <w:jc w:val="center"/>
            </w:pPr>
            <w:r>
              <w:t>30,6</w:t>
            </w:r>
          </w:p>
        </w:tc>
        <w:tc>
          <w:tcPr>
            <w:tcW w:w="1857" w:type="dxa"/>
          </w:tcPr>
          <w:p w:rsidR="002D7F61" w:rsidRDefault="002D7F61">
            <w:pPr>
              <w:ind w:firstLine="0"/>
              <w:jc w:val="center"/>
            </w:pPr>
            <w:r>
              <w:t>7</w:t>
            </w:r>
          </w:p>
        </w:tc>
        <w:tc>
          <w:tcPr>
            <w:tcW w:w="1857" w:type="dxa"/>
          </w:tcPr>
          <w:p w:rsidR="002D7F61" w:rsidRDefault="002D7F61">
            <w:pPr>
              <w:ind w:firstLine="0"/>
              <w:jc w:val="center"/>
            </w:pPr>
            <w:r>
              <w:t>9,142</w:t>
            </w:r>
          </w:p>
        </w:tc>
      </w:tr>
      <w:tr w:rsidR="002D7F61">
        <w:tc>
          <w:tcPr>
            <w:tcW w:w="1857" w:type="dxa"/>
          </w:tcPr>
          <w:p w:rsidR="002D7F61" w:rsidRDefault="002D7F61">
            <w:pPr>
              <w:ind w:firstLine="0"/>
            </w:pPr>
            <w:r>
              <w:t>3 кв.</w:t>
            </w:r>
          </w:p>
        </w:tc>
        <w:tc>
          <w:tcPr>
            <w:tcW w:w="1857" w:type="dxa"/>
          </w:tcPr>
          <w:p w:rsidR="002D7F61" w:rsidRDefault="002D7F61">
            <w:pPr>
              <w:ind w:firstLine="0"/>
              <w:jc w:val="center"/>
            </w:pPr>
            <w:r>
              <w:t>1</w:t>
            </w:r>
          </w:p>
        </w:tc>
        <w:tc>
          <w:tcPr>
            <w:tcW w:w="1857" w:type="dxa"/>
          </w:tcPr>
          <w:p w:rsidR="002D7F61" w:rsidRDefault="002D7F61">
            <w:pPr>
              <w:ind w:firstLine="0"/>
              <w:jc w:val="center"/>
            </w:pPr>
            <w:r>
              <w:t>30</w:t>
            </w:r>
          </w:p>
        </w:tc>
        <w:tc>
          <w:tcPr>
            <w:tcW w:w="1857" w:type="dxa"/>
          </w:tcPr>
          <w:p w:rsidR="002D7F61" w:rsidRDefault="002D7F61">
            <w:pPr>
              <w:ind w:firstLine="0"/>
              <w:jc w:val="center"/>
            </w:pPr>
            <w:r>
              <w:t>10</w:t>
            </w:r>
          </w:p>
        </w:tc>
        <w:tc>
          <w:tcPr>
            <w:tcW w:w="1857" w:type="dxa"/>
          </w:tcPr>
          <w:p w:rsidR="002D7F61" w:rsidRDefault="002D7F61">
            <w:pPr>
              <w:ind w:firstLine="0"/>
              <w:jc w:val="center"/>
            </w:pPr>
            <w:r>
              <w:t>13</w:t>
            </w:r>
          </w:p>
        </w:tc>
      </w:tr>
      <w:tr w:rsidR="002D7F61">
        <w:tc>
          <w:tcPr>
            <w:tcW w:w="1857" w:type="dxa"/>
          </w:tcPr>
          <w:p w:rsidR="002D7F61" w:rsidRDefault="002D7F61">
            <w:pPr>
              <w:ind w:firstLine="0"/>
            </w:pPr>
            <w:r>
              <w:t>4 кв.</w:t>
            </w:r>
          </w:p>
        </w:tc>
        <w:tc>
          <w:tcPr>
            <w:tcW w:w="1857" w:type="dxa"/>
          </w:tcPr>
          <w:p w:rsidR="002D7F61" w:rsidRDefault="002D7F61">
            <w:pPr>
              <w:ind w:firstLine="0"/>
              <w:jc w:val="center"/>
            </w:pPr>
            <w:r>
              <w:t>1,08</w:t>
            </w:r>
          </w:p>
        </w:tc>
        <w:tc>
          <w:tcPr>
            <w:tcW w:w="1857" w:type="dxa"/>
          </w:tcPr>
          <w:p w:rsidR="002D7F61" w:rsidRDefault="002D7F61">
            <w:pPr>
              <w:ind w:firstLine="0"/>
              <w:jc w:val="center"/>
            </w:pPr>
            <w:r>
              <w:t>32,4</w:t>
            </w:r>
          </w:p>
        </w:tc>
        <w:tc>
          <w:tcPr>
            <w:tcW w:w="1857" w:type="dxa"/>
          </w:tcPr>
          <w:p w:rsidR="002D7F61" w:rsidRDefault="002D7F61">
            <w:pPr>
              <w:ind w:firstLine="0"/>
              <w:jc w:val="center"/>
            </w:pPr>
            <w:r>
              <w:t>15</w:t>
            </w:r>
          </w:p>
        </w:tc>
        <w:tc>
          <w:tcPr>
            <w:tcW w:w="1857" w:type="dxa"/>
          </w:tcPr>
          <w:p w:rsidR="002D7F61" w:rsidRDefault="002D7F61">
            <w:pPr>
              <w:ind w:firstLine="0"/>
              <w:jc w:val="center"/>
            </w:pPr>
            <w:r>
              <w:t>19,86</w:t>
            </w:r>
          </w:p>
        </w:tc>
      </w:tr>
      <w:tr w:rsidR="002D7F61">
        <w:tc>
          <w:tcPr>
            <w:tcW w:w="5571" w:type="dxa"/>
            <w:gridSpan w:val="3"/>
            <w:tcBorders>
              <w:left w:val="nil"/>
              <w:bottom w:val="nil"/>
            </w:tcBorders>
          </w:tcPr>
          <w:p w:rsidR="002D7F61" w:rsidRDefault="002D7F61">
            <w:pPr>
              <w:ind w:firstLine="0"/>
              <w:jc w:val="right"/>
            </w:pPr>
            <w:r>
              <w:t>Итого:</w:t>
            </w:r>
          </w:p>
        </w:tc>
        <w:tc>
          <w:tcPr>
            <w:tcW w:w="1857" w:type="dxa"/>
          </w:tcPr>
          <w:p w:rsidR="002D7F61" w:rsidRDefault="002D7F61">
            <w:pPr>
              <w:ind w:firstLine="0"/>
              <w:jc w:val="center"/>
            </w:pPr>
            <w:r>
              <w:t>37</w:t>
            </w:r>
          </w:p>
        </w:tc>
        <w:tc>
          <w:tcPr>
            <w:tcW w:w="1857" w:type="dxa"/>
          </w:tcPr>
          <w:p w:rsidR="002D7F61" w:rsidRDefault="002D7F61">
            <w:pPr>
              <w:ind w:firstLine="0"/>
              <w:jc w:val="center"/>
            </w:pPr>
            <w:r>
              <w:t>48,577</w:t>
            </w:r>
          </w:p>
        </w:tc>
      </w:tr>
    </w:tbl>
    <w:p w:rsidR="002D7F61" w:rsidRDefault="002D7F61">
      <w:r>
        <w:t xml:space="preserve">Средний процент за год при этом составил 31.29. При этом банк дополнительно получил 0.48 млрд.руб. </w:t>
      </w:r>
    </w:p>
    <w:p w:rsidR="002D7F61" w:rsidRDefault="002D7F61"/>
    <w:p w:rsidR="002D7F61" w:rsidRDefault="002D7F61"/>
    <w:p w:rsidR="002D7F61" w:rsidRDefault="002D7F61"/>
    <w:p w:rsidR="002D7F61" w:rsidRDefault="002D7F61"/>
    <w:p w:rsidR="002D7F61" w:rsidRDefault="002D7F61"/>
    <w:p w:rsidR="002D7F61" w:rsidRDefault="002D7F61"/>
    <w:p w:rsidR="002D7F61" w:rsidRDefault="002D7F61"/>
    <w:p w:rsidR="002D7F61" w:rsidRDefault="002D7F61">
      <w:pPr>
        <w:pStyle w:val="2"/>
        <w:jc w:val="center"/>
      </w:pPr>
      <w:r>
        <w:t>Заключение</w:t>
      </w:r>
    </w:p>
    <w:p w:rsidR="002D7F61" w:rsidRDefault="002D7F61">
      <w:r>
        <w:t>Подведя общие итоги работы отметим главное Норильское ОСБ в полной мере отражает ситуацию сложившуюся в банковской сфере, а именно предпочтение размещать активы в государственные ценные  бумаги, а не в кредитование и инвестиции.</w:t>
      </w:r>
    </w:p>
    <w:p w:rsidR="002D7F61" w:rsidRDefault="002D7F61">
      <w:r>
        <w:t>Отделению следует всерьез задуматься над диверсификацией вложений, иначе с изменением доходность ЦБ, что вполне возможно при снижении уровня инфляции в 1997 году,  отделение не сможет покрывать операционных расходов что неминуемо приведет к снижению рентабельности деятельности. Также нужно рассмотреть вопрос об интенсификации работ направленных на привлечение юридических лиц на расчетно-кассовое обслуживание, что даст большой объем дешевых финансовых ресурсов. Осуществить это можно путем расширения отдела по работе с юридическими лицами, а также при наличии соответствующей программы действий по выявление потенциальных клиентов.</w:t>
      </w:r>
    </w:p>
    <w:p w:rsidR="002D7F61" w:rsidRDefault="002D7F61">
      <w:r>
        <w:t>Кредитование и выдачу ссуд следует осуществлять за счет средств полученных по срочным депозитам. Что приведет к увеличению операционных доходов Отделения. Но кредитование нельзя осуществлять без предварительного анализа. Следует создать отдел  в обязанности которого водил бы поиск потенциальных клиентов, анализ их балансов, и разработка бизнес-планов для данных клиентов с их последующим финансированием. Для анализа финансового состояния клиентов, состоящих на расчетно-кассовом  обслуживании, можно применять методику предложенную автором, но предварительно адаптировав ее к условиям Отделения.</w:t>
      </w:r>
    </w:p>
    <w:p w:rsidR="002D7F61" w:rsidRDefault="002D7F61">
      <w:r>
        <w:t xml:space="preserve">Естественно, что расширение кредитного отдела и создание нового приведет к расходам на их содержание, особенно в первое время, но правильно поставленная работа в скором времени приведет к повышению рентабельности работы этих отделов. </w:t>
      </w:r>
    </w:p>
    <w:p w:rsidR="002D7F61" w:rsidRDefault="002D7F61">
      <w:r>
        <w:t xml:space="preserve">Следует повышать профессиональный уровень служащих отделов, для того чтобы, при изменений приоритетов в деятельности банка не создавать новых отделов и не набирать новых людей. Другими словами, если намечается снижение объемов работ с ценными бумагами, но увеличиваются объемы работ по кредитованию, следует перевести часть служащих из одного отдела в другой. </w:t>
      </w:r>
    </w:p>
    <w:p w:rsidR="002D7F61" w:rsidRDefault="002D7F61">
      <w:r>
        <w:t xml:space="preserve">  Намечая пути дальнейшего повышения эффективности деятельности следует более полно проанализировать показатели эффективности работы персонала. Выявить скрытый потенциал работников, перераспределить существующие обязанности и ввести новые. </w:t>
      </w:r>
    </w:p>
    <w:p w:rsidR="002D7F61" w:rsidRDefault="002D7F61">
      <w:pPr>
        <w:pStyle w:val="1"/>
        <w:pageBreakBefore/>
        <w:ind w:firstLine="0"/>
      </w:pPr>
      <w:bookmarkStart w:id="10" w:name="_Toc338928607"/>
      <w:bookmarkStart w:id="11" w:name="_Toc340639150"/>
      <w:bookmarkStart w:id="12" w:name="литература"/>
      <w:r>
        <w:t>СПИСОК ИСПОЛЬЗУЕМОЙ ЛИТЕРАТУРЫ</w:t>
      </w:r>
      <w:bookmarkEnd w:id="10"/>
      <w:bookmarkEnd w:id="11"/>
    </w:p>
    <w:bookmarkEnd w:id="12"/>
    <w:p w:rsidR="002D7F61" w:rsidRDefault="002D7F61">
      <w:pPr>
        <w:numPr>
          <w:ilvl w:val="0"/>
          <w:numId w:val="8"/>
        </w:numPr>
        <w:jc w:val="left"/>
      </w:pPr>
      <w:r>
        <w:t xml:space="preserve">Ачкасов А.Н. “Международный банковский бизнес” </w:t>
      </w:r>
    </w:p>
    <w:p w:rsidR="002D7F61" w:rsidRDefault="002D7F61">
      <w:pPr>
        <w:numPr>
          <w:ilvl w:val="12"/>
          <w:numId w:val="0"/>
        </w:numPr>
        <w:jc w:val="left"/>
      </w:pPr>
      <w:r>
        <w:t xml:space="preserve"> “Консолт-банкир” , Москва, 1993 г.</w:t>
      </w:r>
    </w:p>
    <w:p w:rsidR="002D7F61" w:rsidRDefault="002D7F61">
      <w:pPr>
        <w:numPr>
          <w:ilvl w:val="0"/>
          <w:numId w:val="9"/>
        </w:numPr>
        <w:jc w:val="left"/>
      </w:pPr>
      <w:r>
        <w:t>Андросов А.М. «Бухгалтерский учет и отчетность в банке» АО Менатеп-Информ, 1994г.</w:t>
      </w:r>
    </w:p>
    <w:p w:rsidR="002D7F61" w:rsidRDefault="002D7F61">
      <w:pPr>
        <w:numPr>
          <w:ilvl w:val="0"/>
          <w:numId w:val="10"/>
        </w:numPr>
        <w:jc w:val="left"/>
      </w:pPr>
      <w:r>
        <w:t>Захаров В.С  статья “Регулирование деятельности коммерческих банков России и их ликвидность”, журнал “Деньги и кредит” № 9/1996 г.</w:t>
      </w:r>
    </w:p>
    <w:p w:rsidR="002D7F61" w:rsidRDefault="002D7F61">
      <w:pPr>
        <w:numPr>
          <w:ilvl w:val="0"/>
          <w:numId w:val="11"/>
        </w:numPr>
        <w:jc w:val="left"/>
      </w:pPr>
      <w:r>
        <w:t>Казан А.Ю. и др. “Финансы и кредит” учебник МП “ПИПП”, Екатеринбург, 1994 г.</w:t>
      </w:r>
    </w:p>
    <w:p w:rsidR="002D7F61" w:rsidRDefault="002D7F61">
      <w:pPr>
        <w:numPr>
          <w:ilvl w:val="0"/>
          <w:numId w:val="12"/>
        </w:numPr>
        <w:jc w:val="left"/>
      </w:pPr>
      <w:r>
        <w:t xml:space="preserve">Коробов Ю.И., Рубин Ю.Б., Солдаткин В.И. Банковский портфель - I (книга банкира, книга клиента, книга инвестора) “Соминтэк”, Москва,   1994 г. </w:t>
      </w:r>
    </w:p>
    <w:p w:rsidR="002D7F61" w:rsidRDefault="002D7F61">
      <w:pPr>
        <w:numPr>
          <w:ilvl w:val="0"/>
          <w:numId w:val="13"/>
        </w:numPr>
        <w:jc w:val="left"/>
      </w:pPr>
      <w:r>
        <w:t xml:space="preserve">Коробов Ю.И., Рубин Ю.Б., Солдаткин В.И. Банковский портфель - II (книга банковского менеджера, книга банковского финансиста, книга банковского юриста), “Соминтэк”, Москва, 1994 г. </w:t>
      </w:r>
    </w:p>
    <w:p w:rsidR="002D7F61" w:rsidRDefault="002D7F61">
      <w:pPr>
        <w:numPr>
          <w:ilvl w:val="0"/>
          <w:numId w:val="14"/>
        </w:numPr>
        <w:jc w:val="left"/>
      </w:pPr>
      <w:r>
        <w:t>Макконнелл К.Р., Брю С.Л. “Экономикс: принципы, проблемы и политика” “Республика”, Москва, 1993 г.</w:t>
      </w:r>
    </w:p>
    <w:p w:rsidR="002D7F61" w:rsidRDefault="002D7F61">
      <w:pPr>
        <w:numPr>
          <w:ilvl w:val="0"/>
          <w:numId w:val="15"/>
        </w:numPr>
        <w:jc w:val="left"/>
      </w:pPr>
      <w:r>
        <w:t xml:space="preserve"> Мамонова И.Д. Банковский надзор и аудит. Учебное пособие. “Инфо - М”, Москва, 1995 г.</w:t>
      </w:r>
    </w:p>
    <w:p w:rsidR="002D7F61" w:rsidRDefault="002D7F61">
      <w:pPr>
        <w:numPr>
          <w:ilvl w:val="0"/>
          <w:numId w:val="16"/>
        </w:numPr>
        <w:jc w:val="left"/>
      </w:pPr>
      <w:r>
        <w:t>Ю.С. Масленченков «Финансовый менеджмент в коммерческом банке», Перспектива, Москва, 1996г.</w:t>
      </w:r>
    </w:p>
    <w:p w:rsidR="002D7F61" w:rsidRDefault="002D7F61">
      <w:pPr>
        <w:numPr>
          <w:ilvl w:val="0"/>
          <w:numId w:val="17"/>
        </w:numPr>
        <w:jc w:val="left"/>
      </w:pPr>
      <w:r>
        <w:t>Панова Г.С. «Анализ финансового состояния коммерческого банка» Финансы и статистика, Москва, 1996г.</w:t>
      </w:r>
    </w:p>
    <w:p w:rsidR="002D7F61" w:rsidRDefault="002D7F61">
      <w:pPr>
        <w:numPr>
          <w:ilvl w:val="0"/>
          <w:numId w:val="18"/>
        </w:numPr>
        <w:jc w:val="left"/>
      </w:pPr>
      <w:r>
        <w:t>В.Е. Черкасов « Финансовый анализ в коммерческом банке » Инфра-М , Москва, 1995г.</w:t>
      </w:r>
    </w:p>
    <w:p w:rsidR="002D7F61" w:rsidRDefault="002D7F61">
      <w:pPr>
        <w:numPr>
          <w:ilvl w:val="0"/>
          <w:numId w:val="19"/>
        </w:numPr>
        <w:jc w:val="left"/>
      </w:pPr>
      <w:r>
        <w:t>Журнал “Банк”  Издательский дом “Банковское дело” г. Москва 1995 г.</w:t>
      </w:r>
    </w:p>
    <w:p w:rsidR="002D7F61" w:rsidRDefault="002D7F61">
      <w:pPr>
        <w:numPr>
          <w:ilvl w:val="0"/>
          <w:numId w:val="20"/>
        </w:numPr>
        <w:jc w:val="left"/>
      </w:pPr>
      <w:r>
        <w:t xml:space="preserve"> Концепция развития Сберегательного банка до 2000 г. журнал «Деньги и кредит» №9/1996 г.</w:t>
      </w:r>
    </w:p>
    <w:p w:rsidR="002D7F61" w:rsidRDefault="002D7F61">
      <w:pPr>
        <w:numPr>
          <w:ilvl w:val="0"/>
          <w:numId w:val="21"/>
        </w:numPr>
        <w:jc w:val="left"/>
      </w:pPr>
      <w:r>
        <w:t xml:space="preserve"> Приложение к журналу “Деньги и кредит” “Нормативные акты по банковской деятельности” ГП “Полиграфбанксервис”, Москва, 1994 г.</w:t>
      </w:r>
    </w:p>
    <w:p w:rsidR="002D7F61" w:rsidRDefault="002D7F61">
      <w:pPr>
        <w:numPr>
          <w:ilvl w:val="0"/>
          <w:numId w:val="22"/>
        </w:numPr>
        <w:jc w:val="left"/>
      </w:pPr>
      <w:r>
        <w:t xml:space="preserve"> Текущая экономическая ситуация. Журнал «Деньги и кредит» №12/1996 г.</w:t>
      </w:r>
    </w:p>
    <w:p w:rsidR="002D7F61" w:rsidRDefault="002D7F61">
      <w:pPr>
        <w:numPr>
          <w:ilvl w:val="0"/>
          <w:numId w:val="23"/>
        </w:numPr>
        <w:jc w:val="left"/>
      </w:pPr>
      <w:r>
        <w:t>Указания по организации экономической работы в учреждениях Сбербанка РФ, Москва, 1995г.</w:t>
      </w:r>
    </w:p>
    <w:p w:rsidR="002D7F61" w:rsidRDefault="002D7F61">
      <w:pPr>
        <w:ind w:firstLine="0"/>
        <w:jc w:val="left"/>
      </w:pPr>
    </w:p>
    <w:p w:rsidR="002D7F61" w:rsidRDefault="002D7F61"/>
    <w:p w:rsidR="002D7F61" w:rsidRDefault="002D7F61"/>
    <w:p w:rsidR="002D7F61" w:rsidRDefault="002D7F61"/>
    <w:p w:rsidR="002D7F61" w:rsidRDefault="002D7F61"/>
    <w:p w:rsidR="002D7F61" w:rsidRDefault="002D7F61"/>
    <w:p w:rsidR="002D7F61" w:rsidRDefault="002D7F61">
      <w:bookmarkStart w:id="13" w:name="_GoBack"/>
      <w:bookmarkEnd w:id="13"/>
    </w:p>
    <w:sectPr w:rsidR="002D7F61">
      <w:headerReference w:type="even" r:id="rId8"/>
      <w:headerReference w:type="default" r:id="rId9"/>
      <w:footerReference w:type="default" r:id="rId10"/>
      <w:footerReference w:type="first" r:id="rId11"/>
      <w:footnotePr>
        <w:numRestart w:val="eachPage"/>
      </w:footnotePr>
      <w:pgSz w:w="11907" w:h="16840" w:code="9"/>
      <w:pgMar w:top="1418" w:right="851" w:bottom="1276" w:left="1985"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7F61" w:rsidRDefault="002D7F61">
      <w:pPr>
        <w:spacing w:after="0" w:line="240" w:lineRule="auto"/>
      </w:pPr>
      <w:r>
        <w:separator/>
      </w:r>
    </w:p>
  </w:endnote>
  <w:endnote w:type="continuationSeparator" w:id="0">
    <w:p w:rsidR="002D7F61" w:rsidRDefault="002D7F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ms Rmn">
    <w:panose1 w:val="020206030405050203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F61" w:rsidRDefault="002D7F61">
    <w:pPr>
      <w:pStyle w:val="a7"/>
      <w:jc w:val="center"/>
    </w:pPr>
    <w:r>
      <w:rPr>
        <w:rStyle w:val="a3"/>
        <w:noProof/>
      </w:rPr>
      <w:t>87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F61" w:rsidRDefault="002D7F61">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7F61" w:rsidRDefault="002D7F61">
      <w:pPr>
        <w:spacing w:after="0" w:line="240" w:lineRule="auto"/>
      </w:pPr>
      <w:r>
        <w:separator/>
      </w:r>
    </w:p>
  </w:footnote>
  <w:footnote w:type="continuationSeparator" w:id="0">
    <w:p w:rsidR="002D7F61" w:rsidRDefault="002D7F61">
      <w:pPr>
        <w:spacing w:after="0" w:line="240" w:lineRule="auto"/>
      </w:pPr>
      <w:r>
        <w:continuationSeparator/>
      </w:r>
    </w:p>
  </w:footnote>
  <w:footnote w:id="1">
    <w:p w:rsidR="002D7F61" w:rsidRDefault="002D7F61">
      <w:pPr>
        <w:pStyle w:val="a8"/>
      </w:pPr>
      <w:r>
        <w:rPr>
          <w:rStyle w:val="aa"/>
        </w:rPr>
        <w:footnoteRef/>
      </w:r>
      <w:r>
        <w:t xml:space="preserve"> Схема приведена для рассматриваемого в данной работе Асбестовского ОСБ-1769.</w:t>
      </w:r>
    </w:p>
  </w:footnote>
  <w:footnote w:id="2">
    <w:p w:rsidR="002D7F61" w:rsidRDefault="002D7F61">
      <w:pPr>
        <w:pStyle w:val="a8"/>
      </w:pPr>
      <w:r>
        <w:rPr>
          <w:rStyle w:val="aa"/>
        </w:rPr>
        <w:footnoteRef/>
      </w:r>
      <w:r>
        <w:t xml:space="preserve"> На 1996 год в России действовало 76 территориальных банков, в свою очередь Екатеринбургский территориальный банк насчитывал 46 отделений, а Асбестовское отделение насчитывало 10 филиалов. </w:t>
      </w:r>
    </w:p>
  </w:footnote>
  <w:footnote w:id="3">
    <w:p w:rsidR="002D7F61" w:rsidRDefault="002D7F61">
      <w:pPr>
        <w:pStyle w:val="a8"/>
      </w:pPr>
      <w:r>
        <w:rPr>
          <w:rStyle w:val="aa"/>
        </w:rPr>
        <w:footnoteRef/>
      </w:r>
      <w:r>
        <w:t xml:space="preserve"> Схема составлена автором на основе систематизированной структуры пассивов</w:t>
      </w:r>
      <w:r>
        <w:rPr>
          <w:lang w:val="en-US"/>
        </w:rPr>
        <w:t>.</w:t>
      </w:r>
    </w:p>
  </w:footnote>
  <w:footnote w:id="4">
    <w:p w:rsidR="002D7F61" w:rsidRDefault="002D7F61">
      <w:pPr>
        <w:pStyle w:val="a8"/>
      </w:pPr>
      <w:r>
        <w:rPr>
          <w:rStyle w:val="aa"/>
        </w:rPr>
        <w:footnoteRef/>
      </w:r>
      <w:r>
        <w:t xml:space="preserve"> Под макроуровнем автор условно имеет ввиду Сбербанк РФ и Территориальный банк, под микроуровнем отделение и филиал (Таблица 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F61" w:rsidRDefault="002D7F61">
    <w:pPr>
      <w:pStyle w:val="a6"/>
      <w:framePr w:wrap="around" w:vAnchor="text" w:hAnchor="margin" w:xAlign="right" w:y="1"/>
      <w:rPr>
        <w:rStyle w:val="a3"/>
      </w:rPr>
    </w:pPr>
  </w:p>
  <w:p w:rsidR="002D7F61" w:rsidRDefault="002D7F61">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F61" w:rsidRDefault="002D7F61">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FF14352"/>
    <w:multiLevelType w:val="singleLevel"/>
    <w:tmpl w:val="5E94D1EC"/>
    <w:lvl w:ilvl="0">
      <w:numFmt w:val="none"/>
      <w:lvlText w:val=""/>
      <w:lvlJc w:val="left"/>
      <w:pPr>
        <w:tabs>
          <w:tab w:val="num" w:pos="360"/>
        </w:tabs>
      </w:pPr>
    </w:lvl>
  </w:abstractNum>
  <w:abstractNum w:abstractNumId="1">
    <w:nsid w:val="76FF75CC"/>
    <w:multiLevelType w:val="singleLevel"/>
    <w:tmpl w:val="C37E5902"/>
    <w:lvl w:ilvl="0">
      <w:numFmt w:val="none"/>
      <w:lvlText w:val=""/>
      <w:lvlJc w:val="left"/>
      <w:pPr>
        <w:tabs>
          <w:tab w:val="num" w:pos="360"/>
        </w:tabs>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 w:numId="18">
    <w:abstractNumId w:val="1"/>
  </w:num>
  <w:num w:numId="19">
    <w:abstractNumId w:val="1"/>
  </w:num>
  <w:num w:numId="20">
    <w:abstractNumId w:val="1"/>
  </w:num>
  <w:num w:numId="21">
    <w:abstractNumId w:val="1"/>
  </w:num>
  <w:num w:numId="22">
    <w:abstractNumId w:val="1"/>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hyphenationZone w:val="425"/>
  <w:displayHorizontalDrawingGridEvery w:val="0"/>
  <w:displayVerticalDrawingGridEvery w:val="0"/>
  <w:doNotUseMarginsForDrawingGridOrigin/>
  <w:noPunctuationKerning/>
  <w:characterSpacingControl w:val="doNotCompress"/>
  <w:footnotePr>
    <w:numRestart w:val="eachPage"/>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7ACF"/>
    <w:rsid w:val="00237ACF"/>
    <w:rsid w:val="002A6D88"/>
    <w:rsid w:val="002D7F61"/>
    <w:rsid w:val="00FF6C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19"/>
    <o:shapelayout v:ext="edit">
      <o:idmap v:ext="edit" data="1"/>
    </o:shapelayout>
  </w:shapeDefaults>
  <w:decimalSymbol w:val=","/>
  <w:listSeparator w:val=";"/>
  <w15:chartTrackingRefBased/>
  <w15:docId w15:val="{FFD61D30-D387-4E3B-8300-61CDBE5FE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20" w:line="360" w:lineRule="auto"/>
      <w:ind w:firstLine="567"/>
      <w:jc w:val="both"/>
    </w:pPr>
    <w:rPr>
      <w:sz w:val="28"/>
    </w:rPr>
  </w:style>
  <w:style w:type="paragraph" w:styleId="1">
    <w:name w:val="heading 1"/>
    <w:basedOn w:val="a"/>
    <w:next w:val="a"/>
    <w:qFormat/>
    <w:pPr>
      <w:keepNext/>
      <w:spacing w:before="360" w:after="720"/>
      <w:jc w:val="center"/>
      <w:outlineLvl w:val="0"/>
    </w:pPr>
    <w:rPr>
      <w:rFonts w:ascii="Arial" w:hAnsi="Arial"/>
      <w:b/>
      <w:kern w:val="28"/>
    </w:rPr>
  </w:style>
  <w:style w:type="paragraph" w:styleId="2">
    <w:name w:val="heading 2"/>
    <w:basedOn w:val="a"/>
    <w:next w:val="a"/>
    <w:qFormat/>
    <w:pPr>
      <w:keepNext/>
      <w:spacing w:before="240" w:after="720"/>
      <w:outlineLvl w:val="1"/>
    </w:pPr>
    <w:rPr>
      <w:rFonts w:ascii="Arial" w:hAnsi="Arial"/>
      <w:b/>
    </w:rPr>
  </w:style>
  <w:style w:type="paragraph" w:styleId="3">
    <w:name w:val="heading 3"/>
    <w:basedOn w:val="a"/>
    <w:next w:val="a"/>
    <w:qFormat/>
    <w:pPr>
      <w:keepNext/>
      <w:spacing w:before="240" w:after="60"/>
      <w:outlineLvl w:val="2"/>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emiHidden/>
  </w:style>
  <w:style w:type="paragraph" w:styleId="a4">
    <w:name w:val="caption"/>
    <w:basedOn w:val="a"/>
    <w:next w:val="a"/>
    <w:qFormat/>
    <w:pPr>
      <w:keepNext/>
      <w:spacing w:before="120" w:line="240" w:lineRule="auto"/>
      <w:ind w:left="5670" w:hanging="1134"/>
      <w:jc w:val="right"/>
    </w:pPr>
    <w:rPr>
      <w:b/>
      <w:sz w:val="20"/>
    </w:rPr>
  </w:style>
  <w:style w:type="paragraph" w:styleId="10">
    <w:name w:val="toc 1"/>
    <w:basedOn w:val="a"/>
    <w:next w:val="a"/>
    <w:semiHidden/>
    <w:pPr>
      <w:tabs>
        <w:tab w:val="right" w:leader="dot" w:pos="9071"/>
      </w:tabs>
      <w:spacing w:before="120"/>
      <w:jc w:val="left"/>
    </w:pPr>
    <w:rPr>
      <w:b/>
      <w:caps/>
      <w:sz w:val="20"/>
    </w:rPr>
  </w:style>
  <w:style w:type="paragraph" w:styleId="20">
    <w:name w:val="toc 2"/>
    <w:basedOn w:val="a"/>
    <w:next w:val="a"/>
    <w:semiHidden/>
    <w:pPr>
      <w:tabs>
        <w:tab w:val="right" w:leader="dot" w:pos="9071"/>
      </w:tabs>
      <w:spacing w:after="0"/>
      <w:jc w:val="left"/>
    </w:pPr>
    <w:rPr>
      <w:smallCaps/>
      <w:sz w:val="24"/>
    </w:rPr>
  </w:style>
  <w:style w:type="paragraph" w:styleId="30">
    <w:name w:val="toc 3"/>
    <w:basedOn w:val="a"/>
    <w:next w:val="a"/>
    <w:semiHidden/>
    <w:pPr>
      <w:tabs>
        <w:tab w:val="right" w:leader="dot" w:pos="9071"/>
      </w:tabs>
      <w:spacing w:after="0"/>
      <w:ind w:left="280"/>
      <w:jc w:val="left"/>
    </w:pPr>
    <w:rPr>
      <w:i/>
      <w:sz w:val="20"/>
    </w:rPr>
  </w:style>
  <w:style w:type="paragraph" w:styleId="4">
    <w:name w:val="toc 4"/>
    <w:basedOn w:val="a"/>
    <w:next w:val="a"/>
    <w:semiHidden/>
    <w:pPr>
      <w:tabs>
        <w:tab w:val="right" w:leader="dot" w:pos="9071"/>
      </w:tabs>
      <w:spacing w:after="0"/>
      <w:ind w:left="560"/>
      <w:jc w:val="left"/>
    </w:pPr>
    <w:rPr>
      <w:sz w:val="18"/>
    </w:rPr>
  </w:style>
  <w:style w:type="paragraph" w:styleId="5">
    <w:name w:val="toc 5"/>
    <w:basedOn w:val="a"/>
    <w:next w:val="a"/>
    <w:semiHidden/>
    <w:pPr>
      <w:tabs>
        <w:tab w:val="right" w:leader="dot" w:pos="9071"/>
      </w:tabs>
      <w:spacing w:after="0"/>
      <w:ind w:left="840"/>
      <w:jc w:val="left"/>
    </w:pPr>
    <w:rPr>
      <w:sz w:val="18"/>
    </w:rPr>
  </w:style>
  <w:style w:type="paragraph" w:styleId="6">
    <w:name w:val="toc 6"/>
    <w:basedOn w:val="a"/>
    <w:next w:val="a"/>
    <w:semiHidden/>
    <w:pPr>
      <w:tabs>
        <w:tab w:val="right" w:leader="dot" w:pos="9071"/>
      </w:tabs>
      <w:spacing w:after="0"/>
      <w:ind w:left="1120"/>
      <w:jc w:val="left"/>
    </w:pPr>
    <w:rPr>
      <w:sz w:val="18"/>
    </w:rPr>
  </w:style>
  <w:style w:type="paragraph" w:styleId="7">
    <w:name w:val="toc 7"/>
    <w:basedOn w:val="a"/>
    <w:next w:val="a"/>
    <w:semiHidden/>
    <w:pPr>
      <w:tabs>
        <w:tab w:val="right" w:leader="dot" w:pos="9071"/>
      </w:tabs>
      <w:spacing w:after="0"/>
      <w:ind w:left="1400"/>
      <w:jc w:val="left"/>
    </w:pPr>
    <w:rPr>
      <w:sz w:val="18"/>
    </w:rPr>
  </w:style>
  <w:style w:type="paragraph" w:styleId="8">
    <w:name w:val="toc 8"/>
    <w:basedOn w:val="a"/>
    <w:next w:val="a"/>
    <w:semiHidden/>
    <w:pPr>
      <w:tabs>
        <w:tab w:val="right" w:leader="dot" w:pos="9071"/>
      </w:tabs>
      <w:spacing w:after="0"/>
      <w:ind w:left="1680"/>
      <w:jc w:val="left"/>
    </w:pPr>
    <w:rPr>
      <w:sz w:val="18"/>
    </w:rPr>
  </w:style>
  <w:style w:type="paragraph" w:styleId="9">
    <w:name w:val="toc 9"/>
    <w:basedOn w:val="a"/>
    <w:next w:val="a"/>
    <w:semiHidden/>
    <w:pPr>
      <w:tabs>
        <w:tab w:val="right" w:leader="dot" w:pos="9071"/>
      </w:tabs>
      <w:spacing w:after="0"/>
      <w:ind w:left="1960"/>
      <w:jc w:val="left"/>
    </w:pPr>
    <w:rPr>
      <w:sz w:val="18"/>
    </w:rPr>
  </w:style>
  <w:style w:type="paragraph" w:styleId="a5">
    <w:name w:val="table of figures"/>
    <w:basedOn w:val="a"/>
    <w:next w:val="a"/>
    <w:semiHidden/>
    <w:pPr>
      <w:tabs>
        <w:tab w:val="right" w:leader="underscore" w:pos="9071"/>
      </w:tabs>
      <w:spacing w:after="0"/>
      <w:ind w:left="560" w:hanging="560"/>
      <w:jc w:val="left"/>
    </w:pPr>
    <w:rPr>
      <w:i/>
      <w:sz w:val="20"/>
    </w:rPr>
  </w:style>
  <w:style w:type="paragraph" w:styleId="a6">
    <w:name w:val="header"/>
    <w:basedOn w:val="a"/>
    <w:semiHidden/>
    <w:pPr>
      <w:tabs>
        <w:tab w:val="center" w:pos="4536"/>
        <w:tab w:val="right" w:pos="9072"/>
      </w:tabs>
    </w:pPr>
  </w:style>
  <w:style w:type="paragraph" w:styleId="a7">
    <w:name w:val="footer"/>
    <w:basedOn w:val="a"/>
    <w:semiHidden/>
    <w:pPr>
      <w:tabs>
        <w:tab w:val="center" w:pos="4153"/>
        <w:tab w:val="right" w:pos="8306"/>
      </w:tabs>
    </w:pPr>
  </w:style>
  <w:style w:type="paragraph" w:styleId="a8">
    <w:name w:val="footnote text"/>
    <w:basedOn w:val="a"/>
    <w:semiHidden/>
    <w:rPr>
      <w:sz w:val="20"/>
    </w:rPr>
  </w:style>
  <w:style w:type="paragraph" w:customStyle="1" w:styleId="a9">
    <w:name w:val="Внутритабличный"/>
    <w:basedOn w:val="a"/>
    <w:pPr>
      <w:spacing w:after="0" w:line="240" w:lineRule="atLeast"/>
      <w:jc w:val="center"/>
    </w:pPr>
    <w:rPr>
      <w:b/>
      <w:noProof/>
      <w:sz w:val="22"/>
    </w:rPr>
  </w:style>
  <w:style w:type="character" w:styleId="aa">
    <w:name w:val="footnote reference"/>
    <w:semiHidden/>
    <w:rPr>
      <w:vertAlign w:val="superscript"/>
    </w:rPr>
  </w:style>
  <w:style w:type="paragraph" w:customStyle="1" w:styleId="21">
    <w:name w:val="Внутритабличный 2"/>
    <w:basedOn w:val="a"/>
    <w:pPr>
      <w:spacing w:after="0"/>
      <w:ind w:firstLine="0"/>
      <w:jc w:val="right"/>
    </w:pPr>
  </w:style>
  <w:style w:type="paragraph" w:customStyle="1" w:styleId="ab">
    <w:name w:val="Формула"/>
    <w:basedOn w:val="a"/>
    <w:pPr>
      <w:spacing w:line="0" w:lineRule="atLeast"/>
    </w:pPr>
  </w:style>
  <w:style w:type="character" w:styleId="ac">
    <w:name w:val="endnote reference"/>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22421</Words>
  <Characters>127805</Characters>
  <Application>Microsoft Office Word</Application>
  <DocSecurity>0</DocSecurity>
  <Lines>1065</Lines>
  <Paragraphs>299</Paragraphs>
  <ScaleCrop>false</ScaleCrop>
  <HeadingPairs>
    <vt:vector size="2" baseType="variant">
      <vt:variant>
        <vt:lpstr>Название</vt:lpstr>
      </vt:variant>
      <vt:variant>
        <vt:i4>1</vt:i4>
      </vt:variant>
    </vt:vector>
  </HeadingPairs>
  <TitlesOfParts>
    <vt:vector size="1" baseType="lpstr">
      <vt:lpstr>Пока не удалось добиться единовременной трактовки классификации подчиненных займов (sudordinafed ioans). Но, по видимому, их можно условно приравнивать к собственным средствам, поскольку погашение таких кредитов производится после удовлетворения требовани</vt:lpstr>
    </vt:vector>
  </TitlesOfParts>
  <Company>Elcom Ltd</Company>
  <LinksUpToDate>false</LinksUpToDate>
  <CharactersWithSpaces>149927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Пока не удалось добиться единовременной трактовки классификации подчиненных займов (sudordinafed ioans). Но, по видимому, их можно условно приравнивать к собственным средствам, поскольку погашение таких кредитов производится после удовлетворения требовани</dc:title>
  <dc:subject/>
  <dc:creator>Алексей Стражков</dc:creator>
  <cp:keywords/>
  <dc:description/>
  <cp:lastModifiedBy>Irina</cp:lastModifiedBy>
  <cp:revision>2</cp:revision>
  <cp:lastPrinted>1997-06-10T09:08:00Z</cp:lastPrinted>
  <dcterms:created xsi:type="dcterms:W3CDTF">2014-08-03T16:12:00Z</dcterms:created>
  <dcterms:modified xsi:type="dcterms:W3CDTF">2014-08-03T16:12:00Z</dcterms:modified>
</cp:coreProperties>
</file>