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F51E89" w:rsidRDefault="00F51E8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F51E89" w:rsidRDefault="00F51E8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E0392E">
        <w:rPr>
          <w:color w:val="000000"/>
          <w:sz w:val="28"/>
          <w:szCs w:val="28"/>
          <w:lang w:val="uk-UA"/>
        </w:rPr>
        <w:t>Реферат по истории Турции</w:t>
      </w: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E0392E">
        <w:rPr>
          <w:color w:val="000000"/>
          <w:sz w:val="28"/>
          <w:szCs w:val="28"/>
          <w:lang w:val="uk-UA"/>
        </w:rPr>
        <w:t>Финансы и армия Османской империи</w:t>
      </w:r>
    </w:p>
    <w:p w:rsidR="004272B9" w:rsidRPr="00E0392E" w:rsidRDefault="004272B9" w:rsidP="002D2825">
      <w:pPr>
        <w:keepNext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272B9" w:rsidRPr="006D263D" w:rsidRDefault="00F51E89" w:rsidP="002D2825">
      <w:pPr>
        <w:keepNext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4272B9" w:rsidRPr="00F51E89">
        <w:rPr>
          <w:b/>
          <w:bCs/>
          <w:color w:val="000000"/>
          <w:kern w:val="28"/>
          <w:sz w:val="28"/>
          <w:szCs w:val="28"/>
        </w:rPr>
        <w:t>ФИНАНСЫ</w:t>
      </w:r>
    </w:p>
    <w:p w:rsidR="00F51E89" w:rsidRPr="006D263D" w:rsidRDefault="00F51E8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Первостепенная забота государства — обеспечение доходов. Их главным источником являются налоги на землю, то есть на ее держателей в ранге собственника или распоряжающегося, как тимариоты, которые должны отдавать часть доходов от земельных владений в государственную казну. С другой стороны, государство выступает в роли получателя такс: таможенные пошлины на товары, перевозимые из одного места империи в другое морским или сухопутным путем, транзитные пошлины, налоги на заход кораблей, на продажу, на торговые сделки и т.д. Доходы и расходы регистрируются в многочисленных амбарных книгах, за счет чего многие существуют.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Баш дефтердар (главный казначей) руководит всей финансовой областью; на него же возложена обязанность казначея Румелии. Ему подчиняется казначей Анатолии, а также казначеи всех провинциальных правительств (Бейлербейлик). Для лучшего управления государственными доходами проводятся периодические переписи под руководством баш дефтердара, позволяющие правительству отслеживать изменения в экономической ситуации империи вплоть до самых дальних рубежей. Кроме обобщения данных переписей баш дефтердар ведет реестр, в который вписываются грамоты о пожаловании тимара.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Налоговая система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османской налоговой системе, как и в ее законах, следует различать налоги, предусмотренные и одобренные в рамках исламских законов,т.е. шариата, и налоги, введенные указами султана в рамках его права законотворчества, в гражданских вопросах, которые закон еще не регулирует.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а) Налоги, предусмотренные и вытекающие из шариата (хукук-и шарийе):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«десятина» или ушр. Он соответствует чаще всего взиманию Vio наличными деньгами или натурой с самой различной продукции (зерно, овощи, фрукты, пчелиные соты и т.д.). Но его величина может изменяться в зависимости от региона: составляя обычно lh или 7в, он иногда мог доходить до 7з, как в Сирии и Палестине в XVI в.;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подушная подать, по-арабски джизйя, подушная такса вменяемая немусульманам «за их защиту», осуществляемую вооруженной силой исламского государства. Она эквивалентна османскому харадж. Немусульманское население делилось на три категории (ала, весат, едиа) в зависимости от их платежеспособности. Средняя сумма подушной подати составляла в 1574 г. 40 аспр с человека, в 1592 г. — 70, в 1596 г. — 150, в 1630 г. - 240, в 1691 г. - 280. Несовершеннолетние юноши и служители христианского и иудейского культов от уплаты освобождались;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солидарный налог, или закат. Изначально взимавшийся исключительно с правоверных мусульман,</w:t>
      </w:r>
      <w:r w:rsidR="00F51E89" w:rsidRPr="00F51E89">
        <w:rPr>
          <w:color w:val="000000"/>
          <w:sz w:val="28"/>
          <w:szCs w:val="28"/>
        </w:rPr>
        <w:t xml:space="preserve"> </w:t>
      </w:r>
      <w:r w:rsidRPr="00E0392E">
        <w:rPr>
          <w:color w:val="000000"/>
          <w:sz w:val="28"/>
          <w:szCs w:val="28"/>
        </w:rPr>
        <w:t>выполняющих таким образом одну из первейших</w:t>
      </w:r>
      <w:r w:rsidR="00F51E89" w:rsidRPr="00F51E89">
        <w:rPr>
          <w:color w:val="000000"/>
          <w:sz w:val="28"/>
          <w:szCs w:val="28"/>
        </w:rPr>
        <w:t xml:space="preserve"> </w:t>
      </w:r>
      <w:r w:rsidRPr="00E0392E">
        <w:rPr>
          <w:color w:val="000000"/>
          <w:sz w:val="28"/>
          <w:szCs w:val="28"/>
        </w:rPr>
        <w:t>заповедей своей веры, он был трансформирован в</w:t>
      </w:r>
      <w:r w:rsidR="00F51E89" w:rsidRPr="00F51E89">
        <w:rPr>
          <w:color w:val="000000"/>
          <w:sz w:val="28"/>
          <w:szCs w:val="28"/>
        </w:rPr>
        <w:t xml:space="preserve"> </w:t>
      </w:r>
      <w:r w:rsidRPr="00E0392E">
        <w:rPr>
          <w:color w:val="000000"/>
          <w:sz w:val="28"/>
          <w:szCs w:val="28"/>
        </w:rPr>
        <w:t>налог, вменяемый государством в тех же, по крайней мере с виду, религиозных целях.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б) декретированные налоги (рюсум-иурфийе):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авариз-и дивапийе. Вид пошлины, налагавшейся на города и деревни для покрытия экстраординарных расходов (в случае войн, катастроф и т.д.). Уплачиваемый ежегодно наличными деньгами, этот налог постоянно возрастал (40 аспр в 1582 г., 240 — в 1600 г., 535-в 1681г.);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«ленный налог», или ресм-и чифгп. За единицу налогообложения принималась площадь земли, которую можно обработать и засеять с помощью пары быков в течение одного года; размер такого земельного участка составляет от 60 до 150 деиюм (1 денюм = 919 м2) в зависимости от плодородия почвы. В XVI в. этот налог в среднем составлял 22 аспр.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регионах, где ресм-и чифгп не был установлен, земледельцы-христиане все равно должны были платить «ленный налог», называемый там испеидже. По одному из документов Мехмеда II, женатый подданный-христианин платил 25 аспр, а вдова, не платившая за землю, 6 аспр;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налог на бар</w:t>
      </w:r>
      <w:r w:rsidR="0032211B">
        <w:rPr>
          <w:color w:val="000000"/>
          <w:sz w:val="28"/>
          <w:szCs w:val="28"/>
        </w:rPr>
        <w:t>анов, или адегп-и агиам. Помимо</w:t>
      </w:r>
      <w:r w:rsidR="0032211B" w:rsidRPr="0032211B">
        <w:rPr>
          <w:color w:val="000000"/>
          <w:sz w:val="28"/>
          <w:szCs w:val="28"/>
        </w:rPr>
        <w:t xml:space="preserve"> </w:t>
      </w:r>
      <w:r w:rsidRPr="00E0392E">
        <w:rPr>
          <w:color w:val="000000"/>
          <w:sz w:val="28"/>
          <w:szCs w:val="28"/>
        </w:rPr>
        <w:t>обычного налога на баранов, он также включает в</w:t>
      </w:r>
      <w:r w:rsidRPr="00E0392E">
        <w:rPr>
          <w:color w:val="000000"/>
          <w:sz w:val="28"/>
          <w:szCs w:val="28"/>
          <w:lang w:val="uk-UA"/>
        </w:rPr>
        <w:t xml:space="preserve"> </w:t>
      </w:r>
      <w:r w:rsidRPr="00E0392E">
        <w:rPr>
          <w:color w:val="000000"/>
          <w:sz w:val="28"/>
          <w:szCs w:val="28"/>
        </w:rPr>
        <w:t>себя таможенные пошлины на всех других домашних животных;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налог на рудники, или мадепресми. Он позволяет государству взимать 7б продукции всех частных рудников;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побочные налоги, или ресм-и бад-и хава. Они включают в себя различные выплаты: брачный налог, право на наследство, выкуп за возвращение в собственность заблудшего скота, таксу за передачу собственности и т.д.;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торговые таксы. Существуют таксы на торговые рынки и членство в ремесленных корпорациях, плата, взимаемая при въезде в города, налогообложению подлежат некоторые торговые сделки или некоторые товары. Товары, продаваемые оптово, например, на городских базарах и ярмарках, подвергаются обложению (называемому баджили тамга) поштучно, с тюка, сумки, бочки или повозки; дорогостоящие вещи должны взвешиваться на общедоступных весах и облагаться по весу (ресм-и капан, ресм-и каптар, ресм-и ми-заи). Купцы также должны платить налог в определенных местах караванных путей. К этому добавляются, например в портовых городах, пошлины на импорт и экспорт товаров, которые собирает таможня (гюм-рюк)\ уровень таксы зависит от вида товаров, от статуса импортера или экспортера (мусульмане, зимми, харби), при этом не забываются и чиновники, которых следует отблагодарить (бакшиш);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налоги и повинности в чрезвычайных ситуациях (войны, эпидемии, природные катаклизмы). Они могут принимать различные формы: принудительные работы, продовольственный оброк, денежные выплаты и т.д.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Что касается сбора налогов, то он производится по системе уступки прав. «Фискальные группы», называемые мукатаа, придаются лицам, обязанным собирать, обычно раз в год, налоги на протяжении трех лет. Эта система имеет то преимущество, что позволяет избегать перемещения слишком больших сумм наличностью. «Фискальные группы» произошли из самых разных источников: налоги, не переданные, но прямо попадающие в казну, как таможня, любого рода поступления по государственной линии (земельные владения короны, таможня, рисовые плантации, рыбная ловля, солеварни, монетные дворы, копи, мыловарни, торговля текстилем и т.д.). Сборщик налогов, или мытарь, называемый амилъ, возлагает свои платежные обязательства на одного или нескольких гарантов поручителей (кефил), которые рискуют поплатиться своей жизнью или, в лучшем случае, свободой за любые нечестные действия мытаря. Учет налогов контролируют кадии проверяющий (мюфет-тиги). Но правительство проявляет осторожность: помимо кади, есть еще финансовый инспектор (эмин), который следит за мытарем.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Практикуются три вида сбора налогов: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тимар: при этой*системе земельный держатель оказывает услуги (административные и военные), эквивалентные налогам, которые он собирает в переданном ему районе;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эмаиет: заключается в том, что сбор налогов осуществляет надзорный чиновник, эмип, который, получая зарплату, вносит в Казначейство все полученные средства;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илтизам: мытарь, мюлтезим или мултазим, покупает за определенную сумму и на один год мукатаа, берется за взимание налогов и оставляет себе возможные излишки.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конце XVII в. илтизам становится наиболее распространенной формой сбора налогов, поскольку она обеспечивает поступление в Казначейство фиксированных сумм без необходимости содержать администрацию и позволяет периодически проверять условия по уступке прав.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0392E">
        <w:rPr>
          <w:color w:val="000000"/>
          <w:sz w:val="28"/>
          <w:szCs w:val="28"/>
        </w:rPr>
        <w:t>В городах главное место в контроле над экономической деятельностью отведено мухтесибу. Этот представитель администрации (называемый также ихтисаб агасы) взимает все налоги, связанные с рыночной торговлей; вследствие этого он выступает главным должностным лицом, на котором лежит обязанность проверять рынки, обеспечивать поддержание порядка и соблюдение регламентации султана, касающихся цен, прибыли и качества. Он ежемесячно контролирует лавки и ремесленников, следит за тем, чтобы используемые гири и меры не были подделаны. Находясь в подчинении у кади, он также следит за нравственностью. В крупных городах мух-тесибполучает свое занятие по системе уступки прав. В менее крупных городах Порта предоставляет его в качестве гражданского тимара.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272B9" w:rsidRPr="006D263D" w:rsidRDefault="004272B9" w:rsidP="002D2825">
      <w:pPr>
        <w:keepNext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51E89">
        <w:rPr>
          <w:b/>
          <w:bCs/>
          <w:color w:val="000000"/>
          <w:kern w:val="28"/>
          <w:sz w:val="28"/>
          <w:szCs w:val="28"/>
        </w:rPr>
        <w:t>ВООРУЖЕННЫЕ СИЛЫ, ВОЕННАЯ МОЩЬ</w:t>
      </w:r>
    </w:p>
    <w:p w:rsidR="00F51E89" w:rsidRPr="006D263D" w:rsidRDefault="00F51E8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Армия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На протяжении всей своей истории она была одним из главных элементов османского могущества. Можно выделить три основных этапа ее эволюции.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— С XIV по XVI в. это могущественная армия. Султаны создали армию, полностью связанную с личностью монарха, опирающегося на местных</w:t>
      </w:r>
      <w:r w:rsidRPr="00E0392E">
        <w:rPr>
          <w:color w:val="000000"/>
          <w:sz w:val="28"/>
          <w:szCs w:val="28"/>
          <w:lang w:val="uk-UA"/>
        </w:rPr>
        <w:t xml:space="preserve"> </w:t>
      </w:r>
      <w:r w:rsidRPr="00E0392E">
        <w:rPr>
          <w:color w:val="000000"/>
          <w:sz w:val="28"/>
          <w:szCs w:val="28"/>
        </w:rPr>
        <w:t>беев, достаточно могущественных, но исполнявших всего лишь роль «приграничных сеньоров» (удж бей-лери), которым вменялось вести «священную войну» на подступах к империи. Широкое использование артиллерии на полях сражений, боеспособность пехоты, в особенности янычар, разумное использование кавалерии — все эти факторы и обеспечивают превосходство Османской империи над ее противниками.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XVII в. армия находится в состоянии кризиса. Больше нет завоеваний, значит, нет добычи и меньше доходов, а между тем надо содержать все более многочисленные войска (48 000 человек в 1595 г., 85 000 —в 1652 г.). Некоторые воинские подразделения, особенно янычары, не смогли приспособиться к техническому и тактическому прогрессу вооруженных сил европейского противника, в то время как сами растеряли былую доблесть. Они превратились в неэффективную и высокомерную милицию, в ревнивых защитников своей правовой и фискальной неприкосновенности. Чтобы противостоять следующей одной за другой опасности, правительство вынуждено демобилизовать военные и полувоенные (народное ополчение) отряды и ве-робовать наемников, которых нужно не только содержать, но и контролировать. Находящиеся в несравнимо худших условиях, чем былые правительственные войска, увольняемые без содержания, как только миновала опасность, эти новые войска склонны к мятежам и являют собой массу, которой могут манипулировать изгнанные военачальники и авантюристы всех мастей.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XVIII в. вопрос реформы армии, ее модернизации и оснащения, вооружения, а также вопрос о командовании вооруженными силами, становится для империи ключевым. Султаны начинают звать</w:t>
      </w:r>
      <w:r w:rsidRPr="00E0392E">
        <w:rPr>
          <w:color w:val="000000"/>
          <w:sz w:val="28"/>
          <w:szCs w:val="28"/>
          <w:lang w:val="uk-UA"/>
        </w:rPr>
        <w:t xml:space="preserve"> </w:t>
      </w:r>
      <w:r w:rsidRPr="00E0392E">
        <w:rPr>
          <w:color w:val="000000"/>
          <w:sz w:val="28"/>
          <w:szCs w:val="28"/>
        </w:rPr>
        <w:t>западных инструкторов, таких как граф де Бонне-валь в 1731 г. или барон Тотт в 1773 г. Но каждое действие в этом направлении очень рискованно, поскольку старые войска Порты чувствуют опасность и ожесточенно сопротивляются. Остается один выход: уничтожить их. В июне 1826 г. последний мятеж подавлен, янычары арестованы, казнены, их корпус официально упразднен.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До ликвидации корпуса янычар в 1826 г. Османская империя располагает в основном двумя типами войск:«рабы Порты» (капыкулары);</w:t>
      </w:r>
      <w:r w:rsidR="006D263D" w:rsidRPr="006D263D">
        <w:rPr>
          <w:color w:val="000000"/>
          <w:sz w:val="28"/>
          <w:szCs w:val="28"/>
        </w:rPr>
        <w:t xml:space="preserve"> </w:t>
      </w:r>
      <w:r w:rsidRPr="00E0392E">
        <w:rPr>
          <w:color w:val="000000"/>
          <w:sz w:val="28"/>
          <w:szCs w:val="28"/>
        </w:rPr>
        <w:t>провинциальные войска.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«Рабы Порты» (Капы кулары)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Эта основная часть османской армии представляла собой постоянные отряды милиции, набиравшиеся в рамках девширме и получавшие жалованье из государственной казны. Войска в подавляющем большинстве расквартированы в столице, поблизости от султанского дворца. Они славятся дисциплиной (вначале военнослужащие не могли даже вступать в брак), абсолютной преданностью и боевым духом.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а) Корпус янычар, йепичери.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Он представлял самую большую часть «рабов Порты» и состоял из трех подразделений (йайа, дже-маат, секбап), разделенных на 135 рот, называемых орта. Корпусом командовал могущественный ага янычар, подчиняющийся непосредственно султану. Его окружают многочисленные офицеры, составляющие его диван.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При Мехмеде II янычар примерно 6000, при Су-леймане Великолепном — 12 000, в конце XVI в. —</w:t>
      </w:r>
      <w:r w:rsidRPr="00E0392E">
        <w:rPr>
          <w:color w:val="000000"/>
          <w:sz w:val="28"/>
          <w:szCs w:val="28"/>
          <w:lang w:val="uk-UA"/>
        </w:rPr>
        <w:t xml:space="preserve"> </w:t>
      </w:r>
      <w:r w:rsidRPr="00E0392E">
        <w:rPr>
          <w:color w:val="000000"/>
          <w:sz w:val="28"/>
          <w:szCs w:val="28"/>
        </w:rPr>
        <w:t>35 000. До XVII в. они представляют собой самую большую боевую силу империи. Когда янычары не участвуют в походах, они должны охранять безопасность стратегических объектов империи. Некоторая их часть по очереди служит в провинциальных крепостях. В Стамбуле, во время заседаний Дивана, они стоят в карауле, а также служат, кроме отведенных молитвам ночи и вечера пятницы, городскими пожарными и полицейскими.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б)Артиллерийский корпус.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Появившаяся в вооруженных силах османской армии в XVI в. артиллерия быстро окрепла и развилась, что позволило османам одерживать блестящие победы над египетскими мамлюками, над персидскими Сефевидами и над армиями христиан. Были созданы различные корпуса: артиллеристов (топчу), литейщиков пушек (декюджю), мобильной артиллерии (топ арабаджи), к которым были прикомандированы оружейники (джебеджи), саперы-минеры (ла-гимджи) и бомбардиры (хумбараджи). Все артиллерийские орудия были отлиты в Стамбуле, в арсенале Топхане.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в)Кавалерия «рабов Порты» (Капикулу сювари-лери).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Самый престижный и наиболее оплачиваемый, этот род войск состоит из 6 дивизионов (алты бе-люк), отличающихся строгой иерархией, а самый почетный среди них — корпус «сыновей сипахи» (сипахи оглап), всадники которого гарцуют справа от султана. В бою роль кавалеристов заключается в прикрытии флангов пехотинцев-янычар. Вне походов кавалеристы рассеиваются по окрестностям Стамбула, Эдирне и Бурсы в поисках пастбищ для своих коней. Лишь часть конницы находится в столице (в районе мечети Сулеймание и в квартале Чемберлиташ). В XVI в. насчитывается 6000 конников капыкулу, в конце XVII в. — 20 844, в начале XVIII в. - 22 769.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Из «рабов Порты» формируется постоянная милиция. Этим они отличаются от провинциальных войск, мобилизуемых по сезонному принципу и оплачиваемых прощением налогов со своих владений (тимар).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Солдаты капыкулу (янычары, сипахи, оружейники, артиллеристы)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1451-148110 000-12 000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1481-152012 000-16 000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1520-159016 000-30 000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1590-163030 000-70 000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1630-167060 000-50 000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170470 000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Провинциальные войска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отличие от войск Порты, сосредоточенных по большей части поблизости от султана, остальная часть османской армии рассеяна по территории империи, оставаясь в стороне от походов.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Главную составляющую провинциальных войск формирует кавалерия сипахи. К ней надо добавить «легкую кавалерию» (акипджи) и другие вспомогательные корпуса военного и полувоенного типа и разного статуса.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а) Всадники, держатели тимара (тимарлы сипахи).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Большинство всадников, служивших султану в походах, живет благодаря системе тимаров. Введение тимара реализовались как одна из основ военной и социально-экономической системы империи. Согласно своему предназначению, эта система отвечает необходимости содержать многочисленную армию, когда финансовых ресурсов не хватает. Держатели тимара, тимариоты, живут в большинстве случаев за счет обработки земли крестьянами, мусульманами и немусульманами, реайа. Государство прощает им, временно, свои фискальные налоги с тем, чтобы располагать значительной кавалерией и обеспечивать себе другие услуги. Сипахи и их люди готовы, таким образом, сражаться, имея при себе оружие, различный скарб и продовольствие, необходимые в походах, и не отягощая государственную казну дополнительными расходами.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Тимариоты подразделяются на многочисленные подгруппы в зависимости от размера годового дохода, который им уступает Порта. Простой тима-риот получает лишь несколько сот аспр, тогда как глава провинции имеет доход в несколько тысяч аспр в год.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За небольшими исключениями, османский тима-риот не получает вотчину с правом наследования, но начиная с XVI в. Порта иногда вынуждена соглашаться с тем, чтобы тимариот смог передать своему сыну вотчину, которой он пользуется.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Таким образом, тимариот не является собственником, он только временно (обычно три года) пользуется — в обмен на службу — доходами по большей части фискального свойства. Османский тимар не имеет ничего общего с ленными владениями, или вотчинами, и многообразием других привилегий европейской феодальной системы.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начале XVI в. «тимариотская» армия насчитывает порядка 90 000 человек. Вооружение конницы остается традиционным: лук, щит, сабля, пика и палица. В армии сезонный режим: походы обычно проводятся в теплое время года, зиму сипахи проводят у себя в тимарах.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б)Легкая кавалерия (акииджи).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Речь идет о легкой на подъем и стремительной в атаке иррегулярной кавалерии, призванной совершать короткие опустошительные набеги на территорию противника с тем, чтобы подготовить более глубокое проникновение. Из поколения в поколение они грабят и убивают, захватывают скот и рабов и живут за счет своей добычи (некоторая часть из них, впрочем, имеет земельные наделы).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в)вспомогательные корпуса.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крепостях они образуют различные ремесленные объединения и обеспечивают нужды армии: кузнечные цеха, мастерские по изготовлению доспехов, луков, стрел, щитов, копий. К тому же военные походы и армейские операции вызывают необходимость рытья окопов, строительства насыпей, все это с применением гужевого транспорта и т.д.; такие работы иногда поручаются различным вспомогательным корпусам.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Янычары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Сердцевину армии, представляет прослойка «рабов султана», важнейшей составной частью которой являются янычары. Они служат своему повелителю на полях сражений. Они воспитаны в духе подчинения и абсолютной дисциплины. Нарушение порядка карается палочными ударами, разжалованием и переводом в провинциальные крепости, в исключительных случаях — смертной казнью. Изначально янычары не имеют права жениться.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Религиозный фанатизм янычар поддерживался войсковым имамом и дервишами бекташи, мистическим орденом, тесно связанным с янычарами. Перед</w:t>
      </w:r>
      <w:r w:rsidRPr="00E0392E">
        <w:rPr>
          <w:color w:val="000000"/>
          <w:sz w:val="28"/>
          <w:szCs w:val="28"/>
          <w:lang w:val="uk-UA"/>
        </w:rPr>
        <w:t xml:space="preserve"> </w:t>
      </w:r>
      <w:r w:rsidRPr="00E0392E">
        <w:rPr>
          <w:color w:val="000000"/>
          <w:sz w:val="28"/>
          <w:szCs w:val="28"/>
        </w:rPr>
        <w:t>боем солдаты читают молитву гюлъбапк, в которой взывают к Аллаху и к своему духовному отцу Хаджи Бекташ Вели.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Янычары символически организованы вокруг кухни. «Священный котел» (казап-игиериф) служит их эмблемой, головной убор украшен ложкой, высшие офицеры называются чорбаджи, буквально «тот, кто раздает суп» (чорбу). Нижний чин назывался «ашчи-суповар». В каждом полку свой собственный котел, а «главный повар» — самый влиятельный из унтер-офицеров. Вокруг «священного котла» проходят</w:t>
      </w:r>
      <w:r w:rsidRPr="00E0392E">
        <w:rPr>
          <w:color w:val="000000"/>
          <w:sz w:val="28"/>
          <w:szCs w:val="28"/>
          <w:lang w:val="uk-UA"/>
        </w:rPr>
        <w:t xml:space="preserve"> </w:t>
      </w:r>
      <w:r w:rsidRPr="00E0392E">
        <w:rPr>
          <w:color w:val="000000"/>
          <w:sz w:val="28"/>
          <w:szCs w:val="28"/>
        </w:rPr>
        <w:t>собрания и принимаются важные решения; опрокидывание котла означает бунт, тогда как принятие пищи от кого-либо свидетельствует о подчинении.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Амуниция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Превосходство постоянно совершенствовавших себя османских воинов проявляется в их умении владеть традиционными видами оружия: луком, кривой саблей {ятаган или кылыч), кинжалом, копьем или секирой. В начале XVI в. они берут на вооружение аркебузу, затем мушкет и ружье. На голове они иногда носят конусовидный шлем с прорезями для глаз, рта, слуха и с защитой для затылка. В основном шлемы из стали, но известны и из позолоченной меди. Щиты сделаны из ивовых ветвей, концентрично расположенных вокруг деревянной середины.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центре щита находится металлическая бляха (умбо), иногда богато украшенная.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Денежное довольствие и питание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Каждые три месяца перед корпусным диваном янычарам торжественно выплачивается жалованье. На собрании каждый командир получает в кожаном мешке (кисе) соответствующую его подразделению сумму, а затем председательствует при раздаче денег. Янычарам платили от 2 до 8 аспр в день, командир корпуса янычар (ага) получал 400 аспр. Каждый, кроме того, ежегодно получает две штуки салоникского сукна для одежды. Старые янычары получают пенсию от султана и регулярно — подарки.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период войн солдаты ведут аскетический образ жизни. Немного хлеба (или лепешки, пексимет), иногда баранина с рисом (плов, пилав), но чаще всего вяленая говядина, лук и другие подобные продукты составляют, вместе с водой, основу их питания. Такая умеренность делает османского солдата, и на это указывают западные источники, менее подверженным болезням и более выносливым, чем его христианский противник. Достоверно и то, что турецкий солдат, по крайней мере описанный европейцами в XVI в., не знал алкоголя.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Стратегия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Из-за необходимости преодолевать огромные расстояния для того, чтобы достичь территории противника, военные походы длятся в течение всего теплого времени года, обычно с марта — апреля по октябрь — ноябрь. Они требуют длительной подготовки: надо организовать стоянки (меизил-хаие) вдоль дорог, где пойдет войско, для хранения запасов зерна, собрать транспортные средства и мобилизовать войска.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Мобилизация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По случаю начала военной экспедиции проводился тщательно продуманный церемониал. Два конских хвоста, туг, из шести, свидетельствующих о высочайшем ранге султана, доставляются в первый двор дворца Топкапы в Стамбуле. Если это не султан, а великий визирь, кому поручено возглавить военный поход, то на публику выставляется один туг из трех принадлежащих ему конских хвостов. К исходу шести недель этот туг доставляется на место сбора войск, район Давуд-паша неподалеку от Стамбула, если война планируется в Европе; и в Ускюдар, на азиатском берегу Босфора, если военные действия должны развернуться в Азии. На следующий день в лагерь торжественной процессией входят сопровождающие войска ремесленники (мельники, булочники, мясники, шорники и т.д.). Через два дня к ним присоединяются янычары, затем прибывают другие армейские части и, в конце, великий визирь, который принимает от султана командование походом.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Во времена своего расцвета османы соблюдают строжайшую дисциплину в походах. Причинение малейшего ущерба виноградникам, садам или полям, простиравшимся вдоль дорог, сурово карается. Но со временем дисциплина в войсках постепенно ослабевает.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Аагеря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Доступ к пастбищам и воде для людей и животных — фактор первостепенного значения при выборе места для разбивки лагеря. Обычно войска продвигаются с раннего утра до полудня, затем делают остановку. В центре лагеря находится большой красный шатер султана, шатры свиты и других руководителей; вокруг них располагаются янычары, алты болюк и артиллеристы со своими пушками. Поодаль группируются главы провинций (бейлербей, санджак бей, сипахи и т.д.) со своими войсками.</w:t>
      </w:r>
    </w:p>
    <w:p w:rsidR="006D263D" w:rsidRPr="006D263D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Европейцы были поражены организацией османских лагерей, царившей там тишиной и образцовой чистотой, как на территории, так и в войсках.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На протяжении XV—XVI вв. османские войска демонстрировали более совершенную стратегию по сравнению с их противниками. На полях сражений центр формируется из янычар и других элитных подразделений, он защищен траншеями, пушками и другими боевыми орудиями, снабженными цепями в соответствии с «вагенбургской тактикой»; с каждой стороны мощный фланг конников сипахи. Тактика проста: перед легкой кавалерией акииджи ставится задача как можно глубже проникнуть на вражескую территорию, чтобы дезорганизовать сообщение и не дать подготовиться к обороне; изматывание противника, засады, внезапные атаки, ложные отступления, просачивание по флангам и с тыла и, наконец, широкая атака кавалерии. Затем на сцену выходит пехота янычар и разбивает вражескую армию. Если успех очевиден, победители преследуют разбегающиеся войска.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Между тем, особенно начиная со второй половины XVII в., условия войны меняются. Прежняя османская тактика уже не столь успешна перед лучшей координацией европейских армий, перед плотностью огня их пушек и мушкетов. Проявляются</w:t>
      </w:r>
      <w:r w:rsidRPr="00E0392E">
        <w:rPr>
          <w:color w:val="000000"/>
          <w:sz w:val="28"/>
          <w:szCs w:val="28"/>
          <w:lang w:val="uk-UA"/>
        </w:rPr>
        <w:t xml:space="preserve"> </w:t>
      </w:r>
      <w:r w:rsidRPr="00E0392E">
        <w:rPr>
          <w:color w:val="000000"/>
          <w:sz w:val="28"/>
          <w:szCs w:val="28"/>
        </w:rPr>
        <w:t>основные недостатки: некомпетентность высшего командования, недостаток эффективной артиллерии, пренебрежение тактикой и искусством маневрирования.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Осада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Осаждая крепости, османы используют подразделения, специализирующиеся на подкопах под стенами окруженных крепостей. Эти специальные войска, набиравшиеся в основном из числа шахтеров, чаще всего состояли из балканских христиан.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Отметим, что боевые расположения османов опираются на широкую сеть крепостей и цитаделей. Но сами они мало строят, большинство их крепостей досталось им от предыдущих режимов. И османы ограничиваются тем, что подновляют их, ликвидируют бреши и слабые места.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Флот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С XVI в. султан обладал мощным военно-морским флотом на Средиземном море. Этому способствовали два обстоятельства: с одной стороны, на территории империи есть все необходимые ресурсы для сооружения такого флота; с другой стороны, власть обращается к незаменимому опыту и навыкам моряков, а также умело использует силы обращенных в ислам корсаров. Среди самых прославленных корсаров XVI в. — знаменитый Барбаросса (Хайред-дин паша), Тургут Рейс (Драгут-паша), Килич Али-паша и Улудж Хасан-Паша.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Османский флот включает в себя в основном галеры (кадырга), на каждой из которых служит 150 гребцов, фрегаты (фирката), галиоты (калите) и кайики (общее название, данное гребным лодкам).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 качестве каторжан-гребцов используются взятые в плен, но больше уголовные преступники, лица, виновные в самых различных правонарушениях, и реайя, рекрутированные в провинциях в качестве воинской повинности. Для перевозки вещей и лошадей использовали грузовые челны (кайики больших размеров).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Начиная с 1682 г. парусные суда постепенно заменяют весельные галеры. Среди них: галион (кали-оп), с 3 мачтами и 2—3 палубами, корвет (курвет), фрегат (фиркатейи) и бриг. В крупных экспедициях участвует от 100 до 150 судов. Наконец, в 80-е годы XVIII в. появляются шлюпки-канонерки (шалюпа), которые позволяют подниматься по рекам — Нил, Дунай и Евфрат — и в случае необходимости подавлять местное сопротивление.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 xml:space="preserve">Главный арсенал, Касимпаша, построенный Мех-медом Завоевателем, находится в Стамбуле. Он служит также резиденцией капудап-паши, полного адмирала флота, командующего османским военно-морским флотом. Со времен весельных судов в его заместителях — командующий подразделениями, рейс, и командующие эскадрами, капудапы; с появлением парусных судов для командного состава османского флота, </w:t>
      </w:r>
      <w:r w:rsidR="0032211B">
        <w:rPr>
          <w:color w:val="000000"/>
          <w:sz w:val="28"/>
          <w:szCs w:val="28"/>
        </w:rPr>
        <w:t>по-прежнему под властью капудаи</w:t>
      </w:r>
      <w:r w:rsidRPr="00E0392E">
        <w:rPr>
          <w:color w:val="000000"/>
          <w:sz w:val="28"/>
          <w:szCs w:val="28"/>
        </w:rPr>
        <w:t>паши, введены три адмиральских чина: капудаи (адмирал), патпроиа(вице-адмирал) и рийяли(контр-адмирал).</w:t>
      </w:r>
    </w:p>
    <w:p w:rsidR="004272B9" w:rsidRPr="00E0392E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Вне столицы империя располагает более скромными арсеналами: Гелиболу (Галлиполи), где, кстати, строятся галеры; Суэц, где строили суда для плавания в Красном море; Рущук, центр дунайской флотилии; Биреджик — верфь малых судов для навигации по Евфрату. Есть также судоремонтные мастерские в Синсше на Черном море, в Измите (Никомедия) на Мраморном море и в Инебахти (Лепанто, Наупакт) в Греции.</w:t>
      </w:r>
    </w:p>
    <w:p w:rsidR="004272B9" w:rsidRPr="006D263D" w:rsidRDefault="004272B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92E">
        <w:rPr>
          <w:color w:val="000000"/>
          <w:sz w:val="28"/>
          <w:szCs w:val="28"/>
        </w:rPr>
        <w:t>Главная слабость османского флота заключается в отсутствии специализированных военно-морских соединений. Часто приходится обращаться к иностранным военным за опытом и знаниями по морскому делу.</w:t>
      </w:r>
    </w:p>
    <w:p w:rsidR="00F51E89" w:rsidRPr="006D263D" w:rsidRDefault="00F51E89" w:rsidP="002D28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741" w:rsidRPr="00F51E89" w:rsidRDefault="00F51E89" w:rsidP="002D2825">
      <w:pPr>
        <w:keepNext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6D263D">
        <w:rPr>
          <w:color w:val="000000"/>
          <w:sz w:val="28"/>
          <w:szCs w:val="28"/>
        </w:rPr>
        <w:br w:type="page"/>
      </w:r>
      <w:r w:rsidR="004272B9" w:rsidRPr="00F51E89">
        <w:rPr>
          <w:b/>
          <w:bCs/>
          <w:color w:val="000000"/>
          <w:kern w:val="28"/>
          <w:sz w:val="28"/>
          <w:szCs w:val="28"/>
        </w:rPr>
        <w:t>Л</w:t>
      </w:r>
      <w:r>
        <w:rPr>
          <w:b/>
          <w:bCs/>
          <w:color w:val="000000"/>
          <w:kern w:val="28"/>
          <w:sz w:val="28"/>
          <w:szCs w:val="28"/>
          <w:lang w:val="en-US"/>
        </w:rPr>
        <w:t>ИТЕРАТУРА</w:t>
      </w:r>
    </w:p>
    <w:p w:rsidR="004272B9" w:rsidRPr="00E0392E" w:rsidRDefault="004272B9" w:rsidP="002D2825">
      <w:pPr>
        <w:keepNext/>
        <w:spacing w:line="360" w:lineRule="auto"/>
        <w:rPr>
          <w:color w:val="000000"/>
          <w:sz w:val="28"/>
          <w:szCs w:val="28"/>
        </w:rPr>
      </w:pPr>
    </w:p>
    <w:p w:rsidR="00E0392E" w:rsidRPr="00F51E89" w:rsidRDefault="004272B9" w:rsidP="002D2825">
      <w:pPr>
        <w:keepNext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0"/>
        <w:rPr>
          <w:color w:val="000000"/>
          <w:kern w:val="28"/>
          <w:sz w:val="28"/>
          <w:szCs w:val="28"/>
          <w:lang w:val="uk-UA"/>
        </w:rPr>
      </w:pPr>
      <w:r w:rsidRPr="00F51E89">
        <w:rPr>
          <w:color w:val="000000"/>
          <w:kern w:val="28"/>
          <w:sz w:val="28"/>
          <w:szCs w:val="28"/>
          <w:lang w:val="uk-UA"/>
        </w:rPr>
        <w:t>Бадак Александ Николаевич, Войнич Игорь Евгеньевич, Волчек Наталья Михайловна, Воротникова О. А., Глобус А.. Всемирная история: В 24 т. / И.А. Алябьева (ред.) — Минск : Литература. Т. 15 : Эпоха просвещения. — Минск : Литература , 1996 — 512с.</w:t>
      </w:r>
    </w:p>
    <w:p w:rsidR="00E0392E" w:rsidRPr="00F51E89" w:rsidRDefault="004272B9" w:rsidP="002D2825">
      <w:pPr>
        <w:keepNext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0"/>
        <w:rPr>
          <w:color w:val="000000"/>
          <w:kern w:val="28"/>
          <w:sz w:val="28"/>
          <w:szCs w:val="28"/>
          <w:lang w:val="uk-UA"/>
        </w:rPr>
      </w:pPr>
      <w:r w:rsidRPr="00F51E89">
        <w:rPr>
          <w:color w:val="000000"/>
          <w:kern w:val="28"/>
          <w:sz w:val="28"/>
          <w:szCs w:val="28"/>
          <w:lang w:val="uk-UA"/>
        </w:rPr>
        <w:t>Бирюлев Илья Михайлович. Всемирная история: Учебник для 8 кл. общеобразоват. учеб. заведений / Ф.Г. Турченко (ред.) — 4. изд. — К. : Генеза, 2004.Ч. 1 : Новое время (ХVІ- конец ХVІІІв.). — К. : Генеза, 2004 — 256с.</w:t>
      </w:r>
    </w:p>
    <w:p w:rsidR="004272B9" w:rsidRPr="00F51E89" w:rsidRDefault="004272B9" w:rsidP="002D2825">
      <w:pPr>
        <w:keepNext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0"/>
        <w:rPr>
          <w:color w:val="000000"/>
          <w:kern w:val="28"/>
          <w:sz w:val="28"/>
          <w:szCs w:val="28"/>
          <w:lang w:val="uk-UA"/>
        </w:rPr>
      </w:pPr>
      <w:r w:rsidRPr="00F51E89">
        <w:rPr>
          <w:color w:val="000000"/>
          <w:kern w:val="28"/>
          <w:sz w:val="28"/>
          <w:szCs w:val="28"/>
          <w:lang w:val="uk-UA"/>
        </w:rPr>
        <w:t>Коллас. История Турции. — К.; М. : ЕВРОЛИНЦ, 2003. — 331с.</w:t>
      </w:r>
    </w:p>
    <w:p w:rsidR="004272B9" w:rsidRPr="00F51E89" w:rsidRDefault="004272B9" w:rsidP="002D2825">
      <w:pPr>
        <w:keepNext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0"/>
        <w:rPr>
          <w:color w:val="000000"/>
          <w:kern w:val="28"/>
          <w:sz w:val="28"/>
          <w:szCs w:val="28"/>
          <w:lang w:val="uk-UA"/>
        </w:rPr>
      </w:pPr>
      <w:r w:rsidRPr="00F51E89">
        <w:rPr>
          <w:color w:val="000000"/>
          <w:kern w:val="28"/>
          <w:sz w:val="28"/>
          <w:szCs w:val="28"/>
          <w:lang w:val="uk-UA"/>
        </w:rPr>
        <w:t>Дюпюи Эрнест Р, Дюпюи Тревор Н. Всемирная история войн / А.Д. Балабуха (ред.), С.И. Фомченко (пер.), С.И. Гузман (пер.). — СПб. : Полигон, 1997.</w:t>
      </w:r>
      <w:bookmarkStart w:id="0" w:name="_GoBack"/>
      <w:bookmarkEnd w:id="0"/>
    </w:p>
    <w:sectPr w:rsidR="004272B9" w:rsidRPr="00F51E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2C" w:rsidRDefault="00A2702C">
      <w:r>
        <w:separator/>
      </w:r>
    </w:p>
  </w:endnote>
  <w:endnote w:type="continuationSeparator" w:id="0">
    <w:p w:rsidR="00A2702C" w:rsidRDefault="00A2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B9" w:rsidRDefault="004272B9" w:rsidP="004272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2C" w:rsidRDefault="00A2702C">
      <w:r>
        <w:separator/>
      </w:r>
    </w:p>
  </w:footnote>
  <w:footnote w:type="continuationSeparator" w:id="0">
    <w:p w:rsidR="00A2702C" w:rsidRDefault="00A2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86C70"/>
    <w:multiLevelType w:val="hybridMultilevel"/>
    <w:tmpl w:val="C0C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2B9"/>
    <w:rsid w:val="00021A0E"/>
    <w:rsid w:val="00024ABE"/>
    <w:rsid w:val="000553E0"/>
    <w:rsid w:val="00094937"/>
    <w:rsid w:val="000B4258"/>
    <w:rsid w:val="000D0507"/>
    <w:rsid w:val="000D0533"/>
    <w:rsid w:val="000D283E"/>
    <w:rsid w:val="000E329B"/>
    <w:rsid w:val="001004EB"/>
    <w:rsid w:val="00102A01"/>
    <w:rsid w:val="0012169C"/>
    <w:rsid w:val="001363DD"/>
    <w:rsid w:val="0015703A"/>
    <w:rsid w:val="00161E95"/>
    <w:rsid w:val="001A1FE2"/>
    <w:rsid w:val="001B4DB2"/>
    <w:rsid w:val="001F1F25"/>
    <w:rsid w:val="00206B5B"/>
    <w:rsid w:val="00227FFA"/>
    <w:rsid w:val="00261630"/>
    <w:rsid w:val="00266B1C"/>
    <w:rsid w:val="00275012"/>
    <w:rsid w:val="002B7FDE"/>
    <w:rsid w:val="002D2825"/>
    <w:rsid w:val="003062CF"/>
    <w:rsid w:val="003146BC"/>
    <w:rsid w:val="0032211B"/>
    <w:rsid w:val="00354AA9"/>
    <w:rsid w:val="003578E9"/>
    <w:rsid w:val="0038007C"/>
    <w:rsid w:val="003A3393"/>
    <w:rsid w:val="003C0CE1"/>
    <w:rsid w:val="003D0B54"/>
    <w:rsid w:val="003D6B09"/>
    <w:rsid w:val="00414E8F"/>
    <w:rsid w:val="00416D5F"/>
    <w:rsid w:val="00426476"/>
    <w:rsid w:val="004272B9"/>
    <w:rsid w:val="00442D54"/>
    <w:rsid w:val="004679A1"/>
    <w:rsid w:val="00490C58"/>
    <w:rsid w:val="004B0972"/>
    <w:rsid w:val="004B4707"/>
    <w:rsid w:val="004F4CA6"/>
    <w:rsid w:val="005027DC"/>
    <w:rsid w:val="0051373B"/>
    <w:rsid w:val="0051753E"/>
    <w:rsid w:val="00522CD3"/>
    <w:rsid w:val="00525C07"/>
    <w:rsid w:val="00532305"/>
    <w:rsid w:val="005607E7"/>
    <w:rsid w:val="0057445B"/>
    <w:rsid w:val="005A2969"/>
    <w:rsid w:val="005B0EC9"/>
    <w:rsid w:val="005B6F3A"/>
    <w:rsid w:val="005E1BBF"/>
    <w:rsid w:val="006749FB"/>
    <w:rsid w:val="006C2839"/>
    <w:rsid w:val="006D263D"/>
    <w:rsid w:val="006F42E1"/>
    <w:rsid w:val="00712549"/>
    <w:rsid w:val="00735BD0"/>
    <w:rsid w:val="00736148"/>
    <w:rsid w:val="007741F8"/>
    <w:rsid w:val="00782144"/>
    <w:rsid w:val="007B3D1E"/>
    <w:rsid w:val="007D44BE"/>
    <w:rsid w:val="007E1EC1"/>
    <w:rsid w:val="00811F26"/>
    <w:rsid w:val="008143E2"/>
    <w:rsid w:val="008264CB"/>
    <w:rsid w:val="00842F38"/>
    <w:rsid w:val="0084677C"/>
    <w:rsid w:val="008528F5"/>
    <w:rsid w:val="008560D8"/>
    <w:rsid w:val="00856742"/>
    <w:rsid w:val="0086461F"/>
    <w:rsid w:val="00870513"/>
    <w:rsid w:val="0087282A"/>
    <w:rsid w:val="0088292C"/>
    <w:rsid w:val="00890741"/>
    <w:rsid w:val="008A7D80"/>
    <w:rsid w:val="00916531"/>
    <w:rsid w:val="00920667"/>
    <w:rsid w:val="00931AC5"/>
    <w:rsid w:val="00960BD2"/>
    <w:rsid w:val="009B74DA"/>
    <w:rsid w:val="009F4743"/>
    <w:rsid w:val="00A13E0F"/>
    <w:rsid w:val="00A14779"/>
    <w:rsid w:val="00A220DE"/>
    <w:rsid w:val="00A2702C"/>
    <w:rsid w:val="00A321D2"/>
    <w:rsid w:val="00A55215"/>
    <w:rsid w:val="00A65A71"/>
    <w:rsid w:val="00A8628E"/>
    <w:rsid w:val="00A94378"/>
    <w:rsid w:val="00AA60E3"/>
    <w:rsid w:val="00AB78DE"/>
    <w:rsid w:val="00AC6404"/>
    <w:rsid w:val="00AD2691"/>
    <w:rsid w:val="00AD573D"/>
    <w:rsid w:val="00AF2874"/>
    <w:rsid w:val="00B14BAD"/>
    <w:rsid w:val="00B238F0"/>
    <w:rsid w:val="00B30221"/>
    <w:rsid w:val="00B37929"/>
    <w:rsid w:val="00B55740"/>
    <w:rsid w:val="00B7072A"/>
    <w:rsid w:val="00BC2841"/>
    <w:rsid w:val="00BC4561"/>
    <w:rsid w:val="00C13A02"/>
    <w:rsid w:val="00C240FE"/>
    <w:rsid w:val="00C3287B"/>
    <w:rsid w:val="00C568E6"/>
    <w:rsid w:val="00C67AE8"/>
    <w:rsid w:val="00C80B1F"/>
    <w:rsid w:val="00C849C7"/>
    <w:rsid w:val="00CF2199"/>
    <w:rsid w:val="00CF3409"/>
    <w:rsid w:val="00D14686"/>
    <w:rsid w:val="00D157B9"/>
    <w:rsid w:val="00D22E52"/>
    <w:rsid w:val="00D30421"/>
    <w:rsid w:val="00D31468"/>
    <w:rsid w:val="00D5049C"/>
    <w:rsid w:val="00D534EF"/>
    <w:rsid w:val="00D63D52"/>
    <w:rsid w:val="00D667EB"/>
    <w:rsid w:val="00D81415"/>
    <w:rsid w:val="00DA2AB0"/>
    <w:rsid w:val="00DC63E2"/>
    <w:rsid w:val="00DC6633"/>
    <w:rsid w:val="00DD3BAE"/>
    <w:rsid w:val="00DD47C0"/>
    <w:rsid w:val="00DE32A7"/>
    <w:rsid w:val="00DE63AB"/>
    <w:rsid w:val="00E0392E"/>
    <w:rsid w:val="00E14435"/>
    <w:rsid w:val="00E34DA1"/>
    <w:rsid w:val="00E35832"/>
    <w:rsid w:val="00E751BB"/>
    <w:rsid w:val="00EA0F5A"/>
    <w:rsid w:val="00EA36F2"/>
    <w:rsid w:val="00EA74DE"/>
    <w:rsid w:val="00EB071B"/>
    <w:rsid w:val="00F0640F"/>
    <w:rsid w:val="00F1127B"/>
    <w:rsid w:val="00F33FA2"/>
    <w:rsid w:val="00F51E89"/>
    <w:rsid w:val="00F6132A"/>
    <w:rsid w:val="00F61F49"/>
    <w:rsid w:val="00F80497"/>
    <w:rsid w:val="00F835A8"/>
    <w:rsid w:val="00F8485E"/>
    <w:rsid w:val="00F93A50"/>
    <w:rsid w:val="00FA5B1D"/>
    <w:rsid w:val="00FA76CE"/>
    <w:rsid w:val="00FB0852"/>
    <w:rsid w:val="00FC6CB4"/>
    <w:rsid w:val="00FD754F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546317-CE5F-4D37-B813-266DA51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"/>
    <w:basedOn w:val="a"/>
    <w:uiPriority w:val="99"/>
    <w:rsid w:val="00890741"/>
    <w:pPr>
      <w:ind w:firstLine="540"/>
      <w:jc w:val="both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427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4272B9"/>
    <w:rPr>
      <w:rFonts w:cs="Times New Roman"/>
    </w:rPr>
  </w:style>
  <w:style w:type="paragraph" w:styleId="a7">
    <w:name w:val="header"/>
    <w:basedOn w:val="a"/>
    <w:link w:val="a8"/>
    <w:uiPriority w:val="99"/>
    <w:rsid w:val="00E03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истории Турции</vt:lpstr>
    </vt:vector>
  </TitlesOfParts>
  <Company>MoBIL GROUP</Company>
  <LinksUpToDate>false</LinksUpToDate>
  <CharactersWithSpaces>25858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истории Турции</dc:title>
  <dc:subject/>
  <dc:creator>SPRINTER</dc:creator>
  <cp:keywords/>
  <dc:description/>
  <cp:lastModifiedBy>admin</cp:lastModifiedBy>
  <cp:revision>2</cp:revision>
  <dcterms:created xsi:type="dcterms:W3CDTF">2014-03-09T09:41:00Z</dcterms:created>
  <dcterms:modified xsi:type="dcterms:W3CDTF">2014-03-09T09:41:00Z</dcterms:modified>
</cp:coreProperties>
</file>