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72" w:rsidRPr="00615864" w:rsidRDefault="00D93672"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615864" w:rsidRDefault="00615864" w:rsidP="00615864">
      <w:pPr>
        <w:shd w:val="clear" w:color="auto" w:fill="FFFFFF"/>
        <w:spacing w:line="360" w:lineRule="auto"/>
        <w:ind w:firstLine="709"/>
        <w:jc w:val="center"/>
        <w:rPr>
          <w:bCs/>
          <w:caps/>
          <w:sz w:val="28"/>
          <w:szCs w:val="28"/>
        </w:rPr>
      </w:pPr>
    </w:p>
    <w:p w:rsidR="00D93672" w:rsidRPr="00615864" w:rsidRDefault="00D93672" w:rsidP="00615864">
      <w:pPr>
        <w:shd w:val="clear" w:color="auto" w:fill="FFFFFF"/>
        <w:spacing w:line="360" w:lineRule="auto"/>
        <w:ind w:firstLine="709"/>
        <w:jc w:val="center"/>
        <w:rPr>
          <w:bCs/>
          <w:caps/>
          <w:sz w:val="28"/>
          <w:szCs w:val="28"/>
        </w:rPr>
      </w:pPr>
      <w:r w:rsidRPr="00615864">
        <w:rPr>
          <w:bCs/>
          <w:caps/>
          <w:sz w:val="28"/>
          <w:szCs w:val="28"/>
        </w:rPr>
        <w:t>Физические лица как субъекты гражданских прав</w:t>
      </w:r>
    </w:p>
    <w:p w:rsidR="00D93672" w:rsidRPr="00615864" w:rsidRDefault="00D93672" w:rsidP="00615864">
      <w:pPr>
        <w:shd w:val="clear" w:color="auto" w:fill="FFFFFF"/>
        <w:spacing w:line="360" w:lineRule="auto"/>
        <w:ind w:firstLine="709"/>
        <w:jc w:val="center"/>
        <w:rPr>
          <w:b/>
          <w:bCs/>
          <w:sz w:val="28"/>
          <w:szCs w:val="28"/>
        </w:rPr>
      </w:pPr>
    </w:p>
    <w:p w:rsidR="00F54A7F" w:rsidRDefault="00615864" w:rsidP="00615864">
      <w:pPr>
        <w:shd w:val="clear" w:color="auto" w:fill="FFFFFF"/>
        <w:spacing w:line="360" w:lineRule="auto"/>
        <w:ind w:firstLine="709"/>
        <w:jc w:val="center"/>
        <w:rPr>
          <w:b/>
          <w:bCs/>
          <w:sz w:val="28"/>
          <w:szCs w:val="28"/>
        </w:rPr>
      </w:pPr>
      <w:r>
        <w:rPr>
          <w:b/>
          <w:bCs/>
          <w:sz w:val="28"/>
          <w:szCs w:val="28"/>
        </w:rPr>
        <w:br w:type="page"/>
      </w:r>
      <w:r w:rsidR="00F54A7F" w:rsidRPr="00615864">
        <w:rPr>
          <w:b/>
          <w:bCs/>
          <w:sz w:val="28"/>
          <w:szCs w:val="28"/>
        </w:rPr>
        <w:t>1. Общие положения о физическом лице</w:t>
      </w:r>
    </w:p>
    <w:p w:rsidR="00615864" w:rsidRPr="00615864" w:rsidRDefault="00615864" w:rsidP="00615864">
      <w:pPr>
        <w:shd w:val="clear" w:color="auto" w:fill="FFFFFF"/>
        <w:spacing w:line="360" w:lineRule="auto"/>
        <w:ind w:firstLine="709"/>
        <w:jc w:val="center"/>
        <w:rPr>
          <w:sz w:val="28"/>
          <w:szCs w:val="28"/>
        </w:rPr>
      </w:pP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В советском гражданском праве термин «физическое лицо» не использовался, поскольку эта категория считалась сугубо «буржуазной». Вместо этого в гражданском законодательстве бывшего СССР и республик, входивших в его состав, использовалось понятие «гражданин», которое считалось в большей мере соответствующим сущности отношений в социалистическом обществе.</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Однако после снижения накала идеологической борьбы отношение к цивилистической терминологии изменилось, что обусловило возможность возвращения к термину «физическое лицо», употребляемому во всех европейских правовых системах.</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В связи с этим, следует подчеркнуть, что речь идет не просто об изменении терминологии, а о формировании нового подхода. Если раньше центр тяжести приходился на характеристику человека, как гражданина, и тем самым подчеркивалось значение его взаимоотношений с государством, то теперь внимание заостряется на ценности и правовом статусе человека в частноправовых (гражданско-правовых) отношениях.</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Согласно ГК Украины физическое лицо — это человек, который выступает как участник гражданских отношений.</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Отсюда следует вывод, что понятие «физическое лицо» и «человек» взаимосвязаны, но не тождественны.</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Физическое лицо — это всегда и только человек.</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Вместе с тем, человек может быть, а может и не быть участником гражданских отношений. Кроме того, человек может рассматриваться как субъект права, а может быть предметом научного исследования или рассматриваться как объект влияния в другой системе общественных связей.</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Таким образом, понятие физического лица в цивилистике может не совпадать с понятием человека, как существа биологического: иногда эти понятия тождественны, а иногда — понятие физического лица уже понятия «человек».</w:t>
      </w:r>
    </w:p>
    <w:p w:rsidR="00615864" w:rsidRDefault="00615864" w:rsidP="00615864">
      <w:pPr>
        <w:shd w:val="clear" w:color="auto" w:fill="FFFFFF"/>
        <w:spacing w:line="360" w:lineRule="auto"/>
        <w:ind w:firstLine="709"/>
        <w:jc w:val="both"/>
        <w:rPr>
          <w:b/>
          <w:bCs/>
          <w:sz w:val="28"/>
          <w:szCs w:val="28"/>
        </w:rPr>
      </w:pPr>
    </w:p>
    <w:p w:rsidR="00F54A7F" w:rsidRPr="00615864" w:rsidRDefault="00F54A7F" w:rsidP="00615864">
      <w:pPr>
        <w:shd w:val="clear" w:color="auto" w:fill="FFFFFF"/>
        <w:spacing w:line="360" w:lineRule="auto"/>
        <w:ind w:firstLine="709"/>
        <w:jc w:val="center"/>
        <w:rPr>
          <w:sz w:val="28"/>
          <w:szCs w:val="28"/>
        </w:rPr>
      </w:pPr>
      <w:r w:rsidRPr="00615864">
        <w:rPr>
          <w:b/>
          <w:bCs/>
          <w:sz w:val="28"/>
          <w:szCs w:val="28"/>
        </w:rPr>
        <w:t>2. Правоспособность физических лиц</w:t>
      </w:r>
    </w:p>
    <w:p w:rsidR="00615864" w:rsidRDefault="00615864" w:rsidP="00615864">
      <w:pPr>
        <w:shd w:val="clear" w:color="auto" w:fill="FFFFFF"/>
        <w:spacing w:line="360" w:lineRule="auto"/>
        <w:ind w:firstLine="709"/>
        <w:jc w:val="both"/>
        <w:rPr>
          <w:bCs/>
          <w:sz w:val="28"/>
          <w:szCs w:val="28"/>
        </w:rPr>
      </w:pP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Правоспособность физического лица</w:t>
      </w:r>
      <w:r w:rsidRPr="00615864">
        <w:rPr>
          <w:b/>
          <w:bCs/>
          <w:sz w:val="28"/>
          <w:szCs w:val="28"/>
        </w:rPr>
        <w:t xml:space="preserve"> </w:t>
      </w:r>
      <w:r w:rsidRPr="00615864">
        <w:rPr>
          <w:sz w:val="28"/>
          <w:szCs w:val="28"/>
        </w:rPr>
        <w:t>может быть определена как способность человека иметь гражданские права и обязанности.</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Гражданская правоспособность является необходимой предпосылкой возникновения гражданских прав и обязанностей. Итак, правоспособность — это лишь общая, абстрактная возможность иметь права или обязанности. Вместе с тем, конкретные права и обязанности возникают из оснований, предусмотренных законом — юридических фактов. Поэтому при равной правоспособности всех людей, конкретные гражданские права физического лица различаются в зависимости от его возраста, имущественного положения, состояния здоровья и т.п.</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Согласно ст. 26 ГК Украины все физические лица являются равными в способности иметь личные неимущественные и имущественные гражданские права и обязанности, установленные Конституцией Украины и ГК, а также другие гражданские права, если они не противоречат закону и моральным основам общества.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В соответствии со ст.ст. 21-24 Конституции Украины гражданская правоспособность основывается на принципах равноправия и социальной справедливости. Запрещаются любые формы ограничения прав граждан по признакам социальной, расовой, национальной, языковой или религиозной принадлежности. Определенные ограничения правоспособности иностранных граждан и лиц без гражданства устанавливаются законом с целью госу</w:t>
      </w:r>
      <w:r w:rsidR="009C0B05">
        <w:rPr>
          <w:noProof/>
        </w:rPr>
        <w:pict>
          <v:line id="_x0000_s1026" style="position:absolute;left:0;text-align:left;z-index:251657728;mso-position-horizontal-relative:margin;mso-position-vertical-relative:text" from="-52.2pt,584.3pt" to="-52.2pt,694.1pt" o:allowincell="f" strokeweight=".7pt">
            <w10:wrap anchorx="margin"/>
          </v:line>
        </w:pict>
      </w:r>
      <w:r w:rsidRPr="00615864">
        <w:rPr>
          <w:sz w:val="28"/>
          <w:szCs w:val="28"/>
        </w:rPr>
        <w:t>дарственной безопасности или как ответная мера для граждан тех государств, установивших ограничения для украинцев.</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По общему правилу, правоспособность не зависит также от возраста, состояния здоровья, возможности осуществления прав и обязанностей, жизнеспособности человека.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Итак, </w:t>
      </w:r>
      <w:r w:rsidRPr="00615864">
        <w:rPr>
          <w:bCs/>
          <w:sz w:val="28"/>
          <w:szCs w:val="28"/>
        </w:rPr>
        <w:t xml:space="preserve">характерными признаками правоспособности </w:t>
      </w:r>
      <w:r w:rsidRPr="00615864">
        <w:rPr>
          <w:sz w:val="28"/>
          <w:szCs w:val="28"/>
        </w:rPr>
        <w:t>являются:</w:t>
      </w:r>
    </w:p>
    <w:p w:rsidR="00F54A7F" w:rsidRPr="00615864" w:rsidRDefault="00F54A7F" w:rsidP="00615864">
      <w:pPr>
        <w:numPr>
          <w:ilvl w:val="0"/>
          <w:numId w:val="1"/>
        </w:numPr>
        <w:shd w:val="clear" w:color="auto" w:fill="FFFFFF"/>
        <w:spacing w:line="360" w:lineRule="auto"/>
        <w:ind w:firstLine="709"/>
        <w:jc w:val="both"/>
        <w:rPr>
          <w:sz w:val="28"/>
          <w:szCs w:val="28"/>
        </w:rPr>
      </w:pPr>
      <w:r w:rsidRPr="00615864">
        <w:rPr>
          <w:sz w:val="28"/>
          <w:szCs w:val="28"/>
        </w:rPr>
        <w:t>ее равенство для всех физических лиц;</w:t>
      </w:r>
    </w:p>
    <w:p w:rsidR="00F54A7F" w:rsidRPr="00615864" w:rsidRDefault="00F54A7F" w:rsidP="00615864">
      <w:pPr>
        <w:numPr>
          <w:ilvl w:val="0"/>
          <w:numId w:val="1"/>
        </w:numPr>
        <w:shd w:val="clear" w:color="auto" w:fill="FFFFFF"/>
        <w:spacing w:line="360" w:lineRule="auto"/>
        <w:ind w:firstLine="709"/>
        <w:jc w:val="both"/>
        <w:rPr>
          <w:sz w:val="28"/>
          <w:szCs w:val="28"/>
        </w:rPr>
      </w:pPr>
      <w:r w:rsidRPr="00615864">
        <w:rPr>
          <w:sz w:val="28"/>
          <w:szCs w:val="28"/>
        </w:rPr>
        <w:t>неотчуждаемость ее в пользу других физических лиц;</w:t>
      </w:r>
    </w:p>
    <w:p w:rsidR="00F54A7F" w:rsidRPr="00615864" w:rsidRDefault="00F54A7F" w:rsidP="00615864">
      <w:pPr>
        <w:numPr>
          <w:ilvl w:val="0"/>
          <w:numId w:val="1"/>
        </w:numPr>
        <w:shd w:val="clear" w:color="auto" w:fill="FFFFFF"/>
        <w:spacing w:line="360" w:lineRule="auto"/>
        <w:ind w:firstLine="709"/>
        <w:jc w:val="both"/>
        <w:rPr>
          <w:sz w:val="28"/>
          <w:szCs w:val="28"/>
        </w:rPr>
      </w:pPr>
      <w:r w:rsidRPr="00615864">
        <w:rPr>
          <w:sz w:val="28"/>
          <w:szCs w:val="28"/>
        </w:rPr>
        <w:t>невозможность ее ограничения актами субъектов частного или субъектов публичного права кроме случаев, прямо установленных законом;</w:t>
      </w:r>
    </w:p>
    <w:p w:rsidR="00F54A7F" w:rsidRPr="00615864" w:rsidRDefault="00F54A7F" w:rsidP="00615864">
      <w:pPr>
        <w:numPr>
          <w:ilvl w:val="0"/>
          <w:numId w:val="1"/>
        </w:numPr>
        <w:shd w:val="clear" w:color="auto" w:fill="FFFFFF"/>
        <w:spacing w:line="360" w:lineRule="auto"/>
        <w:ind w:firstLine="709"/>
        <w:jc w:val="both"/>
        <w:rPr>
          <w:sz w:val="28"/>
          <w:szCs w:val="28"/>
        </w:rPr>
      </w:pPr>
      <w:r w:rsidRPr="00615864">
        <w:rPr>
          <w:sz w:val="28"/>
          <w:szCs w:val="28"/>
        </w:rPr>
        <w:t>существование в качестве естественного неотъемлемого свойства физического лица.</w:t>
      </w: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Правоспособность физического лица возникает в момент его рождения и прекращается в момент его смерти</w:t>
      </w:r>
      <w:r w:rsidR="00D93672" w:rsidRPr="00615864">
        <w:rPr>
          <w:bCs/>
          <w:sz w:val="28"/>
          <w:szCs w:val="28"/>
        </w:rPr>
        <w:t>.</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При всей, казалось бы, «прозрачности» этого положения, относительно определения начала и конца гражданской правоспособности возникает ряд вопросов.</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Так, требует дополнительного толкования положение ч.2 ст. 25 ГК Украины о том, что в случаях, установленных законом, охраняются интересы зачатого, но еще не родившегося ребенка. В частности, возникает вопрос, может ли здесь идти речь о правоспособности ребенка, который еще не родился? О необходимости поиска ответа на этот вопрос свидетельствует и то обстоятельство, что ст. 1222 ГК Украины среди наследников называет лиц, «которые были зачаты при жизни наследодателя и родившиеся живыми после открытия наследства».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Для того чтобы устранить видимость коллизии приведенных норм, целесообразно провести разграничение понятий «правоспособность» и «охрана прав физического лица». Тогда все становится на свои места: правоспособность возникает только с момента рождения. До момента возможного рождения ребенка, зачатого при жизни наследодателя (постума), закон предусматривает лишь охрану прав такого ребенка.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Именно в таком смысле и сформулировано упомянутое выше правило ст. 25 ГК Украины, устанавливающее, что «в случаях, установленных законом, предохраняются интересы зачатого, но еще не родившегося ребенка». Рождение живого ребенка определяется медицинскими показателями по определенным признакам (вес, способность к самостоятельному дыханию и т.п.). Тем не менее, не требуется, чтобы родившийся ребенок был жизнеспособным. Если он прожил хотя бы некоторое время, то признается субъектом гражданского права. Это имеет значение, в частности, для наследственных правоотношений, поскольку в этом случае такой ребенок может унаследовать имущество и, в свою очередь, </w:t>
      </w:r>
      <w:r w:rsidRPr="00615864">
        <w:rPr>
          <w:sz w:val="28"/>
          <w:szCs w:val="28"/>
          <w:lang w:val="uk-UA"/>
        </w:rPr>
        <w:t xml:space="preserve">после </w:t>
      </w:r>
      <w:r w:rsidRPr="00615864">
        <w:rPr>
          <w:sz w:val="28"/>
          <w:szCs w:val="28"/>
        </w:rPr>
        <w:t xml:space="preserve">него </w:t>
      </w:r>
      <w:r w:rsidR="00D93672" w:rsidRPr="00615864">
        <w:rPr>
          <w:sz w:val="28"/>
          <w:szCs w:val="28"/>
        </w:rPr>
        <w:t>возможно наследование по закону</w:t>
      </w:r>
      <w:r w:rsidRPr="00615864">
        <w:rPr>
          <w:sz w:val="28"/>
          <w:szCs w:val="28"/>
        </w:rPr>
        <w:t>.</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Существуют также споры относительно значения решения суда о признании физического лица умершим.</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Поскольку ст. 47 ГК Украины указывает, что правовые последствия объявления физического лица умершим приравниваются к правовым следствиям, наступающим в случае смерти, возникает вопрос, прекращается ли в этом случае правоспособность?</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Оправданным представляется исходить из того, что объявление физического лица умершим не прекращает его правоспособности, а лишь создает презумпцию его смерти в местожительстве указанного физического лица.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Прежде всего, такой вывод основывается на понимании правоспособности, как естественного свойства человека, которой он не может быть лишен решением суда или другого субъекта публичного права.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Такой вывод основан также на толковании ст. 25 ГК Украины, где упоминается лишь смерть, как основание прекращения правоспособности физического лица.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Итак, признание физического лица умершим в месте его проживания не лишает человека возможности, если он жив, быть участником гражданских отношений в том месте, где он реально после этого находится.</w:t>
      </w:r>
    </w:p>
    <w:p w:rsidR="00615864" w:rsidRDefault="00615864" w:rsidP="00615864">
      <w:pPr>
        <w:shd w:val="clear" w:color="auto" w:fill="FFFFFF"/>
        <w:spacing w:line="360" w:lineRule="auto"/>
        <w:ind w:firstLine="709"/>
        <w:jc w:val="both"/>
        <w:rPr>
          <w:b/>
          <w:bCs/>
          <w:sz w:val="28"/>
          <w:szCs w:val="28"/>
        </w:rPr>
      </w:pPr>
    </w:p>
    <w:p w:rsidR="00F54A7F" w:rsidRPr="00615864" w:rsidRDefault="00F54A7F" w:rsidP="00615864">
      <w:pPr>
        <w:shd w:val="clear" w:color="auto" w:fill="FFFFFF"/>
        <w:spacing w:line="360" w:lineRule="auto"/>
        <w:ind w:firstLine="709"/>
        <w:jc w:val="center"/>
        <w:rPr>
          <w:sz w:val="28"/>
          <w:szCs w:val="28"/>
        </w:rPr>
      </w:pPr>
      <w:r w:rsidRPr="00615864">
        <w:rPr>
          <w:b/>
          <w:bCs/>
          <w:sz w:val="28"/>
          <w:szCs w:val="28"/>
        </w:rPr>
        <w:t>3. Содержание (объем) правоспособности физического лица</w:t>
      </w:r>
    </w:p>
    <w:p w:rsidR="00615864" w:rsidRDefault="00615864" w:rsidP="00615864">
      <w:pPr>
        <w:shd w:val="clear" w:color="auto" w:fill="FFFFFF"/>
        <w:spacing w:line="360" w:lineRule="auto"/>
        <w:ind w:firstLine="709"/>
        <w:jc w:val="both"/>
        <w:rPr>
          <w:bCs/>
          <w:sz w:val="28"/>
          <w:szCs w:val="28"/>
        </w:rPr>
      </w:pP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 xml:space="preserve">Содержание гражданской правоспособности </w:t>
      </w:r>
      <w:r w:rsidRPr="00615864">
        <w:rPr>
          <w:sz w:val="28"/>
          <w:szCs w:val="28"/>
        </w:rPr>
        <w:t>физического лица — это совокупность (общий объем) тех гражданских прав и обязанностей, которые оно может иметь.</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Согласно ст. 26 ГК Украины физическое лицо имеет все личные неимущественные права, установленные Конституцией Украины и ГК Украины, а также способность иметь все имущественные права, установленные ГК Украины и другими законами. Кроме того, физическое лицо может иметь любые иные гражданские права, не предусмотренные законодательством, если они не противоречат законам и моральным принципам общества.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Таким образом, объем прав, которые могут входить в содержание гражданской правоспособности физического лица, законодательством практически не ограничен. Ограничение существует лишь одно: владение ими не должно противоречить закону и моральным принципам общества.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Таким образом, содержание гражданской правоспособности физических лиц составляет в совокупности систему их социальных, экономических, культурных и других прав, определенных и гарантированных Конституцией Украины, ГК Украины, другими актами законодательства. При этом учитываются и права, обеспеченные международными актами, в частности, Общей декларацией прав человека от 10 декабря </w:t>
      </w:r>
      <w:smartTag w:uri="urn:schemas-microsoft-com:office:smarttags" w:element="metricconverter">
        <w:smartTagPr>
          <w:attr w:name="ProductID" w:val="1948 г"/>
        </w:smartTagPr>
        <w:r w:rsidRPr="00615864">
          <w:rPr>
            <w:sz w:val="28"/>
            <w:szCs w:val="28"/>
          </w:rPr>
          <w:t>1948 г</w:t>
        </w:r>
      </w:smartTag>
      <w:r w:rsidRPr="00615864">
        <w:rPr>
          <w:sz w:val="28"/>
          <w:szCs w:val="28"/>
        </w:rPr>
        <w:t xml:space="preserve">., Европейской конвенцией «О защите прав человека и основных свобод» от 4 ноября </w:t>
      </w:r>
      <w:smartTag w:uri="urn:schemas-microsoft-com:office:smarttags" w:element="metricconverter">
        <w:smartTagPr>
          <w:attr w:name="ProductID" w:val="1950 г"/>
        </w:smartTagPr>
        <w:r w:rsidRPr="00615864">
          <w:rPr>
            <w:sz w:val="28"/>
            <w:szCs w:val="28"/>
          </w:rPr>
          <w:t>1950 г</w:t>
        </w:r>
      </w:smartTag>
      <w:r w:rsidRPr="00615864">
        <w:rPr>
          <w:sz w:val="28"/>
          <w:szCs w:val="28"/>
        </w:rPr>
        <w:t xml:space="preserve">., Международным пактом о гражданских и политических правах от 16 декабря </w:t>
      </w:r>
      <w:smartTag w:uri="urn:schemas-microsoft-com:office:smarttags" w:element="metricconverter">
        <w:smartTagPr>
          <w:attr w:name="ProductID" w:val="1966 г"/>
        </w:smartTagPr>
        <w:r w:rsidRPr="00615864">
          <w:rPr>
            <w:sz w:val="28"/>
            <w:szCs w:val="28"/>
          </w:rPr>
          <w:t>1966 г</w:t>
        </w:r>
      </w:smartTag>
      <w:r w:rsidRPr="00615864">
        <w:rPr>
          <w:sz w:val="28"/>
          <w:szCs w:val="28"/>
        </w:rPr>
        <w:t xml:space="preserve">., Конвенцией о правах ребенка от 20 ноября </w:t>
      </w:r>
      <w:smartTag w:uri="urn:schemas-microsoft-com:office:smarttags" w:element="metricconverter">
        <w:smartTagPr>
          <w:attr w:name="ProductID" w:val="1989 г"/>
        </w:smartTagPr>
        <w:r w:rsidRPr="00615864">
          <w:rPr>
            <w:sz w:val="28"/>
            <w:szCs w:val="28"/>
          </w:rPr>
          <w:t>1989 г</w:t>
        </w:r>
      </w:smartTag>
      <w:r w:rsidRPr="00615864">
        <w:rPr>
          <w:sz w:val="28"/>
          <w:szCs w:val="28"/>
        </w:rPr>
        <w:t>. Государства-участники приняли на себя обязательства обеспечивать равенство правоспособности всех лиц, находящихся на их территории; не лишать никого свободы на том основании, что он не может выполнить какое-нибудь договорное обязательство; предоставлять право свободного передвижения и выбора местожительства всем гражданам и признавать их правосубъектность; не допускать незаконного вмешательства в личную и семейную жизнь; не посягать на неприкосновенность жилья и т.п.</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Следует отметить, что новый ГК Украины существенным образом расширил по сравнению с ранее действующим гражданским законодательством и, в частности, ГК УССР </w:t>
      </w:r>
      <w:smartTag w:uri="urn:schemas-microsoft-com:office:smarttags" w:element="metricconverter">
        <w:smartTagPr>
          <w:attr w:name="ProductID" w:val="1963 г"/>
        </w:smartTagPr>
        <w:r w:rsidRPr="00615864">
          <w:rPr>
            <w:sz w:val="28"/>
            <w:szCs w:val="28"/>
          </w:rPr>
          <w:t>1963 г</w:t>
        </w:r>
      </w:smartTag>
      <w:r w:rsidRPr="00615864">
        <w:rPr>
          <w:sz w:val="28"/>
          <w:szCs w:val="28"/>
        </w:rPr>
        <w:t>. правоспособность физических лиц, определив ее объем в соответствии с принципом частного права: «Разрешается все, что прямо не запрещено законом».</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На обеспечение реализации этого принципа направлено правило ст. 27 ГК Украины, согласно которому сделки, ограничивающие возможность физического лица иметь не запрещенные законом гражданские права и обязанности, являются ничтожными, а правовой акт органа государственной власти, органа власти Автономной Республики Крым, органа местного самоуправления, их должностных и служебных лиц, ограничивающий возможность иметь не запрещенные законом гражданские права и обязанности, является незаконным.</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Согласно ст.ст. 24, 64 Конституции Украины ограничение прав человека и гражданина возможно лишь на основании закона и только в той мере, в которой это необходимо для защиты основ конституционного порядка, нравственности, здоровья, прав и интересов других лиц, обеспечения обороны страны и безопасности государства.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В установленных законом случаях и только по решению суда физическое лицо может быть ограничено в способности иметь некоторые права. К таким ограничениям, в частности, относятся меры уголовного наказания. Так, ст. 51 Уголовного кодекса Украины предусматривает такие меры, как арест, ограничение воли, лишение свободы на определенный срок и пожизненно, лишение права занимать определенные должности или заниматься определенной деятельностью и т.п.</w:t>
      </w:r>
    </w:p>
    <w:p w:rsidR="00F54A7F" w:rsidRPr="00615864" w:rsidRDefault="00F54A7F" w:rsidP="00615864">
      <w:pPr>
        <w:shd w:val="clear" w:color="auto" w:fill="FFFFFF"/>
        <w:spacing w:line="360" w:lineRule="auto"/>
        <w:ind w:firstLine="709"/>
        <w:jc w:val="both"/>
        <w:rPr>
          <w:b/>
          <w:bCs/>
          <w:sz w:val="28"/>
          <w:szCs w:val="28"/>
        </w:rPr>
      </w:pPr>
    </w:p>
    <w:p w:rsidR="00F54A7F" w:rsidRPr="00615864" w:rsidRDefault="00F54A7F" w:rsidP="00615864">
      <w:pPr>
        <w:shd w:val="clear" w:color="auto" w:fill="FFFFFF"/>
        <w:spacing w:line="360" w:lineRule="auto"/>
        <w:ind w:firstLine="709"/>
        <w:jc w:val="center"/>
        <w:rPr>
          <w:sz w:val="28"/>
          <w:szCs w:val="28"/>
        </w:rPr>
      </w:pPr>
      <w:r w:rsidRPr="00615864">
        <w:rPr>
          <w:b/>
          <w:bCs/>
          <w:sz w:val="28"/>
          <w:szCs w:val="28"/>
        </w:rPr>
        <w:t>4. Имя физического лица</w:t>
      </w:r>
    </w:p>
    <w:p w:rsidR="00615864" w:rsidRDefault="00615864" w:rsidP="00615864">
      <w:pPr>
        <w:shd w:val="clear" w:color="auto" w:fill="FFFFFF"/>
        <w:spacing w:line="360" w:lineRule="auto"/>
        <w:ind w:firstLine="709"/>
        <w:jc w:val="both"/>
        <w:rPr>
          <w:sz w:val="28"/>
          <w:szCs w:val="28"/>
        </w:rPr>
      </w:pP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При реализации правоспособности, приобретении и защите субъективных прав важное значение имеет имя физического лица, под которым оно приобретает права и обязанности и осуществляет их, а также местожительство физического лица. Например, местожительство учитывается при признании лица безвестно отсутствующим, объявлении его умершим, определении места рассмотрения иска и т.п.</w:t>
      </w: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Право на имя относится к личным неотчуждаемым правам граждан.</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Ст. 28 ГК Украины предусматривает, что физическое лицо приобретает права и обязанности и осуществляет их под своим именем, которое предоставляется ему в соответствии с законом. Вместе с тем, при осуществлении отдельных гражданских прав физическое лицо может использовать псевдоним (выдуманное имя) или действовать без указания имени. Например, авторы произведений науки, литературы, искусства и смежных прав могут использовать для индивидуализации псевдоним, не повторяющий имени другого лица.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В соответствии с Конвенцией о правах ребенка от 20 ноября </w:t>
      </w:r>
      <w:smartTag w:uri="urn:schemas-microsoft-com:office:smarttags" w:element="metricconverter">
        <w:smartTagPr>
          <w:attr w:name="ProductID" w:val="1989 г"/>
        </w:smartTagPr>
        <w:r w:rsidRPr="00615864">
          <w:rPr>
            <w:sz w:val="28"/>
            <w:szCs w:val="28"/>
          </w:rPr>
          <w:t>1989 г</w:t>
        </w:r>
      </w:smartTag>
      <w:r w:rsidRPr="00615864">
        <w:rPr>
          <w:sz w:val="28"/>
          <w:szCs w:val="28"/>
        </w:rPr>
        <w:t>. ребенок приобретает право на имя с момента рождения.</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Имя физического лица, являющегося гражданином Украины, состоит из фамилии, собственного имени и отчества, если иное не следует из закона или обычая национального меньшинства, к которому оно принадлежит. Именно эти признаки индивидуализируют физическое лицо, как участника гражданских отношений.</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Согласно ст.ст. 145-148 СК Украины имя ребенку выбирается по согласию родителей, отчество дается по имени отца, если иное не предусмотрено законами Украины или не основывается на национальных обычаях. Фамилия ребенка определяется по фамилии родителей, а если они имеют разные фамилии — по согласованию между ними. Споры между родителями по поводу имени или фамилии ребенка решаются органами опеки и попечительства.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Если ребенок родился от родителей, которые не находятся в зарегистрированном браке и отец ребенка не установлен в определенном законом порядке, то имя ребенку дается по указанию матери, отчество — по имени лица, записанного в свидетельстве о рождении ребенка в качестве его отца, а фамилия — по фамилии матери.</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Имя, отчество и фамилия регистрируются в органах РАГС (ст. 49 ГК Украины).</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Физическое лицо имеет право изменить фамилию в случае заключения брака, расторжения брака, признания его недействительным, усын</w:t>
      </w:r>
      <w:r w:rsidR="00D93672" w:rsidRPr="00615864">
        <w:rPr>
          <w:sz w:val="28"/>
          <w:szCs w:val="28"/>
        </w:rPr>
        <w:t>овления, установления отцовства</w:t>
      </w:r>
      <w:r w:rsidRPr="00615864">
        <w:rPr>
          <w:sz w:val="28"/>
          <w:szCs w:val="28"/>
        </w:rPr>
        <w:t>.</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Кроме того, физическое лицо, которому исполнилось 16 </w:t>
      </w:r>
      <w:r w:rsidRPr="00615864">
        <w:rPr>
          <w:b/>
          <w:bCs/>
          <w:sz w:val="28"/>
          <w:szCs w:val="28"/>
        </w:rPr>
        <w:t xml:space="preserve">лет, </w:t>
      </w:r>
      <w:r w:rsidRPr="00615864">
        <w:rPr>
          <w:sz w:val="28"/>
          <w:szCs w:val="28"/>
        </w:rPr>
        <w:t xml:space="preserve">может изменить свою фамилию и имя по собственному желанию. Лицо, достигшее 14 лет, может сделать это с согласия родителей или того из них, с кем оно проживает, или опекуна, но при условии, что это отвечает его интересам. Порядок изменения фамилии, имени и отчества граждан Украины определяется Указом Президента Украины от 31 декабря </w:t>
      </w:r>
      <w:smartTag w:uri="urn:schemas-microsoft-com:office:smarttags" w:element="metricconverter">
        <w:smartTagPr>
          <w:attr w:name="ProductID" w:val="1991 г"/>
        </w:smartTagPr>
        <w:r w:rsidRPr="00615864">
          <w:rPr>
            <w:sz w:val="28"/>
            <w:szCs w:val="28"/>
          </w:rPr>
          <w:t>1991 г</w:t>
        </w:r>
      </w:smartTag>
      <w:r w:rsidRPr="00615864">
        <w:rPr>
          <w:sz w:val="28"/>
          <w:szCs w:val="28"/>
        </w:rPr>
        <w:t xml:space="preserve">. «О порядке изменения гражданами фамилий, имен и отчеств» и Положением «О порядке рассмотрения ходатайств об изменении гражданами Украины фамилий, имен и отчеств», утвержденным Постановлением Кабинета Министров Украины от 27 марта </w:t>
      </w:r>
      <w:smartTag w:uri="urn:schemas-microsoft-com:office:smarttags" w:element="metricconverter">
        <w:smartTagPr>
          <w:attr w:name="ProductID" w:val="1993 г"/>
        </w:smartTagPr>
        <w:r w:rsidRPr="00615864">
          <w:rPr>
            <w:sz w:val="28"/>
            <w:szCs w:val="28"/>
          </w:rPr>
          <w:t>1993 г</w:t>
        </w:r>
      </w:smartTag>
      <w:r w:rsidRPr="00615864">
        <w:rPr>
          <w:sz w:val="28"/>
          <w:szCs w:val="28"/>
        </w:rPr>
        <w:t>.</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До достижения ребенком 16-летнего возраста органы опеки и попечительства по общему заявлению родителей имеют право, учитывая интересы ребенка, изменить его имя, а также фамилию по фамилии другого отца. После достижения ребенком 7-летнего возраста на такое изменение имени и фамилии необходимо его согласие. При раздельном проживании родителей тот из них, с кем ребенок проживает постоянно, имеет право ходатайствовать о предоставлении ребенку его фамилии. Вопрос решается органами опеки и попечительства, исходя из интересов ребенка и его согласия, если он достиг 7-летнего возраста.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При изменении имени соответствующие изменения вносятся в актовую запись о рождении и прочие документы. Все гражданские права и обязанности, приобретенные физическим лицом под бывшим именем, сохраняют действие. Вместе с тем, об изменении имени физическое лицо должно сообщить своим кредиторам и должникам. Гражданское законодательство не предусматривает специальных санкций за невыполнение этой информационной обязанности. Однако его неисполнение может рассматриваться как злоупотребление гражданским правом, а затем повлечь последствия, установленные ст.ст. 13, 15-23 ГК Украины.</w:t>
      </w:r>
    </w:p>
    <w:p w:rsidR="00615864" w:rsidRDefault="00615864" w:rsidP="00615864">
      <w:pPr>
        <w:shd w:val="clear" w:color="auto" w:fill="FFFFFF"/>
        <w:spacing w:line="360" w:lineRule="auto"/>
        <w:ind w:firstLine="709"/>
        <w:jc w:val="both"/>
        <w:rPr>
          <w:b/>
          <w:bCs/>
          <w:sz w:val="28"/>
          <w:szCs w:val="28"/>
        </w:rPr>
      </w:pPr>
    </w:p>
    <w:p w:rsidR="00F54A7F" w:rsidRPr="00615864" w:rsidRDefault="00F54A7F" w:rsidP="00615864">
      <w:pPr>
        <w:shd w:val="clear" w:color="auto" w:fill="FFFFFF"/>
        <w:spacing w:line="360" w:lineRule="auto"/>
        <w:ind w:firstLine="709"/>
        <w:jc w:val="center"/>
        <w:rPr>
          <w:sz w:val="28"/>
          <w:szCs w:val="28"/>
        </w:rPr>
      </w:pPr>
      <w:r w:rsidRPr="00615864">
        <w:rPr>
          <w:b/>
          <w:bCs/>
          <w:sz w:val="28"/>
          <w:szCs w:val="28"/>
        </w:rPr>
        <w:t>5. Местожительство физического лица</w:t>
      </w:r>
    </w:p>
    <w:p w:rsidR="00615864" w:rsidRDefault="00615864" w:rsidP="00615864">
      <w:pPr>
        <w:shd w:val="clear" w:color="auto" w:fill="FFFFFF"/>
        <w:spacing w:line="360" w:lineRule="auto"/>
        <w:ind w:firstLine="709"/>
        <w:jc w:val="both"/>
        <w:rPr>
          <w:sz w:val="28"/>
          <w:szCs w:val="28"/>
        </w:rPr>
      </w:pP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Местожительство имеет важное значение для осуществления и защиты прав физического лица, обеспечения стабильности гражданских отношений. Так, местожительство должника или кредитора может иметь значение для установления места выполнения обязательств, если оно не предусмотрено законом или договором (ст. 532 ГК Украины), места открытия наследства (ст. 1221 ГК Украины), для признания лица безвестно отсутствующим и объявления его умершим (ст.ст. 43, 46 ГК Украины).</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Поэтому ст. 29 ГК Украины специально посвящена этому вопросу. Согласно этой норме </w:t>
      </w:r>
      <w:r w:rsidRPr="00615864">
        <w:rPr>
          <w:bCs/>
          <w:sz w:val="28"/>
          <w:szCs w:val="28"/>
        </w:rPr>
        <w:t>местожительством физического лица является жилой дом, квартира, другое помещение, пригодное</w:t>
      </w:r>
      <w:r w:rsidRPr="00615864">
        <w:rPr>
          <w:sz w:val="28"/>
          <w:szCs w:val="28"/>
        </w:rPr>
        <w:t xml:space="preserve"> </w:t>
      </w:r>
      <w:r w:rsidRPr="00615864">
        <w:rPr>
          <w:bCs/>
          <w:sz w:val="28"/>
          <w:szCs w:val="28"/>
        </w:rPr>
        <w:t>для проживания в нем (общежитие, отель и т.п.)» в соответствующем населенном пункте, в котором физическое лицо проживает постоянно, преимущественно или временно.</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Следует отметить, что эта норма ГК Украины базируется на положении ст. 33 Конституции Украины, согласно которой любой человек, законно находящийся на территории Украины, имеет право свободно передвигаться, избирать место пребывания и проживания.</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Следует обратить внимание на то, что ст. 33 Конституции Украины различает место пребывания гражданина и место его проживания.</w:t>
      </w: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 xml:space="preserve">Место пребывания </w:t>
      </w:r>
      <w:r w:rsidRPr="00615864">
        <w:rPr>
          <w:sz w:val="28"/>
          <w:szCs w:val="28"/>
        </w:rPr>
        <w:t>физического лица — это то место, где оно находится временно (отель, санаторий, приют и т.п.).</w:t>
      </w: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 xml:space="preserve">Местожительство </w:t>
      </w:r>
      <w:r w:rsidRPr="00615864">
        <w:rPr>
          <w:sz w:val="28"/>
          <w:szCs w:val="28"/>
        </w:rPr>
        <w:t>физического лица — это место, где гражданин постоянно или преимущественно проживает (как собственник дома или квартиры; как наниматель или поднаниматель жилья; как член семьи собственника, нанимателя и т.п. или на ином основании, установленном законодательством, в доме-интернате для инвалидов и т.п.).</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Физическое лицо может проживать постоянно в каком-либо одном месте. Но оно может иметь и несколько местожительств (часть 6 ст. 29 ГК Украины). В таком случае правовое значение имеет установление того обстоятельства, в каком из этих местожительств оно совершило юридически значимое действие (составило завещание, заключило договор и т.п.) для последствий по возникшему спору.</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 целью обеспечения условий для стабильности гражданских отношений и выполнения физическими лицами обязанностей в отношении других субъектов права установлена их регистрация по месту проживания и по месту временного пребывания.</w:t>
      </w:r>
    </w:p>
    <w:p w:rsidR="00F54A7F" w:rsidRPr="00615864" w:rsidRDefault="00F54A7F" w:rsidP="00615864">
      <w:pPr>
        <w:shd w:val="clear" w:color="auto" w:fill="FFFFFF"/>
        <w:spacing w:line="360" w:lineRule="auto"/>
        <w:ind w:firstLine="709"/>
        <w:jc w:val="both"/>
        <w:rPr>
          <w:sz w:val="28"/>
          <w:szCs w:val="28"/>
        </w:rPr>
      </w:pPr>
      <w:r w:rsidRPr="00615864">
        <w:rPr>
          <w:bCs/>
          <w:sz w:val="28"/>
          <w:szCs w:val="28"/>
        </w:rPr>
        <w:t xml:space="preserve">Регистрацию </w:t>
      </w:r>
      <w:r w:rsidRPr="00615864">
        <w:rPr>
          <w:sz w:val="28"/>
          <w:szCs w:val="28"/>
        </w:rPr>
        <w:t xml:space="preserve">физических лиц по месту проживания и по месту временного пребывания </w:t>
      </w:r>
      <w:r w:rsidRPr="00615864">
        <w:rPr>
          <w:bCs/>
          <w:sz w:val="28"/>
          <w:szCs w:val="28"/>
        </w:rPr>
        <w:t xml:space="preserve">следует отличать от прописки. </w:t>
      </w:r>
      <w:r w:rsidRPr="00615864">
        <w:rPr>
          <w:sz w:val="28"/>
          <w:szCs w:val="28"/>
        </w:rPr>
        <w:t>Прописка базируется на так называемой «разрешительной системе» и имеет целью ограничение выбора местожительства, перемещение граждан и т.п. Назначение регистрации — фиксировать пребывание физического лица в свободно избранном им месте жительства или пребывании.</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Поскольку нормативные акты о прописке противоречат Конституции Украины, граждане, прописанные по месту проживания, считаются прошедшими регистрацию. Отказ в регистрации (которая не имеет правоустанавливающего значения, но сохраняет значение доказательства при установлении местожительства) может быть обжалован в судебном порядке.</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 xml:space="preserve">Возможность </w:t>
      </w:r>
      <w:r w:rsidRPr="00615864">
        <w:rPr>
          <w:bCs/>
          <w:sz w:val="28"/>
          <w:szCs w:val="28"/>
        </w:rPr>
        <w:t xml:space="preserve">выбора местожительства </w:t>
      </w:r>
      <w:r w:rsidRPr="00615864">
        <w:rPr>
          <w:sz w:val="28"/>
          <w:szCs w:val="28"/>
        </w:rPr>
        <w:t>зависит от возраста и состояния психического здоровья физического лица.</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Самостоятельно реализовать это право может физическое лицо, достигшее четырнадцати лет, за исключением ограничений, установленных законом (часть 2 ст. 29 ГК Украины).</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Здесь следует обратить внимание на расхождение в подходах к решению этого вопроса в ГК Украины и СК Украины, который вообще не предусматривает возможности раздельного проживания несовершеннолетних детей с их родителями, усыновителями, опекунами. Преимущество имеют нормы ГК Украины, как главного закона, определяющего гражданский статус физического лица (часть 1 ст. 9 ГК Украины).</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Местожительством физического лица в возрасте от десяти до четырнадцати лет признается местожительство его родителей (усыновителей) или одного из них, с кем оно проживает, опекуна. Местонахождение учебного заведения, учреждения здравоохранения и т.п., в котором оно проживает, если иное местожительство не установлено по согласованию между ребенком и родителями (усыновителями, опекуном) или организацией, выполняющей в отношении него функции опекуна. В случае спора местожительство физического лица в возрасте от десяти до четырнадцати лет определяется органом опеки и попечительства или судом. Родители, проживающие раздельно, определяют, с кем из них будет проживать ребенок, путем соглашения между ними. В случае спора спор решает суд, исходя из интересов и с учетом мнения детей (ст. 160 СК Украины).</w:t>
      </w:r>
    </w:p>
    <w:p w:rsidR="00F54A7F" w:rsidRPr="00615864" w:rsidRDefault="00F54A7F" w:rsidP="00615864">
      <w:pPr>
        <w:shd w:val="clear" w:color="auto" w:fill="FFFFFF"/>
        <w:spacing w:line="360" w:lineRule="auto"/>
        <w:ind w:firstLine="709"/>
        <w:jc w:val="both"/>
        <w:rPr>
          <w:sz w:val="28"/>
          <w:szCs w:val="28"/>
        </w:rPr>
      </w:pPr>
      <w:r w:rsidRPr="00615864">
        <w:rPr>
          <w:sz w:val="28"/>
          <w:szCs w:val="28"/>
        </w:rPr>
        <w:t>Местожительством физического лица, не достигшего десяти лет, является местожительство его родителей (усыновителей) или одного из них, с кем оно проживает, опекуна или местонахождение учебного заведения либо учреждения здравоохранения, в котором оно проживает.</w:t>
      </w:r>
    </w:p>
    <w:p w:rsidR="00FC7EA0" w:rsidRPr="00615864" w:rsidRDefault="00F54A7F" w:rsidP="00615864">
      <w:pPr>
        <w:shd w:val="clear" w:color="auto" w:fill="FFFFFF"/>
        <w:spacing w:line="360" w:lineRule="auto"/>
        <w:ind w:firstLine="709"/>
        <w:jc w:val="both"/>
        <w:rPr>
          <w:sz w:val="28"/>
          <w:szCs w:val="28"/>
        </w:rPr>
      </w:pPr>
      <w:r w:rsidRPr="00615864">
        <w:rPr>
          <w:sz w:val="28"/>
          <w:szCs w:val="28"/>
        </w:rPr>
        <w:t>Местожительством недееспособного лица является местожительство его опекуна или местонахождение соответствующей организации, выполняющей в отношении него функции опекуна.</w:t>
      </w:r>
      <w:bookmarkStart w:id="0" w:name="_GoBack"/>
      <w:bookmarkEnd w:id="0"/>
    </w:p>
    <w:sectPr w:rsidR="00FC7EA0" w:rsidRPr="00615864" w:rsidSect="0061586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7F"/>
    <w:rsid w:val="000736B7"/>
    <w:rsid w:val="00615864"/>
    <w:rsid w:val="00984CC5"/>
    <w:rsid w:val="009C0B05"/>
    <w:rsid w:val="00B44FFF"/>
    <w:rsid w:val="00B64702"/>
    <w:rsid w:val="00D0598C"/>
    <w:rsid w:val="00D93672"/>
    <w:rsid w:val="00E07ABD"/>
    <w:rsid w:val="00F54A7F"/>
    <w:rsid w:val="00FC7EA0"/>
    <w:rsid w:val="00FF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382FF42-559C-40E5-89F4-1B28380B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A7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2014-03-07T12:33:00Z</dcterms:created>
  <dcterms:modified xsi:type="dcterms:W3CDTF">2014-03-07T12:33:00Z</dcterms:modified>
</cp:coreProperties>
</file>