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B3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344">
        <w:rPr>
          <w:b/>
          <w:sz w:val="28"/>
          <w:szCs w:val="28"/>
        </w:rPr>
        <w:t>Анатомические характеристик</w:t>
      </w:r>
      <w:r>
        <w:rPr>
          <w:b/>
          <w:sz w:val="28"/>
          <w:szCs w:val="28"/>
        </w:rPr>
        <w:t>и</w:t>
      </w:r>
      <w:r w:rsidRPr="00743344">
        <w:rPr>
          <w:b/>
          <w:sz w:val="28"/>
          <w:szCs w:val="28"/>
        </w:rPr>
        <w:t xml:space="preserve"> ствола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Ствол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truncus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encephali</w:t>
      </w:r>
      <w:r w:rsidRPr="00743344">
        <w:rPr>
          <w:sz w:val="28"/>
          <w:szCs w:val="28"/>
        </w:rPr>
        <w:t>) – 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продолжением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своем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строении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сохраняет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ряд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характерных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[1;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629].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Физиологи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анатомически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объединяет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три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мозга: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совместная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деятельность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стволовые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159].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93.5pt">
            <v:imagedata r:id="rId7" o:title="" gain="126031f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Ствол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сагиттальный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разрез: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1 – продолговатый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мозг;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2 – мост;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3 -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мозг;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4 – промежуточный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(таламус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гипоталамус);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5 – мозжечок.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344">
        <w:rPr>
          <w:b/>
          <w:sz w:val="28"/>
          <w:szCs w:val="28"/>
        </w:rPr>
        <w:t>Продолговатый мозг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b/>
          <w:sz w:val="28"/>
          <w:szCs w:val="28"/>
        </w:rPr>
        <w:t>Продолговатый</w:t>
      </w:r>
      <w:r w:rsidR="00743344">
        <w:rPr>
          <w:b/>
          <w:sz w:val="28"/>
          <w:szCs w:val="28"/>
        </w:rPr>
        <w:t xml:space="preserve"> </w:t>
      </w:r>
      <w:r w:rsidRPr="00743344">
        <w:rPr>
          <w:b/>
          <w:sz w:val="28"/>
          <w:szCs w:val="28"/>
        </w:rPr>
        <w:t>мозг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bulbus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medulla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oblongata</w:t>
      </w:r>
      <w:r w:rsidRPr="00743344">
        <w:rPr>
          <w:sz w:val="28"/>
          <w:szCs w:val="28"/>
        </w:rPr>
        <w:t>) – самая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между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варолиевым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мостом.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черепно-мозговых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(XII,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XI,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X,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IX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разделенные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проводящими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проходящими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восходящем,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направлении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63].</w:t>
      </w:r>
    </w:p>
    <w:p w:rsid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8.45pt;margin-top:22.85pt;width:148.75pt;height:206.8pt;z-index:-251658752" wrapcoords="-88 0 -88 21537 21600 21537 21600 0 -88 0">
            <v:imagedata r:id="rId8" o:title="" gain="1.5625"/>
            <w10:wrap type="through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Так,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языкоглоточного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 xml:space="preserve">. </w:t>
      </w:r>
      <w:r w:rsidRPr="00743344">
        <w:rPr>
          <w:sz w:val="28"/>
          <w:szCs w:val="28"/>
          <w:lang w:val="en-US"/>
        </w:rPr>
        <w:t>glossopharyngeus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IX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мозге.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Двойное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(двигательное)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поднимание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гортани,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опускание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мягкого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нёба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надгортанника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глотательном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рефлексе.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одиночного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получает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вкусовую,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тактильную,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температурную,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болевую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интероцептивную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чувствительность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слизистой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оболочки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глотки,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задней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трети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языка,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барабанной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каротидного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тельца,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входит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состав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соответствующих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анализаторов,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секреторных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пищеварительных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также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сосудистых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сердечных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каротидного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тельца).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Нижнее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слюноотделительное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(парасимпатическое)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стимулирует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секрецию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околоушной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слюнной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железы.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блуждающего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vagus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X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состоит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двойного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(двигательного) ядра,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нёба,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глотки,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пищевода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гортани,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рвоты,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чихания,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кашля,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формировании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голоса.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одиночного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слизистую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оболочку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нёба,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корня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языка,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дыхательных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путей,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аортальное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тельце,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органы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грудной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брюшной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полости,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качестве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афферентного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звена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глотательном,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жевательном,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дыхательных,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висцеральных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входит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проводниковый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интероцептивного,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вкусового,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тактильного,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температурного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болевого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анализаторов.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Заднее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(парасимпатическое)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сердце,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гладкую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мускулатуру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железы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органов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грудной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брюшной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полостей,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сердечных,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легочных,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бронхиальных,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пищеварительных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добавочного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accessories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XI</w:t>
      </w:r>
      <w:r w:rsidRPr="00743344">
        <w:rPr>
          <w:sz w:val="28"/>
          <w:szCs w:val="28"/>
        </w:rPr>
        <w:t>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посылает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импульсы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грудино-ключично-сосцевидной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трапециевидной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мышцам,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ведет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сокращению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наклон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набок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поворотом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лица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противоположную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сторону,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поднимание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плечевого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пояса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вверх,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сведение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лопаток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позвоночнику.</w:t>
      </w: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подъязычного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hypoglossus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XII)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языка,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движение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речи.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Другая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информация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представлена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таблице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№1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рисунке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№1.1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160 – 161].</w: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0.75pt;height:159.75pt">
            <v:imagedata r:id="rId9" o:title="" gain="112993f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Другой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характерной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структурой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формация – скопление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специфическими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свойствами,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масса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занимает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центральную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уровне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имеет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центры.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гигантоклеточного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(РГЯ)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идет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частично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перекрещенный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оканчиваются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вставочных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интернейроны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возбуждают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ά-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γ – 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мышц- сгибателей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реципрокно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мышцы-разгибатели.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схеме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показаны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регулирующие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туловища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где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КЯ – это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красное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руброспинальный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РЯМ – ретикулярная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ВЯ – вестибулярные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вестибулоспинальный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РГЯ – ретикулярное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гигантоклеточное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МН – 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164 – 165].</w: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3.5pt;height:168.75pt">
            <v:imagedata r:id="rId10" o:title="" gain="112993f"/>
          </v:shape>
        </w:pic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При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облегчающие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активность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берут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начало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каждого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уровня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активность,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начинаются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преимущественно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бульбарном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билатерально.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Показано,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начинающиеся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области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варолиева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альфа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гамма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сгибателей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активируют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разгибателей,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время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бульбарного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оказывают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обратное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действие.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Электрическая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стимуляция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обширных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областей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приводит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ритмическим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движениям,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тремору,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нередко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сопровождающимся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тоническими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сокращениями,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оказываются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весьма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длительными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69 – 70].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функциональном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топографическом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плане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сходен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руброспинальным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кортикоспинальным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путями;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образуют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флексорную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(сгибательную)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систему.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идет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неперекрещенный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оканчивающийся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интернейронах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стимуляция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альфа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гамма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мышц-разгибателей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осевой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мускулатуры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(туловища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проксимальных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интернейроны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сгибатели.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функциональном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топографическом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отношении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сходен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вестибулоспинальными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составляют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экстензорную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(разгибательную)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165 – 166].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344">
        <w:rPr>
          <w:b/>
          <w:sz w:val="28"/>
          <w:szCs w:val="28"/>
        </w:rPr>
        <w:t>«Варолиев мост»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b/>
          <w:sz w:val="28"/>
          <w:szCs w:val="28"/>
        </w:rPr>
        <w:t>Варолиев</w:t>
      </w:r>
      <w:r w:rsidR="00743344">
        <w:rPr>
          <w:b/>
          <w:sz w:val="28"/>
          <w:szCs w:val="28"/>
        </w:rPr>
        <w:t xml:space="preserve"> </w:t>
      </w:r>
      <w:r w:rsidRPr="00743344">
        <w:rPr>
          <w:b/>
          <w:sz w:val="28"/>
          <w:szCs w:val="28"/>
        </w:rPr>
        <w:t>мост</w:t>
      </w:r>
      <w:r w:rsidR="00743344">
        <w:rPr>
          <w:b/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pons</w:t>
      </w:r>
      <w:r w:rsidRPr="00743344">
        <w:rPr>
          <w:sz w:val="28"/>
          <w:szCs w:val="28"/>
        </w:rPr>
        <w:t>) – имеет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снизу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спереди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вид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толстого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белого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валика,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Вверху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граничит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ножками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внизу – 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[2;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95].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идут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общими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столбами,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разбиваются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тонкие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пучки,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проходящие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узких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промежутках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между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собственными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(V,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VI,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VII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пары).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оптимальным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выполнения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важнейших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 – обеспечивающий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обмен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информацией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между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различными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проводящими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системами,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осуществляемого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счет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перехода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коллатеральных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(идущих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обход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волокон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одного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проводящего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пучка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другому.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Благодаря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совершаются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мгновенные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движения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[1;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629].</w: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7684">
        <w:rPr>
          <w:noProof/>
        </w:rPr>
        <w:pict>
          <v:shape id="_x0000_s1027" type="#_x0000_t75" style="position:absolute;left:0;text-align:left;margin-left:37.75pt;margin-top:6.6pt;width:155.4pt;height:202.2pt;z-index:-251657728" wrapcoords="-87 0 -87 21537 21600 21537 21600 0 -87 0">
            <v:imagedata r:id="rId11" o:title="" gain="112993f"/>
            <w10:wrap type="through"/>
          </v:shape>
        </w:pic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снаружи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петли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локализованы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лицевого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facialis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VII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мимической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вспомогательной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жевательной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мускулатуры,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регулирует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передачу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звуковых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колебаний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ухе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результате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сокращения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стременной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мышцы.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одиночного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вкусовые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луковицы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передних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⅔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языка,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анализирует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вкусовую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чувствительность,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секреторных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пищеварительных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слюноотделительное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(парасимпатическое)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стимулирует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выделение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секретов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подъязычной,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подчелюстных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слюнных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слезной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желез.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задней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половине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желудочка,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линии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отводящего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abducens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которое,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наружную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прямую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поворот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наружу.</w:t>
      </w: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уровне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непосредственно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впереди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лицевого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локализованы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тройничного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trigeminus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имеет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жевательную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мускулатуру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движение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нижней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челюсти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вверх,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вниз,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стороны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вперед,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также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направляет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мягкое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нёбо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барабанную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перепонку.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Чувствительные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(среднемозговое,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мостовое,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спинальное)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получают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кожи,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слизистых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оболочек,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органов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лица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тактильную,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температурную,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висцеральную,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проприоцептивную,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болевую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импульсацию,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входят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проводниковый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соответствующих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анализаторов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различных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например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жевательном,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глотательном,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чихательном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79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160].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Другая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информация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представлена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таблице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№1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рисунке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№1.1</w: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1.5pt;height:173.25pt">
            <v:imagedata r:id="rId12" o:title="" gain="126031f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Ретикулярная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области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 – 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ростральным продолжением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 – это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приходит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продолжением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гигантоклеточного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Орально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являющееся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продолжением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переходящее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покрышки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вентральнее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покрышки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проецируются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мозжечок,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других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 – 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нейронам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VIII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пластинки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Рекседу;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каудального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достигают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шейных,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грудных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поясничных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сегментов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стимуляция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может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вызвать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экстензорных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спинальных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ответы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коротким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латентным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периодом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(фазные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длинным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(тонические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79 – 80].</w:t>
      </w: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344">
        <w:rPr>
          <w:b/>
          <w:sz w:val="28"/>
          <w:szCs w:val="28"/>
        </w:rPr>
        <w:t>«Средний мозг»</w: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b/>
          <w:sz w:val="28"/>
          <w:szCs w:val="28"/>
        </w:rPr>
        <w:t>Средний</w:t>
      </w:r>
      <w:r w:rsidR="00743344">
        <w:rPr>
          <w:b/>
          <w:sz w:val="28"/>
          <w:szCs w:val="28"/>
        </w:rPr>
        <w:t xml:space="preserve"> </w:t>
      </w:r>
      <w:r w:rsidRPr="00743344">
        <w:rPr>
          <w:b/>
          <w:sz w:val="28"/>
          <w:szCs w:val="28"/>
        </w:rPr>
        <w:t>мозг</w:t>
      </w:r>
      <w:r w:rsidR="00743344">
        <w:rPr>
          <w:b/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mesencephalon</w:t>
      </w:r>
      <w:r w:rsidRPr="00743344">
        <w:rPr>
          <w:sz w:val="28"/>
          <w:szCs w:val="28"/>
        </w:rPr>
        <w:t>) – переднюю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(нижнюю)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составляют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ножки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проходят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проводящие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заднюю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(верхнюю) – пластинка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четверохолмия.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четверохолмии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различают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холмика,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содержащие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первичных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зрительных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центров,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нижних,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содержащих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первичных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слуховых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центров.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только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пунктом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передачи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информации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высшие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зрения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слуха,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больших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полушарий,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организации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непроизвольной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автоматизированной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реакции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неожиданное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звуковое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или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световое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раздражение – так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называемых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«старт-рефлексов».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Полостью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узкий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канал – водопровод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[1;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629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2;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98].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числе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черепно-мозговых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можно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выделить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III,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IV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пары.</w:t>
      </w:r>
    </w:p>
    <w:p w:rsid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0.75pt;margin-top:18.7pt;width:124pt;height:176.2pt;z-index:-251659776" wrapcoords="-90 0 -90 21537 21600 21537 21600 0 -90 0">
            <v:imagedata r:id="rId13" o:title="" gain="1.5625"/>
            <w10:wrap type="through"/>
          </v:shape>
        </w:pic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Так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глазодвигательного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oculomotorius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III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расположено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мозге.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сокращает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верхнюю,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нижнюю,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внутреннюю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прямые,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нижнюю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косую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мышцу,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поднимающую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веко,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глазодвигательных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рефлексах.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Добавочное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(парасимпатическое)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сфинктер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зрачка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ресничную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мышцу,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сужения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зрачка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аккомодации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глаза.</w:t>
      </w:r>
    </w:p>
    <w:p w:rsidR="004670B3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блокового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</w:t>
      </w:r>
      <w:r w:rsidRPr="00743344">
        <w:rPr>
          <w:sz w:val="28"/>
          <w:szCs w:val="28"/>
          <w:lang w:val="en-US"/>
        </w:rPr>
        <w:t>n</w:t>
      </w:r>
      <w:r w:rsidRPr="00743344">
        <w:rPr>
          <w:sz w:val="28"/>
          <w:szCs w:val="28"/>
        </w:rPr>
        <w:t>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  <w:lang w:val="en-US"/>
        </w:rPr>
        <w:t>trochlearis</w:t>
      </w:r>
      <w:r w:rsidRPr="00743344">
        <w:rPr>
          <w:sz w:val="28"/>
          <w:szCs w:val="28"/>
        </w:rPr>
        <w:t>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IV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пара)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иннервируя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верхнюю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косую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мышцу,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поворот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яблока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вниз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кнаружи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159 – 160].</w:t>
      </w:r>
    </w:p>
    <w:p w:rsidR="00743344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4pt;height:177.75pt">
            <v:imagedata r:id="rId14" o:title="" gain="112993f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Кроме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глазодвигательного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блокового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имеются – красное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субстанция,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находится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непосредственно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ножками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Красное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получает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импульсы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подкорковых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мозжечка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передают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сигналы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руброспинальным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нейронам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Кроме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того,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красное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связано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продолговатого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регуляции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мышечного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тонуса;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нарушение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связи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приводит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состоянию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децеребрационной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ригидности.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субстанция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координирует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акты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жевания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глотания,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также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регуляции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пластического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человека – 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мелких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движениях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пальцев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руки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[1;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629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83].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Ретикулярная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формация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имеет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обширные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связи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глубинными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отделами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полушарий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головного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выполняет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ряд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важнейших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функций.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Представлена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основном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клеточной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группой,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локализированной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кпереди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орального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варолиева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моста.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мезенцефальные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могут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оказывать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клетки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активирующее,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влияние.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Возбудительный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ретикулярных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нейронах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может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поддерживаться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благодаря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циркуляции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импульсов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нейронным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замкнутым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кольцевым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цепям,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что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обусловливает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готовность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деятельности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отделов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ЦНС,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обеспечивая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быстрое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реагирование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включение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реакции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настораживания.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Одной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важных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функций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мезенцефалона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является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перераспределении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мышечного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осуществлении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координировании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тонических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рефлексов,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частности,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статокинетических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установочных,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или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выпрямительных,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сохраняющихся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мезенцефального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животного;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запуске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этих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участвуют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рецепторы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лабиринтов,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шейных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кожной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поверхности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тела,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осуществлении – красное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ядро.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Таким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образом,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среднемозговой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уровень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центральной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обеспечивает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переработку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сенсорной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информации,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двигательные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диенцефальнокортикального,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бульбарноспинального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уровней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[1;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629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3;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84 – 85].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344">
        <w:rPr>
          <w:b/>
          <w:sz w:val="28"/>
          <w:szCs w:val="28"/>
        </w:rPr>
        <w:t>Стволовые двигательные проводящие пути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Стволовые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рефлексы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запускаются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рецепторов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вестибулярного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аппарата,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проприорецепторов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рецепторов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сетчатки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тактильных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рецепторов.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Эфферентные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влияния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распространяются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мускулатуру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туловища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четырем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путям:</w:t>
      </w:r>
    </w:p>
    <w:p w:rsidR="004670B3" w:rsidRPr="00743344" w:rsidRDefault="004670B3" w:rsidP="00743344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вестибулоспинальному,</w:t>
      </w:r>
    </w:p>
    <w:p w:rsidR="004670B3" w:rsidRPr="00743344" w:rsidRDefault="004670B3" w:rsidP="00743344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руброспинальному,</w:t>
      </w:r>
    </w:p>
    <w:p w:rsidR="004670B3" w:rsidRPr="00743344" w:rsidRDefault="004670B3" w:rsidP="00743344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латеральному,</w:t>
      </w:r>
    </w:p>
    <w:p w:rsidR="004670B3" w:rsidRPr="00743344" w:rsidRDefault="004670B3" w:rsidP="00743344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медиальному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ретикулоспинальному.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Вестибулоспинальный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начинается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преимущественно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вестибулярного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(а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также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верхнего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вестибулярных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ядер),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получающего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афферентную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импульсацию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рецепторов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отолитового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аппарата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ампул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полукружных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каналов.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волокно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оказывают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возбуждающее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действие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спинальные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альфа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гамма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мышц-разгибателей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туловища,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шеи,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также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реципрокное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тормозящее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влияние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сгибателей. Аналогично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мышечный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влияет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Вместе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составляют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медиальную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разгибательную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систему.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Противоположное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действие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мышечный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оказывает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руброспинальный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путь,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который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начинается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красного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покрышки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среднего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идет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спинной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возбуждая,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альфа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гамма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мышц-сгибателей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реципрокно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тормозя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мотонейроны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мышц-разгибателей.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Аналогично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мышечный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действуют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ретикулоспинальный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пирамидный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кортикоспинальный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Вмести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они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составляют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латеральную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нисходящую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сгибательную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систему.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Таким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образом,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стволе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имеются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4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главных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парных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моторных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пути,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регулирующие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тонус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мышц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туловища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конечностей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[4; 168 – 169].</w: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70B3" w:rsidRPr="00743344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4670B3" w:rsidRPr="00743344">
        <w:rPr>
          <w:sz w:val="28"/>
          <w:szCs w:val="28"/>
        </w:rPr>
        <w:t>№1.1.</w:t>
      </w:r>
    </w:p>
    <w:p w:rsidR="004670B3" w:rsidRPr="00743344" w:rsidRDefault="00697684" w:rsidP="00743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36.75pt;height:330.75pt">
            <v:imagedata r:id="rId15" o:title="" gain="74473f"/>
          </v:shape>
        </w:pict>
      </w:r>
    </w:p>
    <w:p w:rsidR="00743344" w:rsidRDefault="00743344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Ствол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мозга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ядрами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черепных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нервов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743344" w:rsidP="007433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43344">
        <w:rPr>
          <w:b/>
          <w:sz w:val="28"/>
          <w:szCs w:val="28"/>
        </w:rPr>
        <w:t>Список используемой литературы</w:t>
      </w:r>
    </w:p>
    <w:p w:rsidR="004670B3" w:rsidRPr="00743344" w:rsidRDefault="004670B3" w:rsidP="00743344">
      <w:pPr>
        <w:spacing w:line="360" w:lineRule="auto"/>
        <w:ind w:firstLine="709"/>
        <w:jc w:val="both"/>
        <w:rPr>
          <w:sz w:val="28"/>
          <w:szCs w:val="28"/>
        </w:rPr>
      </w:pPr>
    </w:p>
    <w:p w:rsidR="004670B3" w:rsidRPr="00743344" w:rsidRDefault="004670B3" w:rsidP="00743344">
      <w:pPr>
        <w:spacing w:line="360" w:lineRule="auto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Популярная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медицинская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энциклопедия</w:t>
      </w:r>
      <w:r w:rsidR="00743344">
        <w:rPr>
          <w:sz w:val="28"/>
          <w:szCs w:val="28"/>
        </w:rPr>
        <w:t xml:space="preserve">. </w:t>
      </w:r>
      <w:r w:rsidRPr="00743344">
        <w:rPr>
          <w:sz w:val="28"/>
          <w:szCs w:val="28"/>
        </w:rPr>
        <w:t>Гл.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ред.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В.И. Покровский – 4-е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изд.,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«Книгочей»,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1997, 688 с.</w:t>
      </w:r>
    </w:p>
    <w:p w:rsidR="004670B3" w:rsidRPr="00743344" w:rsidRDefault="004670B3" w:rsidP="00743344">
      <w:pPr>
        <w:spacing w:line="360" w:lineRule="auto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Козлов В.И.,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Цехмистренко Т.А.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Анатомия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системы / учебное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пособие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студентов. – М,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2004. – 208 стр.</w:t>
      </w:r>
    </w:p>
    <w:p w:rsidR="004670B3" w:rsidRPr="00743344" w:rsidRDefault="004670B3" w:rsidP="00743344">
      <w:pPr>
        <w:spacing w:line="360" w:lineRule="auto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Алейникова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Т.В.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Физиология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центральной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системы: Учеб.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пособие / Т.В. Алейникова,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В.Н. Думбай,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Г.А. Куратаев,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Г.Л. Фельдман – Ростов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н/Д: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Феникс,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2000. – 384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стр.</w:t>
      </w:r>
    </w:p>
    <w:p w:rsidR="004670B3" w:rsidRPr="00743344" w:rsidRDefault="004670B3" w:rsidP="00743344">
      <w:pPr>
        <w:spacing w:line="360" w:lineRule="auto"/>
        <w:jc w:val="both"/>
        <w:rPr>
          <w:sz w:val="28"/>
          <w:szCs w:val="28"/>
        </w:rPr>
      </w:pPr>
      <w:r w:rsidRPr="00743344">
        <w:rPr>
          <w:sz w:val="28"/>
          <w:szCs w:val="28"/>
        </w:rPr>
        <w:t>Смирнов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В.М.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Физиология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центральной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нервной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системы: Учеб.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пособие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для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студ.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высш.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учеб.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заведений / В.М. Смирнов,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В.Н. Яковлев,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В.А. Правдивцев. – 3-е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изд.,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испр.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и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доп. – М.: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«Академия»,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2005. – 368</w:t>
      </w:r>
      <w:r w:rsidR="00743344">
        <w:rPr>
          <w:sz w:val="28"/>
          <w:szCs w:val="28"/>
        </w:rPr>
        <w:t xml:space="preserve"> </w:t>
      </w:r>
      <w:r w:rsidRPr="00743344">
        <w:rPr>
          <w:sz w:val="28"/>
          <w:szCs w:val="28"/>
        </w:rPr>
        <w:t>стр.</w:t>
      </w:r>
      <w:bookmarkStart w:id="0" w:name="_GoBack"/>
      <w:bookmarkEnd w:id="0"/>
    </w:p>
    <w:sectPr w:rsidR="004670B3" w:rsidRPr="00743344" w:rsidSect="00743344">
      <w:footerReference w:type="even" r:id="rId16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11" w:rsidRDefault="00F92911">
      <w:r>
        <w:separator/>
      </w:r>
    </w:p>
  </w:endnote>
  <w:endnote w:type="continuationSeparator" w:id="0">
    <w:p w:rsidR="00F92911" w:rsidRDefault="00F9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44" w:rsidRDefault="00743344" w:rsidP="00FB7B02">
    <w:pPr>
      <w:pStyle w:val="a3"/>
      <w:framePr w:wrap="around" w:vAnchor="text" w:hAnchor="margin" w:xAlign="right" w:y="1"/>
      <w:rPr>
        <w:rStyle w:val="a5"/>
      </w:rPr>
    </w:pPr>
  </w:p>
  <w:p w:rsidR="00743344" w:rsidRDefault="00743344" w:rsidP="004670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11" w:rsidRDefault="00F92911">
      <w:r>
        <w:separator/>
      </w:r>
    </w:p>
  </w:footnote>
  <w:footnote w:type="continuationSeparator" w:id="0">
    <w:p w:rsidR="00F92911" w:rsidRDefault="00F9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2FF0"/>
    <w:multiLevelType w:val="multilevel"/>
    <w:tmpl w:val="D894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hadow w:val="0"/>
        <w:color w:val="auto"/>
        <w:sz w:val="28"/>
        <w:szCs w:val="28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53FD7"/>
    <w:multiLevelType w:val="hybridMultilevel"/>
    <w:tmpl w:val="7056339A"/>
    <w:lvl w:ilvl="0" w:tplc="CB9EF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shadow/>
        <w:color w:val="33669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/>
        <w:shadow/>
        <w:color w:val="336699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533DE6"/>
    <w:multiLevelType w:val="hybridMultilevel"/>
    <w:tmpl w:val="B8565B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79E2DE6"/>
    <w:multiLevelType w:val="hybridMultilevel"/>
    <w:tmpl w:val="E62E293A"/>
    <w:lvl w:ilvl="0" w:tplc="EFBA5B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0B3"/>
    <w:rsid w:val="00407CBD"/>
    <w:rsid w:val="004670B3"/>
    <w:rsid w:val="00495B7A"/>
    <w:rsid w:val="00697684"/>
    <w:rsid w:val="00743344"/>
    <w:rsid w:val="009733B7"/>
    <w:rsid w:val="00F92911"/>
    <w:rsid w:val="00FB7B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58B35AB-1033-423C-9A83-D348E07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0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70B3"/>
    <w:rPr>
      <w:rFonts w:cs="Times New Roman"/>
    </w:rPr>
  </w:style>
  <w:style w:type="paragraph" w:styleId="a6">
    <w:name w:val="header"/>
    <w:basedOn w:val="a"/>
    <w:link w:val="a7"/>
    <w:uiPriority w:val="99"/>
    <w:rsid w:val="007433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33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soulshka</dc:creator>
  <cp:keywords/>
  <dc:description/>
  <cp:lastModifiedBy>admin</cp:lastModifiedBy>
  <cp:revision>2</cp:revision>
  <dcterms:created xsi:type="dcterms:W3CDTF">2014-03-02T18:30:00Z</dcterms:created>
  <dcterms:modified xsi:type="dcterms:W3CDTF">2014-03-02T18:30:00Z</dcterms:modified>
</cp:coreProperties>
</file>