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ED" w:rsidRDefault="004C0DED" w:rsidP="004C0DED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</w:rPr>
      </w:pPr>
      <w:r w:rsidRPr="004A17A2">
        <w:rPr>
          <w:rFonts w:ascii="Book Antiqua" w:hAnsi="Book Antiqua"/>
        </w:rPr>
        <w:t>Министерство здравоохранения Российской Федерации</w:t>
      </w: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</w:rPr>
      </w:pPr>
      <w:r w:rsidRPr="004A17A2">
        <w:rPr>
          <w:rFonts w:ascii="Book Antiqua" w:hAnsi="Book Antiqua"/>
        </w:rPr>
        <w:t>Саратовский  Государственный  Медицинский Университет</w:t>
      </w:r>
    </w:p>
    <w:p w:rsidR="004A17A2" w:rsidRDefault="004A17A2" w:rsidP="004A17A2">
      <w:pPr>
        <w:ind w:firstLine="90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Кафедра </w:t>
      </w:r>
      <w:r w:rsidR="001F776A">
        <w:rPr>
          <w:rFonts w:ascii="Book Antiqua" w:hAnsi="Book Antiqua"/>
        </w:rPr>
        <w:t>глазных болезней</w:t>
      </w:r>
    </w:p>
    <w:p w:rsidR="001F776A" w:rsidRDefault="001F776A" w:rsidP="001F776A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</w:p>
    <w:p w:rsidR="001F776A" w:rsidRDefault="001F776A" w:rsidP="001F776A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 xml:space="preserve">          Заведующий кафедрой:</w:t>
      </w:r>
    </w:p>
    <w:p w:rsidR="001F776A" w:rsidRPr="004A17A2" w:rsidRDefault="001F776A" w:rsidP="001F776A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Преподаватель:</w:t>
      </w: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</w:rPr>
      </w:pPr>
      <w:r w:rsidRPr="004A17A2">
        <w:rPr>
          <w:rFonts w:ascii="Book Antiqua" w:hAnsi="Book Antiqua"/>
        </w:rPr>
        <w:t>Реферат на тему:</w:t>
      </w:r>
    </w:p>
    <w:p w:rsidR="004A17A2" w:rsidRDefault="004A17A2" w:rsidP="004A17A2">
      <w:pPr>
        <w:ind w:firstLine="900"/>
        <w:rPr>
          <w:rFonts w:ascii="Book Antiqua" w:hAnsi="Book Antiqua"/>
          <w:b/>
        </w:rPr>
      </w:pPr>
    </w:p>
    <w:p w:rsidR="004A17A2" w:rsidRDefault="004A17A2" w:rsidP="004A17A2">
      <w:pPr>
        <w:ind w:firstLine="900"/>
        <w:rPr>
          <w:rFonts w:ascii="Book Antiqua" w:hAnsi="Book Antiqua"/>
          <w:b/>
        </w:rPr>
      </w:pP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  <w:b/>
          <w:sz w:val="40"/>
          <w:szCs w:val="40"/>
        </w:rPr>
      </w:pPr>
      <w:r w:rsidRPr="004A17A2">
        <w:rPr>
          <w:rFonts w:ascii="Book Antiqua" w:hAnsi="Book Antiqua"/>
          <w:b/>
          <w:sz w:val="40"/>
          <w:szCs w:val="40"/>
        </w:rPr>
        <w:t>Физиология глаза.</w:t>
      </w: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right"/>
        <w:rPr>
          <w:rFonts w:ascii="Book Antiqua" w:hAnsi="Book Antiqua"/>
        </w:rPr>
      </w:pPr>
    </w:p>
    <w:p w:rsidR="004A17A2" w:rsidRPr="004A17A2" w:rsidRDefault="001F776A" w:rsidP="00CC421A">
      <w:pPr>
        <w:ind w:firstLine="90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4                                                                                                   </w:t>
      </w:r>
    </w:p>
    <w:p w:rsidR="004A17A2" w:rsidRPr="004A17A2" w:rsidRDefault="004A17A2" w:rsidP="004A17A2">
      <w:pPr>
        <w:ind w:firstLine="900"/>
        <w:jc w:val="right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right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1F776A" w:rsidRDefault="001F776A" w:rsidP="004A17A2">
      <w:pPr>
        <w:ind w:firstLine="900"/>
        <w:rPr>
          <w:rFonts w:ascii="Book Antiqua" w:hAnsi="Book Antiqua"/>
        </w:rPr>
      </w:pPr>
    </w:p>
    <w:p w:rsidR="001F776A" w:rsidRDefault="001F776A" w:rsidP="001F776A">
      <w:pPr>
        <w:ind w:right="256" w:firstLine="900"/>
        <w:rPr>
          <w:rFonts w:ascii="Book Antiqua" w:hAnsi="Book Antiqua"/>
        </w:rPr>
      </w:pPr>
    </w:p>
    <w:p w:rsidR="00CC421A" w:rsidRPr="004A17A2" w:rsidRDefault="00CC421A" w:rsidP="001F776A">
      <w:pPr>
        <w:ind w:right="256"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jc w:val="center"/>
        <w:rPr>
          <w:rFonts w:ascii="Book Antiqua" w:hAnsi="Book Antiqua"/>
        </w:rPr>
      </w:pPr>
      <w:r w:rsidRPr="004A17A2">
        <w:rPr>
          <w:rFonts w:ascii="Book Antiqua" w:hAnsi="Book Antiqua"/>
        </w:rPr>
        <w:t>Саратов 2003 г.</w:t>
      </w:r>
    </w:p>
    <w:p w:rsidR="001F776A" w:rsidRPr="004A17A2" w:rsidRDefault="001F776A" w:rsidP="004A17A2">
      <w:pPr>
        <w:ind w:firstLine="900"/>
        <w:jc w:val="center"/>
        <w:rPr>
          <w:rFonts w:ascii="Book Antiqua" w:hAnsi="Book Antiqua"/>
        </w:rPr>
      </w:pPr>
    </w:p>
    <w:p w:rsidR="002065FD" w:rsidRDefault="004C0DED" w:rsidP="0080170B">
      <w:pPr>
        <w:ind w:firstLine="540"/>
        <w:rPr>
          <w:rFonts w:ascii="Book Antiqua" w:hAnsi="Book Antiqua"/>
        </w:rPr>
      </w:pPr>
      <w:r w:rsidRPr="004C0DED">
        <w:rPr>
          <w:rFonts w:ascii="Book Antiqua" w:hAnsi="Book Antiqua"/>
        </w:rPr>
        <w:t>Зрительная сенсорная система</w:t>
      </w:r>
      <w:r w:rsidR="0080170B">
        <w:rPr>
          <w:rFonts w:ascii="Book Antiqua" w:hAnsi="Book Antiqua"/>
        </w:rPr>
        <w:t>, как и любая другая, состоит из трех отделов:</w:t>
      </w:r>
    </w:p>
    <w:p w:rsidR="0080170B" w:rsidRPr="004C0DED" w:rsidRDefault="0080170B" w:rsidP="0080170B">
      <w:pPr>
        <w:ind w:firstLine="540"/>
        <w:rPr>
          <w:rFonts w:ascii="Book Antiqua" w:hAnsi="Book Antiqua"/>
        </w:rPr>
      </w:pPr>
    </w:p>
    <w:p w:rsidR="00E81B2B" w:rsidRPr="004C0DED" w:rsidRDefault="00E81B2B" w:rsidP="004C0DED">
      <w:pPr>
        <w:numPr>
          <w:ilvl w:val="0"/>
          <w:numId w:val="4"/>
        </w:numPr>
        <w:rPr>
          <w:rFonts w:ascii="Book Antiqua" w:hAnsi="Book Antiqua"/>
        </w:rPr>
      </w:pPr>
      <w:r w:rsidRPr="0080170B">
        <w:rPr>
          <w:rFonts w:ascii="Book Antiqua" w:hAnsi="Book Antiqua"/>
          <w:i/>
        </w:rPr>
        <w:t>Периферический отдел</w:t>
      </w:r>
      <w:r w:rsidRPr="004C0DED">
        <w:rPr>
          <w:rFonts w:ascii="Book Antiqua" w:hAnsi="Book Antiqua"/>
        </w:rPr>
        <w:t xml:space="preserve"> </w:t>
      </w:r>
      <w:r w:rsidR="0080170B">
        <w:rPr>
          <w:rFonts w:ascii="Book Antiqua" w:hAnsi="Book Antiqua"/>
        </w:rPr>
        <w:t>–глазное яблоко, в частности -</w:t>
      </w:r>
      <w:r w:rsidR="004C0DED" w:rsidRPr="004C0DED">
        <w:rPr>
          <w:rFonts w:ascii="Book Antiqua" w:hAnsi="Book Antiqua"/>
        </w:rPr>
        <w:t xml:space="preserve"> с</w:t>
      </w:r>
      <w:r w:rsidRPr="004C0DED">
        <w:rPr>
          <w:rFonts w:ascii="Book Antiqua" w:hAnsi="Book Antiqua"/>
        </w:rPr>
        <w:t xml:space="preserve">етчатка глаза </w:t>
      </w:r>
      <w:r w:rsidR="0080170B">
        <w:rPr>
          <w:rFonts w:ascii="Book Antiqua" w:hAnsi="Book Antiqua"/>
        </w:rPr>
        <w:t>(</w:t>
      </w:r>
      <w:r w:rsidRPr="004C0DED">
        <w:rPr>
          <w:rFonts w:ascii="Book Antiqua" w:hAnsi="Book Antiqua"/>
        </w:rPr>
        <w:t>воспринимает световое раздражение</w:t>
      </w:r>
      <w:r w:rsidR="0080170B">
        <w:rPr>
          <w:rFonts w:ascii="Book Antiqua" w:hAnsi="Book Antiqua"/>
        </w:rPr>
        <w:t>)</w:t>
      </w:r>
    </w:p>
    <w:p w:rsidR="00E81B2B" w:rsidRPr="004C0DED" w:rsidRDefault="00E81B2B" w:rsidP="004C0DED">
      <w:pPr>
        <w:numPr>
          <w:ilvl w:val="0"/>
          <w:numId w:val="4"/>
        </w:numPr>
        <w:rPr>
          <w:rFonts w:ascii="Book Antiqua" w:hAnsi="Book Antiqua"/>
        </w:rPr>
      </w:pPr>
      <w:r w:rsidRPr="0080170B">
        <w:rPr>
          <w:rFonts w:ascii="Book Antiqua" w:hAnsi="Book Antiqua"/>
          <w:i/>
        </w:rPr>
        <w:t>Проводниковый отдел</w:t>
      </w:r>
      <w:r w:rsidRPr="004C0DED">
        <w:rPr>
          <w:rFonts w:ascii="Book Antiqua" w:hAnsi="Book Antiqua"/>
        </w:rPr>
        <w:t xml:space="preserve"> - </w:t>
      </w:r>
      <w:r w:rsidR="004C0DED" w:rsidRPr="004C0DED">
        <w:rPr>
          <w:rFonts w:ascii="Book Antiqua" w:hAnsi="Book Antiqua"/>
        </w:rPr>
        <w:t>а</w:t>
      </w:r>
      <w:r w:rsidRPr="004C0DED">
        <w:rPr>
          <w:rFonts w:ascii="Book Antiqua" w:hAnsi="Book Antiqua"/>
        </w:rPr>
        <w:t xml:space="preserve">ксоны   </w:t>
      </w:r>
      <w:bookmarkStart w:id="0" w:name="OCRUncertain007"/>
      <w:r w:rsidRPr="004C0DED">
        <w:rPr>
          <w:rFonts w:ascii="Book Antiqua" w:hAnsi="Book Antiqua"/>
        </w:rPr>
        <w:t>ганглиозных</w:t>
      </w:r>
      <w:bookmarkEnd w:id="0"/>
      <w:r w:rsidRPr="004C0DED">
        <w:rPr>
          <w:rFonts w:ascii="Book Antiqua" w:hAnsi="Book Antiqua"/>
        </w:rPr>
        <w:t xml:space="preserve"> клеток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зрительный нерв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   зрительный перекрест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зрительный тракт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промежуточный мозг</w:t>
      </w:r>
      <w:r w:rsidRPr="004C0DED">
        <w:rPr>
          <w:rFonts w:ascii="Book Antiqua" w:hAnsi="Book Antiqua"/>
          <w:noProof/>
        </w:rPr>
        <w:t xml:space="preserve"> </w:t>
      </w:r>
      <w:r w:rsidR="004C0DED" w:rsidRPr="004C0DED">
        <w:rPr>
          <w:rFonts w:ascii="Book Antiqua" w:hAnsi="Book Antiqua"/>
          <w:noProof/>
        </w:rPr>
        <w:t>(</w:t>
      </w:r>
      <w:r w:rsidRPr="004C0DED">
        <w:rPr>
          <w:rFonts w:ascii="Book Antiqua" w:hAnsi="Book Antiqua"/>
        </w:rPr>
        <w:t>коленчатые тела</w:t>
      </w:r>
      <w:r w:rsidR="004C0DED" w:rsidRPr="004C0DED">
        <w:rPr>
          <w:rFonts w:ascii="Book Antiqua" w:hAnsi="Book Antiqua"/>
        </w:rPr>
        <w:t xml:space="preserve">)- средний </w:t>
      </w:r>
      <w:r w:rsidRPr="004C0DED">
        <w:rPr>
          <w:rFonts w:ascii="Book Antiqua" w:hAnsi="Book Antiqua"/>
        </w:rPr>
        <w:t xml:space="preserve"> мозг</w:t>
      </w:r>
      <w:r w:rsidR="004C0DED" w:rsidRPr="004C0DED">
        <w:rPr>
          <w:rFonts w:ascii="Book Antiqua" w:hAnsi="Book Antiqua"/>
        </w:rPr>
        <w:t xml:space="preserve"> (</w:t>
      </w:r>
      <w:r w:rsidRPr="004C0DED">
        <w:rPr>
          <w:rFonts w:ascii="Book Antiqua" w:hAnsi="Book Antiqua"/>
        </w:rPr>
        <w:t>четверохолмие</w:t>
      </w:r>
      <w:r w:rsidRPr="004C0DED">
        <w:rPr>
          <w:rFonts w:ascii="Book Antiqua" w:hAnsi="Book Antiqua"/>
          <w:noProof/>
        </w:rPr>
        <w:t xml:space="preserve"> </w:t>
      </w:r>
      <w:r w:rsidR="004C0DED" w:rsidRPr="004C0DED">
        <w:rPr>
          <w:rFonts w:ascii="Book Antiqua" w:hAnsi="Book Antiqua"/>
          <w:noProof/>
        </w:rPr>
        <w:t>)</w:t>
      </w:r>
      <w:r w:rsidRPr="004C0DED">
        <w:rPr>
          <w:rFonts w:ascii="Book Antiqua" w:hAnsi="Book Antiqua"/>
          <w:noProof/>
        </w:rPr>
        <w:t xml:space="preserve">  -</w:t>
      </w:r>
      <w:bookmarkStart w:id="1" w:name="OCRUncertain011"/>
      <w:r w:rsidRPr="004C0DED">
        <w:rPr>
          <w:rFonts w:ascii="Book Antiqua" w:hAnsi="Book Antiqua"/>
        </w:rPr>
        <w:t>таламус</w:t>
      </w:r>
      <w:bookmarkEnd w:id="1"/>
    </w:p>
    <w:p w:rsidR="00E81B2B" w:rsidRPr="004C0DED" w:rsidRDefault="00E81B2B" w:rsidP="004C0DED">
      <w:pPr>
        <w:numPr>
          <w:ilvl w:val="0"/>
          <w:numId w:val="4"/>
        </w:numPr>
        <w:rPr>
          <w:rFonts w:ascii="Book Antiqua" w:hAnsi="Book Antiqua"/>
        </w:rPr>
      </w:pPr>
      <w:r w:rsidRPr="0080170B">
        <w:rPr>
          <w:rFonts w:ascii="Book Antiqua" w:hAnsi="Book Antiqua"/>
          <w:i/>
        </w:rPr>
        <w:t>Центральный отдел</w:t>
      </w:r>
      <w:r w:rsidRPr="004C0DED">
        <w:rPr>
          <w:rFonts w:ascii="Book Antiqua" w:hAnsi="Book Antiqua"/>
        </w:rPr>
        <w:t xml:space="preserve"> - </w:t>
      </w:r>
      <w:r w:rsidR="0080170B">
        <w:rPr>
          <w:rFonts w:ascii="Book Antiqua" w:hAnsi="Book Antiqua"/>
        </w:rPr>
        <w:t>з</w:t>
      </w:r>
      <w:r w:rsidRPr="004C0DED">
        <w:rPr>
          <w:rFonts w:ascii="Book Antiqua" w:hAnsi="Book Antiqua"/>
        </w:rPr>
        <w:t>атылочная доля</w:t>
      </w:r>
      <w:r w:rsidRPr="004C0DED">
        <w:rPr>
          <w:rFonts w:ascii="Book Antiqua" w:hAnsi="Book Antiqua"/>
          <w:noProof/>
        </w:rPr>
        <w:t xml:space="preserve"> </w:t>
      </w:r>
      <w:bookmarkStart w:id="2" w:name="OCRUncertain008"/>
      <w:r w:rsidRPr="004C0DED">
        <w:rPr>
          <w:rFonts w:ascii="Book Antiqua" w:hAnsi="Book Antiqua"/>
          <w:noProof/>
        </w:rPr>
        <w:t>:</w:t>
      </w:r>
      <w:bookmarkEnd w:id="2"/>
      <w:r w:rsidRPr="004C0DED">
        <w:rPr>
          <w:rFonts w:ascii="Book Antiqua" w:hAnsi="Book Antiqua"/>
        </w:rPr>
        <w:t xml:space="preserve"> область шпорной борозды и прилегающих извилин</w:t>
      </w:r>
    </w:p>
    <w:p w:rsidR="00E81B2B" w:rsidRPr="004C0DED" w:rsidRDefault="00E81B2B" w:rsidP="004C0DED">
      <w:pPr>
        <w:widowControl w:val="0"/>
        <w:ind w:firstLine="900"/>
        <w:jc w:val="center"/>
        <w:rPr>
          <w:rFonts w:ascii="Book Antiqua" w:hAnsi="Book Antiqua"/>
          <w:noProof/>
        </w:rPr>
      </w:pPr>
    </w:p>
    <w:p w:rsidR="00E81B2B" w:rsidRDefault="00F72D64" w:rsidP="00F72D64">
      <w:pPr>
        <w:widowControl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81B2B" w:rsidRPr="004A17A2">
        <w:rPr>
          <w:rFonts w:ascii="Book Antiqua" w:hAnsi="Book Antiqua"/>
          <w:sz w:val="28"/>
          <w:szCs w:val="28"/>
          <w:u w:val="single"/>
        </w:rPr>
        <w:t>Периферически</w:t>
      </w:r>
      <w:r w:rsidR="0080170B" w:rsidRPr="004A17A2">
        <w:rPr>
          <w:rFonts w:ascii="Book Antiqua" w:hAnsi="Book Antiqua"/>
          <w:sz w:val="28"/>
          <w:szCs w:val="28"/>
          <w:u w:val="single"/>
        </w:rPr>
        <w:t>й отдел</w:t>
      </w:r>
      <w:r w:rsidR="00E81B2B" w:rsidRPr="004A17A2">
        <w:rPr>
          <w:rFonts w:ascii="Book Antiqua" w:hAnsi="Book Antiqua"/>
          <w:sz w:val="28"/>
          <w:szCs w:val="28"/>
          <w:u w:val="single"/>
        </w:rPr>
        <w:t xml:space="preserve"> зрительной </w:t>
      </w:r>
      <w:r w:rsidR="0080170B" w:rsidRPr="004A17A2">
        <w:rPr>
          <w:rFonts w:ascii="Book Antiqua" w:hAnsi="Book Antiqua"/>
          <w:sz w:val="28"/>
          <w:szCs w:val="28"/>
          <w:u w:val="single"/>
        </w:rPr>
        <w:t>сенсорной системы</w:t>
      </w:r>
      <w:r w:rsidR="00E81B2B" w:rsidRPr="0080170B">
        <w:rPr>
          <w:rFonts w:ascii="Book Antiqua" w:hAnsi="Book Antiqua"/>
          <w:sz w:val="28"/>
          <w:szCs w:val="28"/>
        </w:rPr>
        <w:t xml:space="preserve"> </w:t>
      </w:r>
      <w:r w:rsidR="0080170B">
        <w:rPr>
          <w:rFonts w:ascii="Book Antiqua" w:hAnsi="Book Antiqua"/>
          <w:sz w:val="28"/>
          <w:szCs w:val="28"/>
        </w:rPr>
        <w:t>.</w:t>
      </w:r>
    </w:p>
    <w:p w:rsidR="0080170B" w:rsidRDefault="00F72D64" w:rsidP="001F776A">
      <w:pPr>
        <w:widowControl w:val="0"/>
        <w:ind w:firstLine="1080"/>
        <w:rPr>
          <w:rFonts w:ascii="Book Antiqua" w:hAnsi="Book Antiqua"/>
        </w:rPr>
      </w:pPr>
      <w:r w:rsidRPr="00F72D64">
        <w:rPr>
          <w:rFonts w:ascii="Book Antiqua" w:hAnsi="Book Antiqua"/>
        </w:rPr>
        <w:t>Глаз</w:t>
      </w:r>
      <w:r>
        <w:rPr>
          <w:rFonts w:ascii="Book Antiqua" w:hAnsi="Book Antiqua"/>
        </w:rPr>
        <w:t xml:space="preserve"> </w:t>
      </w:r>
      <w:r w:rsidRPr="00F72D64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F72D64">
        <w:rPr>
          <w:rFonts w:ascii="Book Antiqua" w:hAnsi="Book Antiqua"/>
        </w:rPr>
        <w:t>комплексное образование</w:t>
      </w:r>
      <w:r>
        <w:rPr>
          <w:rFonts w:ascii="Book Antiqua" w:hAnsi="Book Antiqua"/>
        </w:rPr>
        <w:t>, состоящее из глазного яблока и вспомогательного аппарата (брови, веки, слезные железы). С точки зрения сенсорной системы основным структурным компонентом глазного яблока является сетчатка, в которой заложены не только рецепторные клетки</w:t>
      </w:r>
      <w:r w:rsidR="00150AC4">
        <w:rPr>
          <w:rFonts w:ascii="Book Antiqua" w:hAnsi="Book Antiqua"/>
        </w:rPr>
        <w:t xml:space="preserve"> – палочки и колбочки, но и часть проводящей и управляющей системы -  цепь нейронов: биполярные, горизонтальные, амакриновые и ганглиозные клетки. Кроме того в сетчатке есть глиальные клетки, которые выполняют трофическую, опорную, разграничительную и защитную функции.</w:t>
      </w:r>
    </w:p>
    <w:p w:rsidR="00150AC4" w:rsidRDefault="00150AC4" w:rsidP="001F776A">
      <w:pPr>
        <w:widowControl w:val="0"/>
        <w:ind w:firstLine="1080"/>
        <w:rPr>
          <w:rFonts w:ascii="Book Antiqua" w:hAnsi="Book Antiqua"/>
        </w:rPr>
      </w:pPr>
      <w:r>
        <w:rPr>
          <w:rFonts w:ascii="Book Antiqua" w:hAnsi="Book Antiqua"/>
        </w:rPr>
        <w:t>Остальные структуры глаза выполняют вспомогательные функции: светопроводящую, светопреломляющую, увлажняющую, различные виды защиты. Хотя эти функции не являются основными, но нарушение любой из них отражается на качестве и количестве зрительной информации вплоть до полного прекращения  ее поступления в ЦНС.</w:t>
      </w:r>
    </w:p>
    <w:p w:rsidR="00F9717E" w:rsidRDefault="00F9717E" w:rsidP="00F9717E">
      <w:pPr>
        <w:ind w:left="360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 </w:t>
      </w:r>
    </w:p>
    <w:p w:rsidR="00F9717E" w:rsidRPr="004C0DED" w:rsidRDefault="00F9717E" w:rsidP="001F776A">
      <w:pPr>
        <w:rPr>
          <w:rFonts w:ascii="Book Antiqua" w:hAnsi="Book Antiqua"/>
        </w:rPr>
      </w:pPr>
      <w:r w:rsidRPr="004C0DED">
        <w:rPr>
          <w:rFonts w:ascii="Book Antiqua" w:hAnsi="Book Antiqua"/>
        </w:rPr>
        <w:t>ОПТИЧЕСКАЯ</w:t>
      </w:r>
      <w:r>
        <w:rPr>
          <w:rFonts w:ascii="Book Antiqua" w:hAnsi="Book Antiqua"/>
        </w:rPr>
        <w:t xml:space="preserve"> </w:t>
      </w:r>
      <w:r w:rsidRPr="004C0DED">
        <w:rPr>
          <w:rFonts w:ascii="Book Antiqua" w:hAnsi="Book Antiqua"/>
        </w:rPr>
        <w:t xml:space="preserve"> СИСТЕМА</w:t>
      </w:r>
      <w:r>
        <w:rPr>
          <w:rFonts w:ascii="Book Antiqua" w:hAnsi="Book Antiqua"/>
        </w:rPr>
        <w:t xml:space="preserve">  ГЛАЗА</w:t>
      </w:r>
      <w:r w:rsidR="00016DC4">
        <w:rPr>
          <w:rFonts w:ascii="Book Antiqua" w:hAnsi="Book Antiqua"/>
        </w:rPr>
        <w:t xml:space="preserve">, </w:t>
      </w:r>
      <w:r w:rsidR="001F776A">
        <w:rPr>
          <w:rFonts w:ascii="Book Antiqua" w:hAnsi="Book Antiqua"/>
        </w:rPr>
        <w:t>СТРОЕНИЕ И ФИЗИОЛОГИЯ СЕТЧАТКИ</w:t>
      </w:r>
    </w:p>
    <w:p w:rsidR="00F9717E" w:rsidRPr="004C0DED" w:rsidRDefault="001F776A" w:rsidP="001F776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</w:t>
      </w:r>
      <w:r w:rsidR="00F9717E">
        <w:rPr>
          <w:rFonts w:ascii="Book Antiqua" w:hAnsi="Book Antiqua"/>
        </w:rPr>
        <w:t>К оптической системе глаза относятся: роговица, водянистая влага, радужка, зрачок, хрусталик и стекловидное тело</w:t>
      </w:r>
    </w:p>
    <w:p w:rsidR="00F9717E" w:rsidRPr="0059280C" w:rsidRDefault="00F9717E" w:rsidP="00F9717E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>Г</w:t>
      </w:r>
      <w:r w:rsidRPr="004C0DED">
        <w:rPr>
          <w:rFonts w:ascii="Book Antiqua" w:hAnsi="Book Antiqua"/>
        </w:rPr>
        <w:t xml:space="preserve">лазное яблоко, имеет шаровидную форму и помещается в костной воронке - глазнице. Спереди он защищен веками. По свободному краю века растут ресницы, которые защищают глаз от попадания в него частиц пыли. У верхненаружного края глазницы расположена слезная железа, выделяющая слезную жидкость, омывающую глаз. Глазное яблоко имеет несколько оболочек, одна из которых - наружная - склера, или белочная оболочка (белого цвета). В передней части глазного яблока она переходит в прозрачную </w:t>
      </w:r>
      <w:r w:rsidRPr="0059280C">
        <w:rPr>
          <w:rFonts w:ascii="Book Antiqua" w:hAnsi="Book Antiqua"/>
          <w:b/>
        </w:rPr>
        <w:t>роговицу</w:t>
      </w:r>
      <w:r>
        <w:rPr>
          <w:rFonts w:ascii="Book Antiqua" w:hAnsi="Book Antiqua"/>
          <w:b/>
        </w:rPr>
        <w:t xml:space="preserve"> </w:t>
      </w:r>
      <w:r w:rsidRPr="0059280C">
        <w:rPr>
          <w:rFonts w:ascii="Book Antiqua" w:hAnsi="Book Antiqua"/>
        </w:rPr>
        <w:t>(преломляет лучи света)</w:t>
      </w:r>
    </w:p>
    <w:p w:rsidR="00F9717E" w:rsidRPr="004C0DED" w:rsidRDefault="00F9717E" w:rsidP="00F9717E">
      <w:pPr>
        <w:ind w:firstLine="900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Под белочной оболочкой расположена сосудистая оболочка, состоящая из большого количества сосудов. В переднем отделе глазного яблока сосудистая оболочка переходит в ресничное тело и </w:t>
      </w:r>
      <w:r w:rsidRPr="0059280C">
        <w:rPr>
          <w:rFonts w:ascii="Book Antiqua" w:hAnsi="Book Antiqua"/>
          <w:b/>
        </w:rPr>
        <w:t>радужную оболочку (радужку).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Она содержит пигмент, придающий цвет глазу.</w:t>
      </w:r>
      <w:r w:rsidRPr="004C0DED">
        <w:rPr>
          <w:rFonts w:ascii="Book Antiqua" w:hAnsi="Book Antiqua"/>
        </w:rPr>
        <w:t xml:space="preserve"> В ней имеется круглое отверстие - </w:t>
      </w:r>
      <w:r w:rsidRPr="0059280C">
        <w:rPr>
          <w:rFonts w:ascii="Book Antiqua" w:hAnsi="Book Antiqua"/>
          <w:b/>
        </w:rPr>
        <w:t>зрачок.</w:t>
      </w:r>
      <w:r w:rsidRPr="004C0DED">
        <w:rPr>
          <w:rFonts w:ascii="Book Antiqua" w:hAnsi="Book Antiqua"/>
        </w:rPr>
        <w:t xml:space="preserve"> Здесь расположены мышцы, которые изменяют величину зрачка и, в зависимости от этого, в глаз попадает больш</w:t>
      </w:r>
      <w:r>
        <w:rPr>
          <w:rFonts w:ascii="Book Antiqua" w:hAnsi="Book Antiqua"/>
        </w:rPr>
        <w:t xml:space="preserve">ее или меньшее количество света, т.е. происходит регуляция поступления потока света. </w:t>
      </w:r>
      <w:r w:rsidRPr="004C0DED">
        <w:rPr>
          <w:rFonts w:ascii="Book Antiqua" w:hAnsi="Book Antiqua"/>
        </w:rPr>
        <w:t xml:space="preserve"> Позади радужки в глазу располагается хрусталик, </w:t>
      </w:r>
      <w:r>
        <w:rPr>
          <w:rFonts w:ascii="Book Antiqua" w:hAnsi="Book Antiqua"/>
        </w:rPr>
        <w:t xml:space="preserve">представляющий собой эластичную, прозрачную </w:t>
      </w:r>
      <w:r w:rsidRPr="004C0DED">
        <w:rPr>
          <w:rFonts w:ascii="Book Antiqua" w:hAnsi="Book Antiqua"/>
        </w:rPr>
        <w:t>двояковыпукл</w:t>
      </w:r>
      <w:r>
        <w:rPr>
          <w:rFonts w:ascii="Book Antiqua" w:hAnsi="Book Antiqua"/>
        </w:rPr>
        <w:t>ую</w:t>
      </w:r>
      <w:r w:rsidRPr="004C0DED">
        <w:rPr>
          <w:rFonts w:ascii="Book Antiqua" w:hAnsi="Book Antiqua"/>
        </w:rPr>
        <w:t xml:space="preserve"> линз</w:t>
      </w:r>
      <w:r>
        <w:rPr>
          <w:rFonts w:ascii="Book Antiqua" w:hAnsi="Book Antiqua"/>
        </w:rPr>
        <w:t>у, окруженную ресничной мышцей</w:t>
      </w:r>
      <w:r w:rsidRPr="004C0DED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Его оптической функцией является преломление и фокусировка лучей, кроме того он отвечает за аккомодацию глаза.</w:t>
      </w:r>
      <w:r w:rsidRPr="004C0DED">
        <w:rPr>
          <w:rFonts w:ascii="Book Antiqua" w:hAnsi="Book Antiqua"/>
        </w:rPr>
        <w:t xml:space="preserve"> Хрусталик может менять свою форму - становиться более или менее выпуклые и соответственно сильнее или слабее преломлять лучи света. Благодаря этому человек способен отчетливо видеть предметы, расположенные на разном расстоянии.</w:t>
      </w:r>
      <w:r>
        <w:rPr>
          <w:rFonts w:ascii="Book Antiqua" w:hAnsi="Book Antiqua"/>
        </w:rPr>
        <w:t xml:space="preserve"> </w:t>
      </w:r>
      <w:r w:rsidRPr="004C0DED">
        <w:rPr>
          <w:rFonts w:ascii="Book Antiqua" w:hAnsi="Book Antiqua"/>
        </w:rPr>
        <w:t>Роговица и хрусталик обладают светопреломляющей способностью</w:t>
      </w:r>
    </w:p>
    <w:p w:rsidR="00F9717E" w:rsidRDefault="00F9717E" w:rsidP="00F9717E">
      <w:pPr>
        <w:ind w:firstLine="900"/>
        <w:rPr>
          <w:rFonts w:ascii="Book Antiqua" w:hAnsi="Book Antiqua"/>
        </w:rPr>
      </w:pPr>
      <w:r w:rsidRPr="004C0DED">
        <w:rPr>
          <w:rFonts w:ascii="Book Antiqua" w:hAnsi="Book Antiqua"/>
        </w:rPr>
        <w:t>За хрусталиком полость глаза заполн</w:t>
      </w:r>
      <w:r>
        <w:rPr>
          <w:rFonts w:ascii="Book Antiqua" w:hAnsi="Book Antiqua"/>
        </w:rPr>
        <w:t>яется</w:t>
      </w:r>
      <w:r w:rsidRPr="004C0DED">
        <w:rPr>
          <w:rFonts w:ascii="Book Antiqua" w:hAnsi="Book Antiqua"/>
        </w:rPr>
        <w:t xml:space="preserve"> прозрачной желеобразн</w:t>
      </w:r>
      <w:r>
        <w:rPr>
          <w:rFonts w:ascii="Book Antiqua" w:hAnsi="Book Antiqua"/>
        </w:rPr>
        <w:t>ой массой - стекловидным телом, которое пропускает лучи света и является светопреломляющей средой.</w:t>
      </w:r>
    </w:p>
    <w:p w:rsidR="00F9717E" w:rsidRDefault="00F9717E" w:rsidP="00F9717E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>Светопроводящие и светопреломляющие среды (роговица, водянистая влага, хрусталик, стекловидное тело) выполняют также функцию фильтрации света, пропуская только световые лучи с диапазоном  длин волн от400 до 760 мкм. При этом ультрафиолетовые лучи задерживаются роговицей, а инфракрасные -  водянистой влагой.</w:t>
      </w:r>
    </w:p>
    <w:p w:rsidR="00F9717E" w:rsidRDefault="00F9717E" w:rsidP="00F9717E">
      <w:pPr>
        <w:ind w:firstLine="900"/>
        <w:rPr>
          <w:rFonts w:ascii="Book Antiqua" w:hAnsi="Book Antiqua"/>
        </w:rPr>
      </w:pPr>
      <w:r w:rsidRPr="004C0DED">
        <w:rPr>
          <w:rFonts w:ascii="Book Antiqua" w:hAnsi="Book Antiqua"/>
        </w:rPr>
        <w:t>Внутренняя поверхность глаза выстл</w:t>
      </w:r>
      <w:r>
        <w:rPr>
          <w:rFonts w:ascii="Book Antiqua" w:hAnsi="Book Antiqua"/>
        </w:rPr>
        <w:t>ана тонкой, сложной по строению и наиболее функционально важной</w:t>
      </w:r>
      <w:r w:rsidRPr="004C0DED">
        <w:rPr>
          <w:rFonts w:ascii="Book Antiqua" w:hAnsi="Book Antiqua"/>
        </w:rPr>
        <w:t xml:space="preserve"> оболочкой </w:t>
      </w:r>
      <w:r w:rsidRPr="00AC232C">
        <w:rPr>
          <w:rFonts w:ascii="Book Antiqua" w:hAnsi="Book Antiqua"/>
          <w:b/>
          <w:u w:val="single"/>
        </w:rPr>
        <w:t>- сетчаткой</w:t>
      </w:r>
      <w:r w:rsidRPr="004C0DED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В ней выделяют два отдела: </w:t>
      </w:r>
      <w:r w:rsidRPr="00AC232C">
        <w:rPr>
          <w:rFonts w:ascii="Book Antiqua" w:hAnsi="Book Antiqua"/>
          <w:b/>
          <w:i/>
        </w:rPr>
        <w:t>задний отдел</w:t>
      </w:r>
      <w:r>
        <w:rPr>
          <w:rFonts w:ascii="Book Antiqua" w:hAnsi="Book Antiqua"/>
        </w:rPr>
        <w:t xml:space="preserve"> или зрительную часть и </w:t>
      </w:r>
      <w:r w:rsidRPr="00AC232C">
        <w:rPr>
          <w:rFonts w:ascii="Book Antiqua" w:hAnsi="Book Antiqua"/>
          <w:b/>
          <w:i/>
        </w:rPr>
        <w:t>передний отдел</w:t>
      </w:r>
      <w:r>
        <w:rPr>
          <w:rFonts w:ascii="Book Antiqua" w:hAnsi="Book Antiqua"/>
        </w:rPr>
        <w:t xml:space="preserve"> – слепую часть. Граница, их отделяющая называется зубчатой линией. Слепая часть прилежит изнутри к цилиарному телу и к радужной оболочке и представляет собой  два слоя клеток:</w:t>
      </w:r>
    </w:p>
    <w:p w:rsidR="00F9717E" w:rsidRDefault="00F9717E" w:rsidP="00F9717E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</w:rPr>
        <w:t>внутренний – слой кубических пигментных клеток</w:t>
      </w:r>
    </w:p>
    <w:p w:rsidR="00F9717E" w:rsidRDefault="00F9717E" w:rsidP="00F9717E">
      <w:pPr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внешний – слой призматических клеток, лишенных пигмента меланина.</w:t>
      </w:r>
    </w:p>
    <w:p w:rsidR="00AC232C" w:rsidRDefault="00F9717E" w:rsidP="00016DC4">
      <w:pPr>
        <w:ind w:firstLine="900"/>
        <w:rPr>
          <w:rFonts w:ascii="Book Antiqua" w:hAnsi="Book Antiqua"/>
        </w:rPr>
      </w:pPr>
      <w:r w:rsidRPr="00016DC4">
        <w:rPr>
          <w:rFonts w:ascii="Book Antiqua" w:hAnsi="Book Antiqua"/>
          <w:b/>
        </w:rPr>
        <w:t>В сетчатке ( в зрительной ее части)</w:t>
      </w:r>
      <w:r w:rsidRPr="004C0DED">
        <w:rPr>
          <w:rFonts w:ascii="Book Antiqua" w:hAnsi="Book Antiqua"/>
        </w:rPr>
        <w:t xml:space="preserve"> содерж</w:t>
      </w:r>
      <w:r>
        <w:rPr>
          <w:rFonts w:ascii="Book Antiqua" w:hAnsi="Book Antiqua"/>
        </w:rPr>
        <w:t>а</w:t>
      </w:r>
      <w:r w:rsidRPr="004C0DED">
        <w:rPr>
          <w:rFonts w:ascii="Book Antiqua" w:hAnsi="Book Antiqua"/>
        </w:rPr>
        <w:t>т</w:t>
      </w:r>
      <w:r>
        <w:rPr>
          <w:rFonts w:ascii="Book Antiqua" w:hAnsi="Book Antiqua"/>
        </w:rPr>
        <w:t>ся не только периферический отдел анализатора - рецепторные клетки , но и значительная часть его промежуточного отдела</w:t>
      </w:r>
      <w:r w:rsidRPr="004C0DED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Фтоторецепторные клетки (палочки и колбочки</w:t>
      </w:r>
      <w:r w:rsidR="00AC232C">
        <w:rPr>
          <w:rFonts w:ascii="Book Antiqua" w:hAnsi="Book Antiqua"/>
        </w:rPr>
        <w:t>) по данным большинства исследователей, являются своеобразно измененными</w:t>
      </w:r>
      <w:r>
        <w:rPr>
          <w:rFonts w:ascii="Book Antiqua" w:hAnsi="Book Antiqua"/>
        </w:rPr>
        <w:t xml:space="preserve"> </w:t>
      </w:r>
      <w:r w:rsidR="00AC232C">
        <w:rPr>
          <w:rFonts w:ascii="Book Antiqua" w:hAnsi="Book Antiqua"/>
        </w:rPr>
        <w:t xml:space="preserve">нервными клетками и потому относятся к первично чувствующим или нейросенсорным рецепторам. </w:t>
      </w:r>
      <w:r w:rsidRPr="004C0DED">
        <w:rPr>
          <w:rFonts w:ascii="Book Antiqua" w:hAnsi="Book Antiqua"/>
        </w:rPr>
        <w:t>Нервные волокна, отходящие от этих клеток, собираются вместе и образуют зрительный нерв.</w:t>
      </w:r>
      <w:r w:rsidR="00016DC4">
        <w:rPr>
          <w:rFonts w:ascii="Book Antiqua" w:hAnsi="Book Antiqua"/>
        </w:rPr>
        <w:t xml:space="preserve"> </w:t>
      </w:r>
    </w:p>
    <w:p w:rsidR="00016DC4" w:rsidRDefault="00016DC4" w:rsidP="00016DC4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>Микроскопически  в сетчатке выделяют 10 слоев :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Слой пигментных клеток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Слой палочек и колбочек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Наружная глиальная пограничная мембрана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Наружный ядерный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Наружный сетчатый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Внутренний ядерный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Внутренний сетчатый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Ганглиозный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Слой нервных волокон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Внутренняя глиальная пограничная мембрана</w:t>
      </w:r>
    </w:p>
    <w:p w:rsidR="00016DC4" w:rsidRDefault="00016DC4" w:rsidP="00016DC4">
      <w:pPr>
        <w:rPr>
          <w:rFonts w:ascii="Book Antiqua" w:hAnsi="Book Antiqua"/>
        </w:rPr>
      </w:pPr>
    </w:p>
    <w:p w:rsidR="00E81B2B" w:rsidRPr="004C0DED" w:rsidRDefault="00016DC4" w:rsidP="00016DC4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>В структурно-функциональном отношении ведущими элементами сетчатки являются нервные клетки, которые располагаются в три слоя:</w:t>
      </w:r>
    </w:p>
    <w:p w:rsidR="00E81B2B" w:rsidRPr="004C0DED" w:rsidRDefault="00E81B2B" w:rsidP="004C0DED">
      <w:pPr>
        <w:widowControl w:val="0"/>
        <w:ind w:firstLine="900"/>
        <w:jc w:val="center"/>
        <w:rPr>
          <w:rFonts w:ascii="Book Antiqua" w:hAnsi="Book Antiqu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68"/>
        <w:gridCol w:w="3240"/>
        <w:gridCol w:w="2520"/>
      </w:tblGrid>
      <w:tr w:rsidR="00E81B2B" w:rsidRPr="004C0DED">
        <w:tc>
          <w:tcPr>
            <w:tcW w:w="4068" w:type="dxa"/>
          </w:tcPr>
          <w:p w:rsidR="00E81B2B" w:rsidRPr="004C0DED" w:rsidRDefault="004C0DED" w:rsidP="004C0DED">
            <w:pPr>
              <w:widowControl w:val="0"/>
              <w:ind w:firstLine="900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 xml:space="preserve">    </w:t>
            </w:r>
            <w:r w:rsidR="00E81B2B" w:rsidRPr="004C0DED">
              <w:rPr>
                <w:rFonts w:ascii="Book Antiqua" w:hAnsi="Book Antiqua"/>
              </w:rPr>
              <w:t xml:space="preserve">Наружный  </w:t>
            </w:r>
          </w:p>
          <w:p w:rsidR="004C0DED" w:rsidRPr="004C0DED" w:rsidRDefault="004C0DED" w:rsidP="004C0DE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/>
              </w:rPr>
            </w:pPr>
          </w:p>
          <w:p w:rsidR="00E81B2B" w:rsidRPr="004C0DED" w:rsidRDefault="00E81B2B" w:rsidP="004C0DE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 xml:space="preserve">фоторецепторы (палочки и колбочки) </w:t>
            </w:r>
          </w:p>
        </w:tc>
        <w:tc>
          <w:tcPr>
            <w:tcW w:w="3240" w:type="dxa"/>
          </w:tcPr>
          <w:p w:rsidR="00E81B2B" w:rsidRPr="004C0DED" w:rsidRDefault="004C0DED" w:rsidP="004C0DED">
            <w:pPr>
              <w:widowControl w:val="0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 xml:space="preserve">       </w:t>
            </w:r>
            <w:r w:rsidR="00E81B2B" w:rsidRPr="004C0DED">
              <w:rPr>
                <w:rFonts w:ascii="Book Antiqua" w:hAnsi="Book Antiqua"/>
              </w:rPr>
              <w:t>Промежуточный</w:t>
            </w:r>
          </w:p>
          <w:p w:rsidR="004C0DED" w:rsidRPr="004C0DED" w:rsidRDefault="004C0DED" w:rsidP="004C0D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</w:rPr>
            </w:pPr>
          </w:p>
          <w:p w:rsidR="00E81B2B" w:rsidRPr="00860739" w:rsidRDefault="00860739" w:rsidP="004C0D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>Б</w:t>
            </w:r>
            <w:r w:rsidR="00E81B2B" w:rsidRPr="004C0DED">
              <w:rPr>
                <w:rFonts w:ascii="Book Antiqua" w:hAnsi="Book Antiqua"/>
              </w:rPr>
              <w:t>иполярные</w:t>
            </w:r>
            <w:r>
              <w:rPr>
                <w:rFonts w:ascii="Book Antiqua" w:hAnsi="Book Antiqua"/>
              </w:rPr>
              <w:t xml:space="preserve">, горизонтальные и амакриновые </w:t>
            </w:r>
            <w:r w:rsidR="00E81B2B" w:rsidRPr="004C0DED">
              <w:rPr>
                <w:rFonts w:ascii="Book Antiqua" w:hAnsi="Book Antiqua"/>
              </w:rPr>
              <w:t xml:space="preserve"> нейроны</w:t>
            </w:r>
          </w:p>
        </w:tc>
        <w:tc>
          <w:tcPr>
            <w:tcW w:w="2520" w:type="dxa"/>
          </w:tcPr>
          <w:p w:rsidR="00E81B2B" w:rsidRPr="004C0DED" w:rsidRDefault="004C0DED" w:rsidP="004C0DED">
            <w:pPr>
              <w:widowControl w:val="0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 xml:space="preserve">      </w:t>
            </w:r>
            <w:r w:rsidR="00E81B2B" w:rsidRPr="004C0DED">
              <w:rPr>
                <w:rFonts w:ascii="Book Antiqua" w:hAnsi="Book Antiqua"/>
              </w:rPr>
              <w:t>Внутренний</w:t>
            </w:r>
          </w:p>
          <w:p w:rsidR="004C0DED" w:rsidRPr="004C0DED" w:rsidRDefault="004C0DED" w:rsidP="004C0D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</w:rPr>
            </w:pPr>
          </w:p>
          <w:p w:rsidR="00E81B2B" w:rsidRPr="004C0DED" w:rsidRDefault="00E81B2B" w:rsidP="004C0D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lang w:val="en-US"/>
              </w:rPr>
            </w:pPr>
            <w:r w:rsidRPr="004C0DED">
              <w:rPr>
                <w:rFonts w:ascii="Book Antiqua" w:hAnsi="Book Antiqua"/>
              </w:rPr>
              <w:t>ганглиозные клетки</w:t>
            </w:r>
          </w:p>
        </w:tc>
      </w:tr>
    </w:tbl>
    <w:p w:rsidR="00AC232C" w:rsidRDefault="00AC232C" w:rsidP="00AC232C">
      <w:pPr>
        <w:rPr>
          <w:rFonts w:ascii="Book Antiqua" w:hAnsi="Book Antiqua"/>
        </w:rPr>
      </w:pPr>
      <w:r>
        <w:rPr>
          <w:rFonts w:ascii="Book Antiqua" w:hAnsi="Book Antiqua"/>
        </w:rPr>
        <w:t>Существует два типа связи между структурными элементами сетчатки:</w:t>
      </w:r>
    </w:p>
    <w:p w:rsidR="00AC232C" w:rsidRDefault="00AC232C" w:rsidP="00AC232C">
      <w:pPr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вертикальные – образуют своеобразные вертикальные колонки, которые обеспечивают главным образом передачу нервных импульсов в центростремительном направлении.</w:t>
      </w:r>
    </w:p>
    <w:p w:rsidR="00AC232C" w:rsidRDefault="00AC232C" w:rsidP="00016DC4">
      <w:pPr>
        <w:widowControl w:val="0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горизонтальные -  обеспечивают обработку нервных импульсов</w:t>
      </w:r>
    </w:p>
    <w:p w:rsidR="00AC232C" w:rsidRDefault="00AC232C" w:rsidP="00016DC4">
      <w:pPr>
        <w:ind w:left="1324"/>
        <w:rPr>
          <w:rFonts w:ascii="Book Antiqua" w:hAnsi="Book Antiqua"/>
        </w:rPr>
      </w:pPr>
    </w:p>
    <w:p w:rsidR="00AC232C" w:rsidRPr="00AC232C" w:rsidRDefault="00AC232C" w:rsidP="00AC232C">
      <w:pPr>
        <w:widowControl w:val="0"/>
        <w:ind w:firstLine="900"/>
        <w:jc w:val="center"/>
        <w:rPr>
          <w:rFonts w:ascii="Book Antiqua" w:hAnsi="Book Antiqua"/>
        </w:rPr>
      </w:pPr>
    </w:p>
    <w:p w:rsidR="00E81B2B" w:rsidRPr="004C0DED" w:rsidRDefault="00150AC4" w:rsidP="00150AC4">
      <w:pPr>
        <w:widowControl w:val="0"/>
        <w:jc w:val="both"/>
        <w:rPr>
          <w:rFonts w:ascii="Book Antiqua" w:hAnsi="Book Antiqua"/>
        </w:rPr>
      </w:pPr>
      <w:r w:rsidRPr="00150AC4">
        <w:rPr>
          <w:rFonts w:ascii="Book Antiqua" w:hAnsi="Book Antiqua"/>
          <w:b/>
        </w:rPr>
        <w:t xml:space="preserve">       а)</w:t>
      </w:r>
      <w:r>
        <w:rPr>
          <w:rFonts w:ascii="Book Antiqua" w:hAnsi="Book Antiqua"/>
        </w:rPr>
        <w:t xml:space="preserve"> </w:t>
      </w:r>
      <w:r w:rsidR="00E81B2B" w:rsidRPr="00625A3F">
        <w:rPr>
          <w:rFonts w:ascii="Book Antiqua" w:hAnsi="Book Antiqua"/>
          <w:b/>
        </w:rPr>
        <w:t>Фоторецепторами</w:t>
      </w:r>
      <w:r w:rsidR="00E81B2B" w:rsidRPr="004C0DED">
        <w:rPr>
          <w:rFonts w:ascii="Book Antiqua" w:hAnsi="Book Antiqua"/>
        </w:rPr>
        <w:t xml:space="preserve"> являются палочки и колбочки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3" w:name="OCRUncertain057"/>
      <w:r w:rsidR="00E81B2B" w:rsidRPr="004C0DED">
        <w:rPr>
          <w:rFonts w:ascii="Book Antiqua" w:hAnsi="Book Antiqua"/>
          <w:noProof/>
        </w:rPr>
        <w:t>,</w:t>
      </w:r>
      <w:bookmarkEnd w:id="3"/>
      <w:r w:rsidR="00E81B2B" w:rsidRPr="004C0DED">
        <w:rPr>
          <w:rFonts w:ascii="Book Antiqua" w:hAnsi="Book Antiqua"/>
        </w:rPr>
        <w:t xml:space="preserve"> расположенные в наружном слое сетчатки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4" w:name="OCRUncertain058"/>
      <w:r w:rsidR="00E81B2B" w:rsidRPr="004C0DED">
        <w:rPr>
          <w:rFonts w:ascii="Book Antiqua" w:hAnsi="Book Antiqua"/>
          <w:noProof/>
        </w:rPr>
        <w:t>.</w:t>
      </w:r>
      <w:bookmarkEnd w:id="4"/>
      <w:r w:rsidR="00E81B2B" w:rsidRPr="004C0DED">
        <w:rPr>
          <w:rFonts w:ascii="Book Antiqua" w:hAnsi="Book Antiqua"/>
        </w:rPr>
        <w:t xml:space="preserve"> Палочки и колбочки сходны по своему строению, они состоят из четырех участков:</w:t>
      </w:r>
    </w:p>
    <w:p w:rsidR="00E81B2B" w:rsidRPr="004C0DED" w:rsidRDefault="00E81B2B" w:rsidP="004C0D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>Наружный сегмент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светочувствительный участок, где световая энергия преобразуется в </w:t>
      </w:r>
      <w:bookmarkStart w:id="5" w:name="OCRUncertain060"/>
      <w:r w:rsidRPr="004C0DED">
        <w:rPr>
          <w:rFonts w:ascii="Book Antiqua" w:hAnsi="Book Antiqua"/>
        </w:rPr>
        <w:t>рецепторный</w:t>
      </w:r>
      <w:bookmarkEnd w:id="5"/>
      <w:r w:rsidRPr="004C0DED">
        <w:rPr>
          <w:rFonts w:ascii="Book Antiqua" w:hAnsi="Book Antiqua"/>
        </w:rPr>
        <w:t xml:space="preserve"> потенциал</w:t>
      </w:r>
      <w:r w:rsidRPr="004C0DED">
        <w:rPr>
          <w:rFonts w:ascii="Book Antiqua" w:hAnsi="Book Antiqua"/>
          <w:noProof/>
        </w:rPr>
        <w:t xml:space="preserve"> </w:t>
      </w:r>
      <w:bookmarkStart w:id="6" w:name="OCRUncertain061"/>
      <w:r w:rsidRPr="004C0DED">
        <w:rPr>
          <w:rFonts w:ascii="Book Antiqua" w:hAnsi="Book Antiqua"/>
          <w:noProof/>
        </w:rPr>
        <w:t>.</w:t>
      </w:r>
      <w:bookmarkEnd w:id="6"/>
      <w:r w:rsidRPr="004C0DED">
        <w:rPr>
          <w:rFonts w:ascii="Book Antiqua" w:hAnsi="Book Antiqua"/>
        </w:rPr>
        <w:t xml:space="preserve"> Наружный сегмент заполнен мембранными дисками, образованными плазматической мембраной. В палочках в каждом наружном сегменте содержится</w:t>
      </w:r>
      <w:r w:rsidRPr="004C0DED">
        <w:rPr>
          <w:rFonts w:ascii="Book Antiqua" w:hAnsi="Book Antiqua"/>
          <w:noProof/>
        </w:rPr>
        <w:t xml:space="preserve"> 600 - 1000</w:t>
      </w:r>
      <w:r w:rsidRPr="004C0DED">
        <w:rPr>
          <w:rFonts w:ascii="Book Antiqua" w:hAnsi="Book Antiqua"/>
        </w:rPr>
        <w:t xml:space="preserve"> дисков, которые представляют собой </w:t>
      </w:r>
      <w:bookmarkStart w:id="7" w:name="OCRUncertain062"/>
      <w:r w:rsidRPr="004C0DED">
        <w:rPr>
          <w:rFonts w:ascii="Book Antiqua" w:hAnsi="Book Antiqua"/>
        </w:rPr>
        <w:t>уплощенные</w:t>
      </w:r>
      <w:bookmarkEnd w:id="7"/>
      <w:r w:rsidRPr="004C0DED">
        <w:rPr>
          <w:rFonts w:ascii="Book Antiqua" w:hAnsi="Book Antiqua"/>
        </w:rPr>
        <w:t xml:space="preserve"> мембранные мешочки, уложенные как столбик монет. В колбочках мембранных дисков меньше, они представляют собой складки плазматической мембраны.</w:t>
      </w:r>
    </w:p>
    <w:p w:rsidR="00E81B2B" w:rsidRPr="004C0DED" w:rsidRDefault="00E81B2B" w:rsidP="004C0D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>Перетяжка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место, где наружный сегмент почти полностью отделен от внутреннего </w:t>
      </w:r>
      <w:bookmarkStart w:id="8" w:name="OCRUncertain063"/>
      <w:r w:rsidRPr="004C0DED">
        <w:rPr>
          <w:rFonts w:ascii="Book Antiqua" w:hAnsi="Book Antiqua"/>
        </w:rPr>
        <w:t>впячиванием</w:t>
      </w:r>
      <w:bookmarkEnd w:id="8"/>
      <w:r w:rsidRPr="004C0DED">
        <w:rPr>
          <w:rFonts w:ascii="Book Antiqua" w:hAnsi="Book Antiqua"/>
        </w:rPr>
        <w:t xml:space="preserve"> наружной мембраны. Связь между двумя сегментами осуществляется через цитоплазму и пару ресничек, переходящих из одного сегмента в другой.</w:t>
      </w:r>
    </w:p>
    <w:p w:rsidR="00E81B2B" w:rsidRPr="004C0DED" w:rsidRDefault="00E81B2B" w:rsidP="004C0D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>Внутренний сегмент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область активного метаболизма, заполненная </w:t>
      </w:r>
      <w:bookmarkStart w:id="9" w:name="OCRUncertain064"/>
      <w:r w:rsidRPr="004C0DED">
        <w:rPr>
          <w:rFonts w:ascii="Book Antiqua" w:hAnsi="Book Antiqua"/>
        </w:rPr>
        <w:t>митохондриями.</w:t>
      </w:r>
      <w:bookmarkEnd w:id="9"/>
    </w:p>
    <w:p w:rsidR="00E81B2B" w:rsidRPr="004C0DED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4C0DED">
        <w:rPr>
          <w:rFonts w:ascii="Book Antiqua" w:hAnsi="Book Antiqua"/>
        </w:rPr>
        <w:t>На уровне рецепторов происходит торможение и сигнал колбочки перестает отражать число поглощенных фотонов, а несет информацию о цвете, распределении и интенсивности света, падающего на сетчатку в окрестностях рецептора.</w:t>
      </w:r>
    </w:p>
    <w:p w:rsidR="00E81B2B" w:rsidRPr="004C0DED" w:rsidRDefault="00150AC4" w:rsidP="00150AC4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Pr="00150AC4">
        <w:rPr>
          <w:rFonts w:ascii="Book Antiqua" w:hAnsi="Book Antiqua"/>
          <w:b/>
        </w:rPr>
        <w:t>б)</w:t>
      </w:r>
      <w:r>
        <w:rPr>
          <w:rFonts w:ascii="Book Antiqua" w:hAnsi="Book Antiqua"/>
        </w:rPr>
        <w:t xml:space="preserve"> </w:t>
      </w:r>
      <w:r w:rsidR="00E81B2B" w:rsidRPr="00625A3F">
        <w:rPr>
          <w:rFonts w:ascii="Book Antiqua" w:hAnsi="Book Antiqua"/>
          <w:b/>
        </w:rPr>
        <w:t>Горизонтальные</w:t>
      </w:r>
      <w:r w:rsidR="00E81B2B" w:rsidRPr="004C0DED">
        <w:rPr>
          <w:rFonts w:ascii="Book Antiqua" w:hAnsi="Book Antiqua"/>
        </w:rPr>
        <w:t xml:space="preserve"> клетки отвечают на свет гиперполяризацией с ярко выраженной </w:t>
      </w:r>
      <w:r w:rsidR="00E81B2B" w:rsidRPr="004C0DED">
        <w:rPr>
          <w:rFonts w:ascii="Book Antiqua" w:hAnsi="Book Antiqua"/>
          <w:i/>
        </w:rPr>
        <w:t xml:space="preserve">пространственной </w:t>
      </w:r>
      <w:bookmarkStart w:id="10" w:name="OCRUncertain078"/>
      <w:r w:rsidR="00E81B2B" w:rsidRPr="004C0DED">
        <w:rPr>
          <w:rFonts w:ascii="Book Antiqua" w:hAnsi="Book Antiqua"/>
          <w:i/>
        </w:rPr>
        <w:t>суммацией.</w:t>
      </w:r>
      <w:bookmarkEnd w:id="10"/>
      <w:r w:rsidR="00E81B2B" w:rsidRPr="004C0DED">
        <w:rPr>
          <w:rFonts w:ascii="Book Antiqua" w:hAnsi="Book Antiqua"/>
        </w:rPr>
        <w:t xml:space="preserve"> </w:t>
      </w:r>
      <w:bookmarkStart w:id="11" w:name="OCRUncertain079"/>
      <w:r w:rsidR="00E81B2B" w:rsidRPr="004C0DED">
        <w:rPr>
          <w:rFonts w:ascii="Book Antiqua" w:hAnsi="Book Antiqua"/>
        </w:rPr>
        <w:t>Суммация</w:t>
      </w:r>
      <w:bookmarkEnd w:id="11"/>
      <w:r w:rsidR="00E81B2B" w:rsidRPr="004C0DED">
        <w:rPr>
          <w:rFonts w:ascii="Book Antiqua" w:hAnsi="Book Antiqua"/>
        </w:rPr>
        <w:t xml:space="preserve"> осуществляется по всему полю: и в центре, и на периферии. Одновременное включение пятна (возбуждает только центр </w:t>
      </w:r>
      <w:bookmarkStart w:id="12" w:name="OCRUncertain080"/>
      <w:r w:rsidR="00E81B2B" w:rsidRPr="004C0DED">
        <w:rPr>
          <w:rFonts w:ascii="Book Antiqua" w:hAnsi="Book Antiqua"/>
        </w:rPr>
        <w:t>рецепторного</w:t>
      </w:r>
      <w:bookmarkEnd w:id="12"/>
      <w:r w:rsidR="00E81B2B" w:rsidRPr="004C0DED">
        <w:rPr>
          <w:rFonts w:ascii="Book Antiqua" w:hAnsi="Book Antiqua"/>
        </w:rPr>
        <w:t xml:space="preserve"> поля) и кольца (возбуждает только периферию поля) вызывает сложение ответов.</w:t>
      </w:r>
    </w:p>
    <w:p w:rsidR="00150AC4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4C0DED">
        <w:rPr>
          <w:rFonts w:ascii="Book Antiqua" w:hAnsi="Book Antiqua"/>
        </w:rPr>
        <w:t>Горизонтальные клетки не генерируют нервных импульсов, но мембрана обладает нелинейными свойствами,  обеспечивающими без</w:t>
      </w:r>
      <w:r w:rsidR="00150AC4">
        <w:rPr>
          <w:rFonts w:ascii="Book Antiqua" w:hAnsi="Book Antiqua"/>
        </w:rPr>
        <w:t>и</w:t>
      </w:r>
      <w:r w:rsidRPr="004C0DED">
        <w:rPr>
          <w:rFonts w:ascii="Book Antiqua" w:hAnsi="Book Antiqua"/>
        </w:rPr>
        <w:t xml:space="preserve">мпульсное проведение сигнала без затухания. </w:t>
      </w:r>
      <w:r w:rsidR="00625A3F">
        <w:rPr>
          <w:rFonts w:ascii="Book Antiqua" w:hAnsi="Book Antiqua"/>
        </w:rPr>
        <w:t>Существует 2 типа горизонтальных клеток:</w:t>
      </w:r>
    </w:p>
    <w:p w:rsidR="00E81B2B" w:rsidRPr="004C0DED" w:rsidRDefault="00E81B2B" w:rsidP="00625A3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Клетки </w:t>
      </w:r>
      <w:bookmarkStart w:id="13" w:name="OCRUncertain081"/>
      <w:r w:rsidRPr="004C0DED">
        <w:rPr>
          <w:rFonts w:ascii="Book Antiqua" w:hAnsi="Book Antiqua"/>
        </w:rPr>
        <w:t>В-типа,</w:t>
      </w:r>
      <w:bookmarkEnd w:id="13"/>
      <w:r w:rsidRPr="004C0DED">
        <w:rPr>
          <w:rFonts w:ascii="Book Antiqua" w:hAnsi="Book Antiqua"/>
        </w:rPr>
        <w:t xml:space="preserve"> или </w:t>
      </w:r>
      <w:bookmarkStart w:id="14" w:name="OCRUncertain082"/>
      <w:r w:rsidRPr="004C0DED">
        <w:rPr>
          <w:rFonts w:ascii="Book Antiqua" w:hAnsi="Book Antiqua"/>
          <w:i/>
        </w:rPr>
        <w:t>яркостные,</w:t>
      </w:r>
      <w:bookmarkEnd w:id="14"/>
      <w:r w:rsidRPr="004C0DED">
        <w:rPr>
          <w:rFonts w:ascii="Book Antiqua" w:hAnsi="Book Antiqua"/>
        </w:rPr>
        <w:t xml:space="preserve"> всегда отвечают гиперполяризацией вне зависимости от длины волны света. </w:t>
      </w:r>
    </w:p>
    <w:p w:rsidR="00150AC4" w:rsidRDefault="00E81B2B" w:rsidP="00625A3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Клетки </w:t>
      </w:r>
      <w:bookmarkStart w:id="15" w:name="OCRUncertain083"/>
      <w:r w:rsidRPr="004C0DED">
        <w:rPr>
          <w:rFonts w:ascii="Book Antiqua" w:hAnsi="Book Antiqua"/>
        </w:rPr>
        <w:t>С-типа,</w:t>
      </w:r>
      <w:bookmarkEnd w:id="15"/>
      <w:r w:rsidRPr="004C0DED">
        <w:rPr>
          <w:rFonts w:ascii="Book Antiqua" w:hAnsi="Book Antiqua"/>
        </w:rPr>
        <w:t xml:space="preserve"> или </w:t>
      </w:r>
      <w:r w:rsidRPr="004C0DED">
        <w:rPr>
          <w:rFonts w:ascii="Book Antiqua" w:hAnsi="Book Antiqua"/>
          <w:i/>
        </w:rPr>
        <w:t xml:space="preserve">хроматические, </w:t>
      </w:r>
      <w:r w:rsidRPr="004C0DED">
        <w:rPr>
          <w:rFonts w:ascii="Book Antiqua" w:hAnsi="Book Antiqua"/>
        </w:rPr>
        <w:t xml:space="preserve">делятся на двух- и трехфазные. </w:t>
      </w:r>
    </w:p>
    <w:p w:rsidR="00625A3F" w:rsidRDefault="00150AC4" w:rsidP="00150AC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E81B2B" w:rsidRPr="004C0DED">
        <w:rPr>
          <w:rFonts w:ascii="Book Antiqua" w:hAnsi="Book Antiqua"/>
        </w:rPr>
        <w:t xml:space="preserve">Хроматические клетки отвечают  </w:t>
      </w:r>
      <w:bookmarkStart w:id="16" w:name="OCRUncertain084"/>
      <w:r w:rsidR="00E81B2B" w:rsidRPr="004C0DED">
        <w:rPr>
          <w:rFonts w:ascii="Book Antiqua" w:hAnsi="Book Antiqua"/>
        </w:rPr>
        <w:t>гипер-</w:t>
      </w:r>
      <w:bookmarkEnd w:id="16"/>
      <w:r w:rsidR="00E81B2B" w:rsidRPr="004C0DED">
        <w:rPr>
          <w:rFonts w:ascii="Book Antiqua" w:hAnsi="Book Antiqua"/>
        </w:rPr>
        <w:t xml:space="preserve"> или деполяризацией в зависимости от длины волны стимулирующего света. </w:t>
      </w:r>
    </w:p>
    <w:p w:rsidR="00625A3F" w:rsidRDefault="00E81B2B" w:rsidP="00625A3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Двухфазные клетки бывают либо </w:t>
      </w:r>
      <w:r w:rsidRPr="00625A3F">
        <w:rPr>
          <w:rFonts w:ascii="Book Antiqua" w:hAnsi="Book Antiqua"/>
          <w:u w:val="single"/>
        </w:rPr>
        <w:t>красно-зеленые</w:t>
      </w:r>
      <w:r w:rsidRPr="004C0DED">
        <w:rPr>
          <w:rFonts w:ascii="Book Antiqua" w:hAnsi="Book Antiqua"/>
        </w:rPr>
        <w:t xml:space="preserve"> </w:t>
      </w:r>
      <w:bookmarkStart w:id="17" w:name="OCRUncertain085"/>
      <w:r w:rsidRPr="004C0DED">
        <w:rPr>
          <w:rFonts w:ascii="Book Antiqua" w:hAnsi="Book Antiqua"/>
        </w:rPr>
        <w:t>(деполяризуются</w:t>
      </w:r>
      <w:bookmarkEnd w:id="17"/>
      <w:r w:rsidRPr="004C0DED">
        <w:rPr>
          <w:rFonts w:ascii="Book Antiqua" w:hAnsi="Book Antiqua"/>
        </w:rPr>
        <w:t xml:space="preserve"> красным светом, гиперполяризуются зеленым), либо </w:t>
      </w:r>
      <w:r w:rsidRPr="00625A3F">
        <w:rPr>
          <w:rFonts w:ascii="Book Antiqua" w:hAnsi="Book Antiqua"/>
          <w:u w:val="single"/>
        </w:rPr>
        <w:t>зелено-синие</w:t>
      </w:r>
      <w:r w:rsidRPr="004C0DED">
        <w:rPr>
          <w:rFonts w:ascii="Book Antiqua" w:hAnsi="Book Antiqua"/>
        </w:rPr>
        <w:t xml:space="preserve"> (деполяризуются зеленым светом, гиперполяризуются синим). </w:t>
      </w:r>
    </w:p>
    <w:p w:rsidR="00E81B2B" w:rsidRPr="004C0DED" w:rsidRDefault="00E81B2B" w:rsidP="00625A3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>Трехфазные клетки деполяри</w:t>
      </w:r>
      <w:r w:rsidRPr="004C0DED">
        <w:rPr>
          <w:rFonts w:ascii="Book Antiqua" w:hAnsi="Book Antiqua"/>
        </w:rPr>
        <w:softHyphen/>
        <w:t>зуются зеленым светом, а синий и красный свет вызывает гиперполяризацию мембраны.</w:t>
      </w:r>
    </w:p>
    <w:p w:rsidR="00E81B2B" w:rsidRPr="004C0DED" w:rsidRDefault="00625A3F" w:rsidP="00625A3F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</w:t>
      </w:r>
      <w:r w:rsidRPr="00625A3F">
        <w:rPr>
          <w:rFonts w:ascii="Book Antiqua" w:hAnsi="Book Antiqua"/>
          <w:b/>
        </w:rPr>
        <w:t>в)</w:t>
      </w:r>
      <w:r>
        <w:rPr>
          <w:rFonts w:ascii="Book Antiqua" w:hAnsi="Book Antiqua"/>
          <w:b/>
        </w:rPr>
        <w:t xml:space="preserve"> </w:t>
      </w:r>
      <w:r w:rsidR="00E81B2B" w:rsidRPr="00625A3F">
        <w:rPr>
          <w:rFonts w:ascii="Book Antiqua" w:hAnsi="Book Antiqua"/>
          <w:b/>
        </w:rPr>
        <w:t>В биполярных</w:t>
      </w:r>
      <w:r w:rsidR="00E81B2B" w:rsidRPr="004C0DED">
        <w:rPr>
          <w:rFonts w:ascii="Book Antiqua" w:hAnsi="Book Antiqua"/>
        </w:rPr>
        <w:t xml:space="preserve"> клетках гиперполяризация возникает при стимуляции центра поля, а возбуждение периферии приводит к деполяризации мембраны клетки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18" w:name="OCRUncertain086"/>
      <w:r w:rsidR="00E81B2B" w:rsidRPr="004C0DED">
        <w:rPr>
          <w:rFonts w:ascii="Book Antiqua" w:hAnsi="Book Antiqua"/>
          <w:noProof/>
        </w:rPr>
        <w:t xml:space="preserve">. </w:t>
      </w:r>
      <w:bookmarkEnd w:id="18"/>
      <w:r w:rsidR="00E81B2B" w:rsidRPr="004C0DED">
        <w:rPr>
          <w:rFonts w:ascii="Book Antiqua" w:hAnsi="Book Antiqua"/>
        </w:rPr>
        <w:t xml:space="preserve">У клетки другого типа мембрана </w:t>
      </w:r>
      <w:bookmarkStart w:id="19" w:name="OCRUncertain087"/>
      <w:r w:rsidR="00E81B2B" w:rsidRPr="004C0DED">
        <w:rPr>
          <w:rFonts w:ascii="Book Antiqua" w:hAnsi="Book Antiqua"/>
        </w:rPr>
        <w:t>деполяризуется</w:t>
      </w:r>
      <w:bookmarkEnd w:id="19"/>
      <w:r w:rsidR="00E81B2B" w:rsidRPr="004C0DED">
        <w:rPr>
          <w:rFonts w:ascii="Book Antiqua" w:hAnsi="Book Antiqua"/>
        </w:rPr>
        <w:t xml:space="preserve"> при стимуляции пятном и гиперполяризуется при включении кольца. Сигналы от рецепторов, поступающие на входы биполярных клеток, регулируются горизонтальными клетками.</w:t>
      </w:r>
    </w:p>
    <w:p w:rsidR="00E81B2B" w:rsidRPr="004C0DED" w:rsidRDefault="00625A3F" w:rsidP="00625A3F">
      <w:pPr>
        <w:widowControl w:val="0"/>
        <w:jc w:val="both"/>
        <w:rPr>
          <w:rFonts w:ascii="Book Antiqua" w:hAnsi="Book Antiqua"/>
        </w:rPr>
      </w:pPr>
      <w:bookmarkStart w:id="20" w:name="OCRUncertain088"/>
      <w:r>
        <w:rPr>
          <w:rFonts w:ascii="Book Antiqua" w:hAnsi="Book Antiqua"/>
          <w:b/>
        </w:rPr>
        <w:t xml:space="preserve">      </w:t>
      </w:r>
      <w:r w:rsidRPr="00625A3F">
        <w:rPr>
          <w:rFonts w:ascii="Book Antiqua" w:hAnsi="Book Antiqua"/>
          <w:b/>
        </w:rPr>
        <w:t>г)</w:t>
      </w:r>
      <w:r>
        <w:rPr>
          <w:rFonts w:ascii="Book Antiqua" w:hAnsi="Book Antiqua"/>
          <w:b/>
        </w:rPr>
        <w:t xml:space="preserve"> </w:t>
      </w:r>
      <w:r w:rsidR="00E81B2B" w:rsidRPr="00625A3F">
        <w:rPr>
          <w:rFonts w:ascii="Book Antiqua" w:hAnsi="Book Antiqua"/>
          <w:b/>
        </w:rPr>
        <w:t>Амакриновые</w:t>
      </w:r>
      <w:bookmarkEnd w:id="20"/>
      <w:r w:rsidR="00E81B2B" w:rsidRPr="004C0DED">
        <w:rPr>
          <w:rFonts w:ascii="Book Antiqua" w:hAnsi="Book Antiqua"/>
        </w:rPr>
        <w:t xml:space="preserve"> клетки генерируют </w:t>
      </w:r>
      <w:r w:rsidR="00E81B2B" w:rsidRPr="004C0DED">
        <w:rPr>
          <w:rFonts w:ascii="Book Antiqua" w:hAnsi="Book Antiqua"/>
          <w:i/>
        </w:rPr>
        <w:t>градуальные</w:t>
      </w:r>
      <w:r w:rsidR="00E81B2B" w:rsidRPr="004C0DED">
        <w:rPr>
          <w:rFonts w:ascii="Book Antiqua" w:hAnsi="Book Antiqua"/>
        </w:rPr>
        <w:t xml:space="preserve"> и </w:t>
      </w:r>
      <w:r w:rsidR="00E81B2B" w:rsidRPr="004C0DED">
        <w:rPr>
          <w:rFonts w:ascii="Book Antiqua" w:hAnsi="Book Antiqua"/>
          <w:i/>
        </w:rPr>
        <w:t xml:space="preserve">импульсные потенциалы. </w:t>
      </w:r>
      <w:r w:rsidR="00E81B2B" w:rsidRPr="004C0DED">
        <w:rPr>
          <w:rFonts w:ascii="Book Antiqua" w:hAnsi="Book Antiqua"/>
        </w:rPr>
        <w:t>Эти клетки отвечают быстротекущей деполяризацией на включение и выключение света и демонстрируют слабый пространственный антагонизм между центром и периферией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21" w:name="OCRUncertain089"/>
      <w:r w:rsidR="00E81B2B" w:rsidRPr="004C0DED">
        <w:rPr>
          <w:rFonts w:ascii="Book Antiqua" w:hAnsi="Book Antiqua"/>
          <w:noProof/>
        </w:rPr>
        <w:t>.</w:t>
      </w:r>
      <w:bookmarkEnd w:id="21"/>
      <w:r w:rsidR="00E81B2B" w:rsidRPr="004C0DED">
        <w:rPr>
          <w:rFonts w:ascii="Book Antiqua" w:hAnsi="Book Antiqua"/>
        </w:rPr>
        <w:t xml:space="preserve"> Спайки появляются при включении и выключении пятна и кольца. Во внутреннем </w:t>
      </w:r>
      <w:bookmarkStart w:id="22" w:name="OCRUncertain090"/>
      <w:r w:rsidR="00E81B2B" w:rsidRPr="004C0DED">
        <w:rPr>
          <w:rFonts w:ascii="Book Antiqua" w:hAnsi="Book Antiqua"/>
        </w:rPr>
        <w:t>синаптическом</w:t>
      </w:r>
      <w:bookmarkEnd w:id="22"/>
      <w:r w:rsidR="00E81B2B" w:rsidRPr="004C0DED">
        <w:rPr>
          <w:rFonts w:ascii="Book Antiqua" w:hAnsi="Book Antiqua"/>
        </w:rPr>
        <w:t xml:space="preserve"> слое биполярные клетки управляют </w:t>
      </w:r>
      <w:bookmarkStart w:id="23" w:name="OCRUncertain091"/>
      <w:r w:rsidR="00E81B2B" w:rsidRPr="004C0DED">
        <w:rPr>
          <w:rFonts w:ascii="Book Antiqua" w:hAnsi="Book Antiqua"/>
        </w:rPr>
        <w:t>амакриновыми</w:t>
      </w:r>
      <w:bookmarkEnd w:id="23"/>
      <w:r w:rsidR="00E81B2B" w:rsidRPr="004C0DED">
        <w:rPr>
          <w:rFonts w:ascii="Book Antiqua" w:hAnsi="Book Antiqua"/>
        </w:rPr>
        <w:t xml:space="preserve"> клетками и за счет обратной связи через синапсы с </w:t>
      </w:r>
      <w:bookmarkStart w:id="24" w:name="OCRUncertain092"/>
      <w:r w:rsidR="00E81B2B" w:rsidRPr="004C0DED">
        <w:rPr>
          <w:rFonts w:ascii="Book Antiqua" w:hAnsi="Book Antiqua"/>
        </w:rPr>
        <w:t>амакриновых</w:t>
      </w:r>
      <w:bookmarkEnd w:id="24"/>
      <w:r w:rsidR="00E81B2B" w:rsidRPr="004C0DED">
        <w:rPr>
          <w:rFonts w:ascii="Book Antiqua" w:hAnsi="Book Antiqua"/>
        </w:rPr>
        <w:t xml:space="preserve"> на биполярные клетки медленные потенциалы (тонический характер ответа) биполярных клеток преобразуются в быс</w:t>
      </w:r>
      <w:r w:rsidR="00E81B2B" w:rsidRPr="004C0DED">
        <w:rPr>
          <w:rFonts w:ascii="Book Antiqua" w:hAnsi="Book Antiqua"/>
        </w:rPr>
        <w:softHyphen/>
        <w:t>тротекущую активность (фазный характер ответа) амакриновых клеток.</w:t>
      </w:r>
    </w:p>
    <w:p w:rsidR="00E81B2B" w:rsidRPr="004C0DED" w:rsidRDefault="00625A3F" w:rsidP="00625A3F">
      <w:pPr>
        <w:widowControl w:val="0"/>
        <w:jc w:val="both"/>
        <w:rPr>
          <w:rFonts w:ascii="Book Antiqua" w:hAnsi="Book Antiqua"/>
        </w:rPr>
      </w:pPr>
      <w:bookmarkStart w:id="25" w:name="OCRUncertain093"/>
      <w:r>
        <w:rPr>
          <w:rFonts w:ascii="Book Antiqua" w:hAnsi="Book Antiqua"/>
          <w:b/>
        </w:rPr>
        <w:t xml:space="preserve">      </w:t>
      </w:r>
      <w:r w:rsidRPr="00625A3F">
        <w:rPr>
          <w:rFonts w:ascii="Book Antiqua" w:hAnsi="Book Antiqua"/>
          <w:b/>
        </w:rPr>
        <w:t>д)</w:t>
      </w:r>
      <w:r>
        <w:rPr>
          <w:rFonts w:ascii="Book Antiqua" w:hAnsi="Book Antiqua"/>
          <w:b/>
        </w:rPr>
        <w:t xml:space="preserve"> </w:t>
      </w:r>
      <w:r w:rsidR="00E81B2B" w:rsidRPr="00625A3F">
        <w:rPr>
          <w:rFonts w:ascii="Book Antiqua" w:hAnsi="Book Antiqua"/>
          <w:b/>
        </w:rPr>
        <w:t>Ганглиозные</w:t>
      </w:r>
      <w:bookmarkEnd w:id="25"/>
      <w:r w:rsidR="00E81B2B" w:rsidRPr="004C0DED">
        <w:rPr>
          <w:rFonts w:ascii="Book Antiqua" w:hAnsi="Book Antiqua"/>
        </w:rPr>
        <w:t xml:space="preserve"> клетки по своим свойствам являются нейронами обычного типа. В них возникают возбуждающие </w:t>
      </w:r>
      <w:bookmarkStart w:id="26" w:name="OCRUncertain094"/>
      <w:r w:rsidR="00E81B2B" w:rsidRPr="004C0DED">
        <w:rPr>
          <w:rFonts w:ascii="Book Antiqua" w:hAnsi="Book Antiqua"/>
        </w:rPr>
        <w:t>(деполяризационные)</w:t>
      </w:r>
      <w:bookmarkEnd w:id="26"/>
      <w:r w:rsidR="00E81B2B" w:rsidRPr="004C0DED">
        <w:rPr>
          <w:rFonts w:ascii="Book Antiqua" w:hAnsi="Book Antiqua"/>
        </w:rPr>
        <w:t xml:space="preserve"> и тормозные </w:t>
      </w:r>
      <w:bookmarkStart w:id="27" w:name="OCRUncertain095"/>
      <w:r w:rsidR="00E81B2B" w:rsidRPr="004C0DED">
        <w:rPr>
          <w:rFonts w:ascii="Book Antiqua" w:hAnsi="Book Antiqua"/>
        </w:rPr>
        <w:t>(гиперполяризацонные)</w:t>
      </w:r>
      <w:bookmarkEnd w:id="27"/>
      <w:r w:rsidR="00E81B2B" w:rsidRPr="004C0DED">
        <w:rPr>
          <w:rFonts w:ascii="Book Antiqua" w:hAnsi="Book Antiqua"/>
        </w:rPr>
        <w:t xml:space="preserve">   </w:t>
      </w:r>
      <w:bookmarkStart w:id="28" w:name="OCRUncertain096"/>
      <w:r w:rsidR="00E81B2B" w:rsidRPr="004C0DED">
        <w:rPr>
          <w:rFonts w:ascii="Book Antiqua" w:hAnsi="Book Antiqua"/>
        </w:rPr>
        <w:t>постсинаптические;</w:t>
      </w:r>
      <w:bookmarkEnd w:id="28"/>
      <w:r w:rsidR="00E81B2B" w:rsidRPr="004C0DED">
        <w:rPr>
          <w:rFonts w:ascii="Book Antiqua" w:hAnsi="Book Antiqua"/>
        </w:rPr>
        <w:t xml:space="preserve">   потенциалы,   которые   и определяют частоту импульсов, распространяющихся по аксонам клетки в мозг. Ганглиозные клетки, получающие сигналы непосредственно от биполярных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29" w:name="OCRUncertain097"/>
      <w:r w:rsidR="00E81B2B" w:rsidRPr="004C0DED">
        <w:rPr>
          <w:rFonts w:ascii="Book Antiqua" w:hAnsi="Book Antiqua"/>
          <w:noProof/>
        </w:rPr>
        <w:t xml:space="preserve">, </w:t>
      </w:r>
      <w:bookmarkEnd w:id="29"/>
      <w:r w:rsidR="00E81B2B" w:rsidRPr="004C0DED">
        <w:rPr>
          <w:rFonts w:ascii="Book Antiqua" w:hAnsi="Book Antiqua"/>
        </w:rPr>
        <w:t>генерируют ответы тонического типа</w:t>
      </w:r>
      <w:r w:rsidR="00E81B2B" w:rsidRPr="004C0DED">
        <w:rPr>
          <w:rFonts w:ascii="Book Antiqua" w:hAnsi="Book Antiqua"/>
          <w:noProof/>
        </w:rPr>
        <w:t xml:space="preserve"> —</w:t>
      </w:r>
      <w:r w:rsidR="00E81B2B" w:rsidRPr="004C0DED">
        <w:rPr>
          <w:rFonts w:ascii="Book Antiqua" w:hAnsi="Book Antiqua"/>
        </w:rPr>
        <w:t xml:space="preserve"> импульсы возникают в течение действия стимула при стимуляции центра поля. При дополнительном раздражении периферии происходит торможение разряда на включение стимула, а при выключении возникает длительный ответ.</w:t>
      </w:r>
    </w:p>
    <w:p w:rsidR="00E81B2B" w:rsidRPr="004C0DED" w:rsidRDefault="00625A3F" w:rsidP="00625A3F">
      <w:pPr>
        <w:widowControl w:val="0"/>
        <w:jc w:val="both"/>
        <w:rPr>
          <w:rFonts w:ascii="Book Antiqua" w:hAnsi="Book Antiqua"/>
        </w:rPr>
      </w:pPr>
      <w:r w:rsidRPr="00625A3F">
        <w:rPr>
          <w:rFonts w:ascii="Book Antiqua" w:hAnsi="Book Antiqua"/>
        </w:rPr>
        <w:t xml:space="preserve">       </w:t>
      </w:r>
      <w:r w:rsidR="00E81B2B" w:rsidRPr="00625A3F">
        <w:rPr>
          <w:rFonts w:ascii="Book Antiqua" w:hAnsi="Book Antiqua"/>
        </w:rPr>
        <w:t>Клетки тонического типа</w:t>
      </w:r>
      <w:r w:rsidR="00E81B2B" w:rsidRPr="004C0DED">
        <w:rPr>
          <w:rFonts w:ascii="Book Antiqua" w:hAnsi="Book Antiqua"/>
        </w:rPr>
        <w:t xml:space="preserve">, подобно биполярным, обеспечивают измерение уровня освещенности, Ганглиозные клетки фазного типа возбуждаются через синапсы амакриновых клеток и подобно им реагируют </w:t>
      </w:r>
      <w:bookmarkStart w:id="30" w:name="OCRUncertain098"/>
      <w:r w:rsidR="00E81B2B" w:rsidRPr="004C0DED">
        <w:rPr>
          <w:rFonts w:ascii="Book Antiqua" w:hAnsi="Book Antiqua"/>
        </w:rPr>
        <w:t xml:space="preserve">быстропротекающей </w:t>
      </w:r>
      <w:bookmarkEnd w:id="30"/>
      <w:r w:rsidR="00E81B2B" w:rsidRPr="004C0DED">
        <w:rPr>
          <w:rFonts w:ascii="Book Antiqua" w:hAnsi="Book Antiqua"/>
        </w:rPr>
        <w:t>активностью на изменение освещенности центра или периферии поля. В клетках этого типа конвергенция периферических рецепторов осуществляется через амакриновые клетки.</w:t>
      </w:r>
    </w:p>
    <w:p w:rsidR="00E81B2B" w:rsidRPr="004C0DED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Рецептивные поля </w:t>
      </w:r>
      <w:bookmarkStart w:id="31" w:name="OCRUncertain099"/>
      <w:r w:rsidRPr="004C0DED">
        <w:rPr>
          <w:rFonts w:ascii="Book Antiqua" w:hAnsi="Book Antiqua"/>
        </w:rPr>
        <w:t>ганглиозных</w:t>
      </w:r>
      <w:bookmarkEnd w:id="31"/>
      <w:r w:rsidRPr="004C0DED">
        <w:rPr>
          <w:rFonts w:ascii="Book Antiqua" w:hAnsi="Book Antiqua"/>
        </w:rPr>
        <w:t xml:space="preserve"> клеток подразделяются на простые и сложные. </w:t>
      </w:r>
      <w:r w:rsidRPr="004C0DED">
        <w:rPr>
          <w:rFonts w:ascii="Book Antiqua" w:hAnsi="Book Antiqua"/>
          <w:i/>
        </w:rPr>
        <w:t>Простые рецептивные поля</w:t>
      </w:r>
      <w:r w:rsidRPr="004C0DED">
        <w:rPr>
          <w:rFonts w:ascii="Book Antiqua" w:hAnsi="Book Antiqua"/>
        </w:rPr>
        <w:t xml:space="preserve"> имеют концентрическую структуру, аналогичную рецептивным полям биполярных клеток. Размер рецептивного поля может превышать область дендритных ветвлений </w:t>
      </w:r>
      <w:bookmarkStart w:id="32" w:name="OCRUncertain100"/>
      <w:r w:rsidRPr="004C0DED">
        <w:rPr>
          <w:rFonts w:ascii="Book Antiqua" w:hAnsi="Book Antiqua"/>
        </w:rPr>
        <w:t>ганглиозной</w:t>
      </w:r>
      <w:bookmarkEnd w:id="32"/>
      <w:r w:rsidRPr="004C0DED">
        <w:rPr>
          <w:rFonts w:ascii="Book Antiqua" w:hAnsi="Book Antiqua"/>
        </w:rPr>
        <w:t xml:space="preserve"> клетки, что, видимо, связано с наличием латеральных взаимодействий через посредство амакриновых клеток. Ганглиозные клетки с простыми рецептивными полями, если они соединены колбочками, могут кодировать цвет.</w:t>
      </w:r>
    </w:p>
    <w:p w:rsidR="00E81B2B" w:rsidRPr="004C0DED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Рецептивные поля ганглиозных клеток могут перестраиваться при изменении уровня адаптации и параметров стимулов. В основе перестройки поля лежит </w:t>
      </w:r>
      <w:r w:rsidRPr="004C0DED">
        <w:rPr>
          <w:rFonts w:ascii="Book Antiqua" w:hAnsi="Book Antiqua"/>
          <w:i/>
        </w:rPr>
        <w:t>латеральное торможение.</w:t>
      </w:r>
      <w:r w:rsidRPr="004C0DED">
        <w:rPr>
          <w:rFonts w:ascii="Book Antiqua" w:hAnsi="Book Antiqua"/>
        </w:rPr>
        <w:t xml:space="preserve"> С повышением интенсивности усиливается тормозное влияние периферии, что уменьшает размер поля, вызывая рост разрешающей способности и одновременную потерю чувствительности из-за </w:t>
      </w:r>
      <w:bookmarkStart w:id="33" w:name="OCRUncertain102"/>
      <w:r w:rsidRPr="004C0DED">
        <w:rPr>
          <w:rFonts w:ascii="Book Antiqua" w:hAnsi="Book Antiqua"/>
        </w:rPr>
        <w:t>суммации</w:t>
      </w:r>
      <w:bookmarkEnd w:id="33"/>
      <w:r w:rsidRPr="004C0DED">
        <w:rPr>
          <w:rFonts w:ascii="Book Antiqua" w:hAnsi="Book Antiqua"/>
        </w:rPr>
        <w:t xml:space="preserve"> светового потока по меньшей площади. Перестройка поля позволяет ганглиозной клетке посылать сигналы в мозг о перепадах освещенности в пределах поля</w:t>
      </w:r>
      <w:r w:rsidRPr="004C0DED">
        <w:rPr>
          <w:rFonts w:ascii="Book Antiqua" w:hAnsi="Book Antiqua"/>
          <w:noProof/>
        </w:rPr>
        <w:t xml:space="preserve"> —</w:t>
      </w:r>
      <w:r w:rsidRPr="004C0DED">
        <w:rPr>
          <w:rFonts w:ascii="Book Antiqua" w:hAnsi="Book Antiqua"/>
        </w:rPr>
        <w:t xml:space="preserve"> происходит выделение и подчеркивание контура изображения. Это очень экономичный способ передачи информации, так как изображение кодируется не поточечно, а выделяются только существенные признаки изображения</w:t>
      </w:r>
      <w:r w:rsidRPr="004C0DED">
        <w:rPr>
          <w:rFonts w:ascii="Book Antiqua" w:hAnsi="Book Antiqua"/>
          <w:noProof/>
        </w:rPr>
        <w:t xml:space="preserve"> —</w:t>
      </w:r>
      <w:r w:rsidRPr="004C0DED">
        <w:rPr>
          <w:rFonts w:ascii="Book Antiqua" w:hAnsi="Book Antiqua"/>
        </w:rPr>
        <w:t xml:space="preserve"> контуры.</w:t>
      </w:r>
    </w:p>
    <w:p w:rsidR="00625A3F" w:rsidRDefault="00E81B2B" w:rsidP="004C0DED">
      <w:pPr>
        <w:widowControl w:val="0"/>
        <w:ind w:firstLine="900"/>
        <w:jc w:val="both"/>
        <w:rPr>
          <w:rFonts w:ascii="Book Antiqua" w:hAnsi="Book Antiqua"/>
          <w:noProof/>
        </w:rPr>
      </w:pPr>
      <w:r w:rsidRPr="00625A3F">
        <w:rPr>
          <w:rFonts w:ascii="Book Antiqua" w:hAnsi="Book Antiqua"/>
          <w:b/>
          <w:i/>
        </w:rPr>
        <w:t>Родопсин</w:t>
      </w:r>
      <w:r w:rsidRPr="00625A3F">
        <w:rPr>
          <w:rFonts w:ascii="Book Antiqua" w:hAnsi="Book Antiqua"/>
          <w:b/>
        </w:rPr>
        <w:t>:</w:t>
      </w:r>
      <w:r w:rsidRPr="004C0DED">
        <w:rPr>
          <w:rFonts w:ascii="Book Antiqua" w:hAnsi="Book Antiqua"/>
        </w:rPr>
        <w:t xml:space="preserve"> </w:t>
      </w:r>
      <w:bookmarkStart w:id="34" w:name="OCRUncertain103"/>
      <w:r w:rsidRPr="004C0DED">
        <w:rPr>
          <w:rFonts w:ascii="Book Antiqua" w:hAnsi="Book Antiqua"/>
        </w:rPr>
        <w:t>рецепторный</w:t>
      </w:r>
      <w:bookmarkEnd w:id="34"/>
      <w:r w:rsidRPr="004C0DED">
        <w:rPr>
          <w:rFonts w:ascii="Book Antiqua" w:hAnsi="Book Antiqua"/>
        </w:rPr>
        <w:t xml:space="preserve"> потенциал первичный. </w:t>
      </w:r>
      <w:bookmarkStart w:id="35" w:name="OCRUncertain104"/>
      <w:r w:rsidRPr="004C0DED">
        <w:rPr>
          <w:rFonts w:ascii="Book Antiqua" w:hAnsi="Book Antiqua"/>
        </w:rPr>
        <w:t>Конформационное</w:t>
      </w:r>
      <w:bookmarkEnd w:id="35"/>
      <w:r w:rsidRPr="004C0DED">
        <w:rPr>
          <w:rFonts w:ascii="Book Antiqua" w:hAnsi="Book Antiqua"/>
        </w:rPr>
        <w:t xml:space="preserve"> изменение молекулы зрительного пигмента генерирует электрический потенциал с очень небольшой </w:t>
      </w:r>
      <w:bookmarkStart w:id="36" w:name="OCRUncertain105"/>
      <w:r w:rsidRPr="004C0DED">
        <w:rPr>
          <w:rFonts w:ascii="Book Antiqua" w:hAnsi="Book Antiqua"/>
        </w:rPr>
        <w:t>латентностью</w:t>
      </w:r>
      <w:bookmarkEnd w:id="36"/>
      <w:r w:rsidRPr="004C0DED">
        <w:rPr>
          <w:rFonts w:ascii="Book Antiqua" w:hAnsi="Book Antiqua"/>
        </w:rPr>
        <w:t xml:space="preserve"> (меньше</w:t>
      </w:r>
      <w:r w:rsidRPr="004C0DED">
        <w:rPr>
          <w:rFonts w:ascii="Book Antiqua" w:hAnsi="Book Antiqua"/>
          <w:noProof/>
        </w:rPr>
        <w:t xml:space="preserve"> 1</w:t>
      </w:r>
      <w:r w:rsidRPr="004C0DED">
        <w:rPr>
          <w:rFonts w:ascii="Book Antiqua" w:hAnsi="Book Antiqua"/>
        </w:rPr>
        <w:t xml:space="preserve"> </w:t>
      </w:r>
      <w:bookmarkStart w:id="37" w:name="OCRUncertain106"/>
      <w:r w:rsidRPr="004C0DED">
        <w:rPr>
          <w:rFonts w:ascii="Book Antiqua" w:hAnsi="Book Antiqua"/>
        </w:rPr>
        <w:t xml:space="preserve">мс), </w:t>
      </w:r>
      <w:bookmarkEnd w:id="37"/>
      <w:r w:rsidRPr="004C0DED">
        <w:rPr>
          <w:rFonts w:ascii="Book Antiqua" w:hAnsi="Book Antiqua"/>
        </w:rPr>
        <w:t xml:space="preserve">который называется первичным </w:t>
      </w:r>
      <w:bookmarkStart w:id="38" w:name="OCRUncertain107"/>
      <w:r w:rsidRPr="004C0DED">
        <w:rPr>
          <w:rFonts w:ascii="Book Antiqua" w:hAnsi="Book Antiqua"/>
        </w:rPr>
        <w:t>рецепторным</w:t>
      </w:r>
      <w:bookmarkEnd w:id="38"/>
      <w:r w:rsidRPr="004C0DED">
        <w:rPr>
          <w:rFonts w:ascii="Book Antiqua" w:hAnsi="Book Antiqua"/>
        </w:rPr>
        <w:t xml:space="preserve"> потенциалом. Он состоит из нескольких компонентов, которые можно выделить при понижении температуры. При температуре ниже нуля выделяется компонент, связанный со </w:t>
      </w:r>
      <w:bookmarkStart w:id="39" w:name="OCRUncertain108"/>
      <w:r w:rsidRPr="004C0DED">
        <w:rPr>
          <w:rFonts w:ascii="Book Antiqua" w:hAnsi="Book Antiqua"/>
        </w:rPr>
        <w:t>стереизомеризацией</w:t>
      </w:r>
      <w:bookmarkEnd w:id="39"/>
      <w:r w:rsidRPr="004C0DED">
        <w:rPr>
          <w:rFonts w:ascii="Book Antiqua" w:hAnsi="Book Antiqua"/>
        </w:rPr>
        <w:t xml:space="preserve"> (когда </w:t>
      </w:r>
      <w:bookmarkStart w:id="40" w:name="OCRUncertain109"/>
      <w:r w:rsidRPr="004C0DED">
        <w:rPr>
          <w:rFonts w:ascii="Book Antiqua" w:hAnsi="Book Antiqua"/>
        </w:rPr>
        <w:t>метародопсин</w:t>
      </w:r>
      <w:bookmarkEnd w:id="40"/>
      <w:r w:rsidRPr="004C0DED">
        <w:rPr>
          <w:rFonts w:ascii="Book Antiqua" w:hAnsi="Book Antiqua"/>
          <w:noProof/>
        </w:rPr>
        <w:t xml:space="preserve"> </w:t>
      </w:r>
      <w:r w:rsidRPr="004C0DED">
        <w:rPr>
          <w:rFonts w:ascii="Book Antiqua" w:hAnsi="Book Antiqua"/>
          <w:lang w:val="en-US"/>
        </w:rPr>
        <w:t>I</w:t>
      </w:r>
      <w:r w:rsidRPr="004C0DED">
        <w:rPr>
          <w:rFonts w:ascii="Book Antiqua" w:hAnsi="Book Antiqua"/>
        </w:rPr>
        <w:t xml:space="preserve"> переходит в </w:t>
      </w:r>
      <w:bookmarkStart w:id="41" w:name="OCRUncertain110"/>
      <w:r w:rsidRPr="004C0DED">
        <w:rPr>
          <w:rFonts w:ascii="Book Antiqua" w:hAnsi="Book Antiqua"/>
        </w:rPr>
        <w:t>метародопсин</w:t>
      </w:r>
      <w:bookmarkEnd w:id="41"/>
      <w:r w:rsidRPr="004C0DED">
        <w:rPr>
          <w:rFonts w:ascii="Book Antiqua" w:hAnsi="Book Antiqua"/>
          <w:noProof/>
        </w:rPr>
        <w:t xml:space="preserve"> II). </w:t>
      </w:r>
    </w:p>
    <w:p w:rsidR="00E81B2B" w:rsidRPr="004C0DED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625A3F">
        <w:rPr>
          <w:rFonts w:ascii="Book Antiqua" w:hAnsi="Book Antiqua"/>
          <w:b/>
          <w:i/>
        </w:rPr>
        <w:t>Родопсин:</w:t>
      </w:r>
      <w:r w:rsidRPr="004C0DED">
        <w:rPr>
          <w:rFonts w:ascii="Book Antiqua" w:hAnsi="Book Antiqua"/>
        </w:rPr>
        <w:t xml:space="preserve"> рецепторный потенциал вторичный</w:t>
      </w:r>
      <w:r w:rsidR="00625A3F">
        <w:rPr>
          <w:rFonts w:ascii="Book Antiqua" w:hAnsi="Book Antiqua"/>
        </w:rPr>
        <w:t>,</w:t>
      </w:r>
      <w:r w:rsidRPr="004C0DED">
        <w:rPr>
          <w:rFonts w:ascii="Book Antiqua" w:hAnsi="Book Antiqua"/>
        </w:rPr>
        <w:t xml:space="preserve"> генерируется в сетчатке позвоночных при освещении ее фоторецепторов</w:t>
      </w:r>
      <w:r w:rsidRPr="004C0DED">
        <w:rPr>
          <w:rFonts w:ascii="Book Antiqua" w:hAnsi="Book Antiqua"/>
          <w:noProof/>
        </w:rPr>
        <w:t xml:space="preserve"> </w:t>
      </w:r>
      <w:bookmarkStart w:id="42" w:name="OCRUncertain111"/>
      <w:r w:rsidRPr="004C0DED">
        <w:rPr>
          <w:rFonts w:ascii="Book Antiqua" w:hAnsi="Book Antiqua"/>
          <w:noProof/>
        </w:rPr>
        <w:t>.</w:t>
      </w:r>
      <w:bookmarkEnd w:id="42"/>
      <w:r w:rsidRPr="004C0DED">
        <w:rPr>
          <w:rFonts w:ascii="Book Antiqua" w:hAnsi="Book Antiqua"/>
        </w:rPr>
        <w:t xml:space="preserve"> При этом наблюдается гиперполяризация мембраны палочки или колбочки</w:t>
      </w:r>
      <w:r w:rsidRPr="004C0DED">
        <w:rPr>
          <w:rFonts w:ascii="Book Antiqua" w:hAnsi="Book Antiqua"/>
          <w:noProof/>
        </w:rPr>
        <w:t xml:space="preserve"> </w:t>
      </w:r>
      <w:bookmarkStart w:id="43" w:name="OCRUncertain112"/>
      <w:r w:rsidRPr="004C0DED">
        <w:rPr>
          <w:rFonts w:ascii="Book Antiqua" w:hAnsi="Book Antiqua"/>
          <w:noProof/>
        </w:rPr>
        <w:t>.</w:t>
      </w:r>
      <w:bookmarkEnd w:id="43"/>
      <w:r w:rsidRPr="004C0DED">
        <w:rPr>
          <w:rFonts w:ascii="Book Antiqua" w:hAnsi="Book Antiqua"/>
        </w:rPr>
        <w:t xml:space="preserve"> Величина мембранного потенциала </w:t>
      </w:r>
      <w:bookmarkStart w:id="44" w:name="OCRUncertain113"/>
      <w:r w:rsidRPr="004C0DED">
        <w:rPr>
          <w:rFonts w:ascii="Book Antiqua" w:hAnsi="Book Antiqua"/>
        </w:rPr>
        <w:t>рецепторной</w:t>
      </w:r>
      <w:bookmarkEnd w:id="44"/>
      <w:r w:rsidRPr="004C0DED">
        <w:rPr>
          <w:rFonts w:ascii="Book Antiqua" w:hAnsi="Book Antiqua"/>
        </w:rPr>
        <w:t xml:space="preserve"> клетки меняется от</w:t>
      </w:r>
      <w:r w:rsidRPr="004C0DED">
        <w:rPr>
          <w:rFonts w:ascii="Book Antiqua" w:hAnsi="Book Antiqua"/>
          <w:noProof/>
        </w:rPr>
        <w:t xml:space="preserve"> -25</w:t>
      </w:r>
      <w:r w:rsidRPr="004C0DED">
        <w:rPr>
          <w:rFonts w:ascii="Book Antiqua" w:hAnsi="Book Antiqua"/>
        </w:rPr>
        <w:t xml:space="preserve"> до</w:t>
      </w:r>
      <w:r w:rsidRPr="004C0DED">
        <w:rPr>
          <w:rFonts w:ascii="Book Antiqua" w:hAnsi="Book Antiqua"/>
          <w:noProof/>
        </w:rPr>
        <w:t xml:space="preserve"> -40</w:t>
      </w:r>
      <w:r w:rsidRPr="004C0DED">
        <w:rPr>
          <w:rFonts w:ascii="Book Antiqua" w:hAnsi="Book Antiqua"/>
        </w:rPr>
        <w:t xml:space="preserve"> </w:t>
      </w:r>
      <w:bookmarkStart w:id="45" w:name="OCRUncertain114"/>
      <w:r w:rsidRPr="004C0DED">
        <w:rPr>
          <w:rFonts w:ascii="Book Antiqua" w:hAnsi="Book Antiqua"/>
        </w:rPr>
        <w:t>мВ.</w:t>
      </w:r>
      <w:bookmarkEnd w:id="45"/>
      <w:r w:rsidRPr="004C0DED">
        <w:rPr>
          <w:rFonts w:ascii="Book Antiqua" w:hAnsi="Book Antiqua"/>
        </w:rPr>
        <w:t xml:space="preserve"> Амплитуда гиперполяризации увеличивается при увеличении интенсивности светового стимула. Вторичный рецепторный потенциал палочек развивается медленнее, чем потенциал колбочек. Поэтому палочковая система более инертна, чем </w:t>
      </w:r>
      <w:bookmarkStart w:id="46" w:name="OCRUncertain115"/>
      <w:r w:rsidRPr="004C0DED">
        <w:rPr>
          <w:rFonts w:ascii="Book Antiqua" w:hAnsi="Book Antiqua"/>
        </w:rPr>
        <w:t>колбочковая.</w:t>
      </w:r>
      <w:bookmarkEnd w:id="46"/>
      <w:r w:rsidRPr="004C0DED">
        <w:rPr>
          <w:rFonts w:ascii="Book Antiqua" w:hAnsi="Book Antiqua"/>
        </w:rPr>
        <w:t xml:space="preserve"> Если же по рецепторным потенциалам измерять спектральную чувствительность палочек, то окажется, что ее максимум находится в районе около</w:t>
      </w:r>
      <w:r w:rsidRPr="004C0DED">
        <w:rPr>
          <w:rFonts w:ascii="Book Antiqua" w:hAnsi="Book Antiqua"/>
          <w:noProof/>
        </w:rPr>
        <w:t xml:space="preserve"> 500</w:t>
      </w:r>
      <w:r w:rsidRPr="004C0DED">
        <w:rPr>
          <w:rFonts w:ascii="Book Antiqua" w:hAnsi="Book Antiqua"/>
        </w:rPr>
        <w:t xml:space="preserve"> </w:t>
      </w:r>
      <w:bookmarkStart w:id="47" w:name="OCRUncertain116"/>
      <w:r w:rsidRPr="004C0DED">
        <w:rPr>
          <w:rFonts w:ascii="Book Antiqua" w:hAnsi="Book Antiqua"/>
        </w:rPr>
        <w:t>нм,</w:t>
      </w:r>
      <w:bookmarkEnd w:id="47"/>
      <w:r w:rsidRPr="004C0DED">
        <w:rPr>
          <w:rFonts w:ascii="Book Antiqua" w:hAnsi="Book Antiqua"/>
        </w:rPr>
        <w:t xml:space="preserve"> что согласуется со спектром поглощения родопсина. Процесс генерации гиперполяризующего </w:t>
      </w:r>
      <w:bookmarkStart w:id="48" w:name="OCRUncertain117"/>
      <w:r w:rsidRPr="004C0DED">
        <w:rPr>
          <w:rFonts w:ascii="Book Antiqua" w:hAnsi="Book Antiqua"/>
        </w:rPr>
        <w:t>рецепторного</w:t>
      </w:r>
      <w:bookmarkEnd w:id="48"/>
      <w:r w:rsidRPr="004C0DED">
        <w:rPr>
          <w:rFonts w:ascii="Book Antiqua" w:hAnsi="Book Antiqua"/>
        </w:rPr>
        <w:t xml:space="preserve"> потенциала палочек и колбочек описывается следующей моделью. Конформационное изменение молекулы   пигмента "активирует" ионы кальция или же вторичные внутриклеточные молекулы-переносчики, которые посредством процесса диффузии достигают натриевого канала в клеточной мембране наружных сегментов фоторецепторов. В результате взаимодействия между молекулами-переносчиками и молекулами </w:t>
      </w:r>
      <w:bookmarkStart w:id="49" w:name="OCRUncertain118"/>
      <w:r w:rsidRPr="004C0DED">
        <w:rPr>
          <w:rFonts w:ascii="Book Antiqua" w:hAnsi="Book Antiqua"/>
        </w:rPr>
        <w:t>липопротеина</w:t>
      </w:r>
      <w:bookmarkEnd w:id="49"/>
      <w:r w:rsidRPr="004C0DED">
        <w:rPr>
          <w:rFonts w:ascii="Book Antiqua" w:hAnsi="Book Antiqua"/>
        </w:rPr>
        <w:t xml:space="preserve"> в ионных натриевых каналах эти каналы закрываются и натриевая проводимость мембраны снижается. По сравнению с другими нервными клетками мембрана фоторецептора имеет в темноте сравнительно высокую натриевую проводимость, поэтому </w:t>
      </w:r>
      <w:bookmarkStart w:id="50" w:name="OCRUncertain119"/>
      <w:r w:rsidRPr="004C0DED">
        <w:rPr>
          <w:rFonts w:ascii="Book Antiqua" w:hAnsi="Book Antiqua"/>
        </w:rPr>
        <w:t xml:space="preserve">темновой </w:t>
      </w:r>
      <w:bookmarkEnd w:id="50"/>
      <w:r w:rsidRPr="004C0DED">
        <w:rPr>
          <w:rFonts w:ascii="Book Antiqua" w:hAnsi="Book Antiqua"/>
        </w:rPr>
        <w:t>ток через мембрану определяется потоком ионов натрия</w:t>
      </w:r>
      <w:r w:rsidRPr="004C0DED">
        <w:rPr>
          <w:rFonts w:ascii="Book Antiqua" w:hAnsi="Book Antiqua"/>
          <w:noProof/>
        </w:rPr>
        <w:t xml:space="preserve"> </w:t>
      </w:r>
      <w:bookmarkStart w:id="51" w:name="OCRUncertain120"/>
      <w:r w:rsidRPr="004C0DED">
        <w:rPr>
          <w:rFonts w:ascii="Book Antiqua" w:hAnsi="Book Antiqua"/>
          <w:noProof/>
        </w:rPr>
        <w:t>.</w:t>
      </w:r>
      <w:bookmarkEnd w:id="51"/>
      <w:r w:rsidRPr="004C0DED">
        <w:rPr>
          <w:rFonts w:ascii="Book Antiqua" w:hAnsi="Book Antiqua"/>
        </w:rPr>
        <w:t xml:space="preserve"> При освещении натриевая проводимость и темновой ток уменьшаются, в результате чего генерируется гиперполяризующий рецепторный потенциал. Эта гипотеза объясняет, почему вторичный рецепторный потенциал колбочек имеет меньшую </w:t>
      </w:r>
      <w:bookmarkStart w:id="52" w:name="OCRUncertain121"/>
      <w:r w:rsidRPr="004C0DED">
        <w:rPr>
          <w:rFonts w:ascii="Book Antiqua" w:hAnsi="Book Antiqua"/>
        </w:rPr>
        <w:t>латентность</w:t>
      </w:r>
      <w:bookmarkEnd w:id="52"/>
      <w:r w:rsidRPr="004C0DED">
        <w:rPr>
          <w:rFonts w:ascii="Book Antiqua" w:hAnsi="Book Antiqua"/>
        </w:rPr>
        <w:t xml:space="preserve"> и более быстрый временной ход, чем рецепторный потенциал палочек. Дело в том, что расстояние, которое должны пройти активированные молекулы-переносчики до ближайшего натриевого канала</w:t>
      </w:r>
      <w:r w:rsidRPr="004C0DED">
        <w:rPr>
          <w:rFonts w:ascii="Book Antiqua" w:hAnsi="Book Antiqua"/>
          <w:noProof/>
        </w:rPr>
        <w:t xml:space="preserve"> </w:t>
      </w:r>
      <w:bookmarkStart w:id="53" w:name="OCRUncertain122"/>
      <w:r w:rsidRPr="004C0DED">
        <w:rPr>
          <w:rFonts w:ascii="Book Antiqua" w:hAnsi="Book Antiqua"/>
          <w:noProof/>
        </w:rPr>
        <w:t>,</w:t>
      </w:r>
      <w:bookmarkEnd w:id="53"/>
      <w:r w:rsidRPr="004C0DED">
        <w:rPr>
          <w:rFonts w:ascii="Book Antiqua" w:hAnsi="Book Antiqua"/>
        </w:rPr>
        <w:t xml:space="preserve"> в колбочках меньше, чем в палочках. В палочках большая часть молекул пигмента находится в образующей диски мембране наружного сегмента, тогда как в колбочках они находятся в складках самой клеточной мембраны. Молекулы-переносчики в палочках, образующиеся через</w:t>
      </w:r>
      <w:r w:rsidRPr="004C0DED">
        <w:rPr>
          <w:rFonts w:ascii="Book Antiqua" w:hAnsi="Book Antiqua"/>
          <w:noProof/>
        </w:rPr>
        <w:t xml:space="preserve"> 1 -2</w:t>
      </w:r>
      <w:r w:rsidRPr="004C0DED">
        <w:rPr>
          <w:rFonts w:ascii="Book Antiqua" w:hAnsi="Book Antiqua"/>
        </w:rPr>
        <w:t xml:space="preserve"> мс после поглощения фотона, должны сначала путем диффузии достичь клеточной мембраны, только после этого возможно взаимодействие с ионными натриевыми каналами.</w:t>
      </w:r>
    </w:p>
    <w:p w:rsidR="00E81B2B" w:rsidRPr="004C0DED" w:rsidRDefault="00E81B2B" w:rsidP="004C0DED">
      <w:pPr>
        <w:ind w:firstLine="900"/>
        <w:rPr>
          <w:rFonts w:ascii="Book Antiqua" w:hAnsi="Book Antiqua"/>
        </w:rPr>
      </w:pPr>
    </w:p>
    <w:p w:rsidR="00E81B2B" w:rsidRDefault="00E81B2B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  <w:b/>
          <w:sz w:val="28"/>
          <w:szCs w:val="28"/>
        </w:rPr>
      </w:pPr>
      <w:r w:rsidRPr="001F776A">
        <w:rPr>
          <w:rFonts w:ascii="Book Antiqua" w:hAnsi="Book Antiqua"/>
          <w:b/>
          <w:sz w:val="28"/>
          <w:szCs w:val="28"/>
        </w:rPr>
        <w:t>Литература</w:t>
      </w:r>
      <w:r>
        <w:rPr>
          <w:rFonts w:ascii="Book Antiqua" w:hAnsi="Book Antiqua"/>
          <w:b/>
          <w:sz w:val="28"/>
          <w:szCs w:val="28"/>
        </w:rPr>
        <w:t>:</w:t>
      </w:r>
    </w:p>
    <w:p w:rsidR="001F776A" w:rsidRDefault="001F776A" w:rsidP="001F776A">
      <w:pPr>
        <w:rPr>
          <w:rFonts w:ascii="Book Antiqua" w:hAnsi="Book Antiqua"/>
        </w:rPr>
      </w:pPr>
    </w:p>
    <w:p w:rsidR="001F776A" w:rsidRDefault="001F776A" w:rsidP="001F776A">
      <w:pPr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«Физиология сенсорных систем»</w:t>
      </w:r>
      <w:r w:rsidR="009046DD">
        <w:rPr>
          <w:rFonts w:ascii="Book Antiqua" w:hAnsi="Book Antiqua"/>
        </w:rPr>
        <w:t xml:space="preserve">. Ч. </w:t>
      </w:r>
      <w:r w:rsidR="009046DD">
        <w:rPr>
          <w:rFonts w:ascii="Book Antiqua" w:hAnsi="Book Antiqua"/>
          <w:lang w:val="en-US"/>
        </w:rPr>
        <w:t>I</w:t>
      </w:r>
      <w:r w:rsidR="009046DD">
        <w:rPr>
          <w:rFonts w:ascii="Book Antiqua" w:hAnsi="Book Antiqua"/>
        </w:rPr>
        <w:t>. Л.,1971</w:t>
      </w:r>
    </w:p>
    <w:p w:rsidR="001F776A" w:rsidRDefault="001F776A" w:rsidP="001F776A">
      <w:pPr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Школьник –Яррос Е.Г., Калинина А.В.«Нейроны сетчатки».М</w:t>
      </w:r>
      <w:r w:rsidR="009046DD">
        <w:rPr>
          <w:rFonts w:ascii="Book Antiqua" w:hAnsi="Book Antiqua"/>
        </w:rPr>
        <w:t>.,1986</w:t>
      </w:r>
    </w:p>
    <w:p w:rsidR="009046DD" w:rsidRDefault="009046DD" w:rsidP="001F776A">
      <w:pPr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Капиносов И.К. «Гистофизиология сенсорных систем». Саратов ,1991</w:t>
      </w:r>
    </w:p>
    <w:p w:rsidR="009046DD" w:rsidRPr="001F776A" w:rsidRDefault="009046DD" w:rsidP="009046DD">
      <w:pPr>
        <w:ind w:left="36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Pr="004C0DED" w:rsidRDefault="001F776A" w:rsidP="004C0DED">
      <w:pPr>
        <w:ind w:firstLine="900"/>
        <w:rPr>
          <w:rFonts w:ascii="Book Antiqua" w:hAnsi="Book Antiqua"/>
        </w:rPr>
      </w:pPr>
      <w:bookmarkStart w:id="54" w:name="_GoBack"/>
      <w:bookmarkEnd w:id="54"/>
    </w:p>
    <w:sectPr w:rsidR="001F776A" w:rsidRPr="004C0DED" w:rsidSect="001F776A">
      <w:footerReference w:type="even" r:id="rId7"/>
      <w:footerReference w:type="default" r:id="rId8"/>
      <w:pgSz w:w="11906" w:h="16838"/>
      <w:pgMar w:top="1134" w:right="92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FA" w:rsidRDefault="009F40FA">
      <w:r>
        <w:separator/>
      </w:r>
    </w:p>
  </w:endnote>
  <w:endnote w:type="continuationSeparator" w:id="0">
    <w:p w:rsidR="009F40FA" w:rsidRDefault="009F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A2" w:rsidRDefault="004A17A2" w:rsidP="009046DD">
    <w:pPr>
      <w:pStyle w:val="a3"/>
      <w:framePr w:wrap="around" w:vAnchor="text" w:hAnchor="margin" w:xAlign="center" w:y="1"/>
      <w:rPr>
        <w:rStyle w:val="a4"/>
      </w:rPr>
    </w:pPr>
  </w:p>
  <w:p w:rsidR="004A17A2" w:rsidRDefault="004A17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A2" w:rsidRDefault="00CC421A" w:rsidP="009046D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4A17A2" w:rsidRDefault="004A17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FA" w:rsidRDefault="009F40FA">
      <w:r>
        <w:separator/>
      </w:r>
    </w:p>
  </w:footnote>
  <w:footnote w:type="continuationSeparator" w:id="0">
    <w:p w:rsidR="009F40FA" w:rsidRDefault="009F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765BD4"/>
    <w:lvl w:ilvl="0">
      <w:numFmt w:val="decimal"/>
      <w:lvlText w:val="*"/>
      <w:lvlJc w:val="left"/>
    </w:lvl>
  </w:abstractNum>
  <w:abstractNum w:abstractNumId="1">
    <w:nsid w:val="02D9743B"/>
    <w:multiLevelType w:val="hybridMultilevel"/>
    <w:tmpl w:val="17406EF8"/>
    <w:lvl w:ilvl="0" w:tplc="0419000B">
      <w:start w:val="1"/>
      <w:numFmt w:val="bullet"/>
      <w:lvlText w:val="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2">
    <w:nsid w:val="097C7C85"/>
    <w:multiLevelType w:val="hybridMultilevel"/>
    <w:tmpl w:val="B046212A"/>
    <w:lvl w:ilvl="0" w:tplc="0419000B">
      <w:start w:val="1"/>
      <w:numFmt w:val="bullet"/>
      <w:lvlText w:val="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">
    <w:nsid w:val="10386E28"/>
    <w:multiLevelType w:val="multilevel"/>
    <w:tmpl w:val="FA96F4D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0EB2996"/>
    <w:multiLevelType w:val="multilevel"/>
    <w:tmpl w:val="E4369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A505A4"/>
    <w:multiLevelType w:val="hybridMultilevel"/>
    <w:tmpl w:val="89864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F2926"/>
    <w:multiLevelType w:val="multilevel"/>
    <w:tmpl w:val="2D36FD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A91414"/>
    <w:multiLevelType w:val="hybridMultilevel"/>
    <w:tmpl w:val="044C2138"/>
    <w:lvl w:ilvl="0" w:tplc="2FEA8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EA7B2E"/>
    <w:multiLevelType w:val="hybridMultilevel"/>
    <w:tmpl w:val="C136DCC6"/>
    <w:lvl w:ilvl="0" w:tplc="04190003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9">
    <w:nsid w:val="3AFD2CE5"/>
    <w:multiLevelType w:val="hybridMultilevel"/>
    <w:tmpl w:val="FFC27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B11F91"/>
    <w:multiLevelType w:val="multilevel"/>
    <w:tmpl w:val="89C0F032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1">
    <w:nsid w:val="41825339"/>
    <w:multiLevelType w:val="hybridMultilevel"/>
    <w:tmpl w:val="FA96F4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6D939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CC019D9"/>
    <w:multiLevelType w:val="hybridMultilevel"/>
    <w:tmpl w:val="BA92E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3A7736"/>
    <w:multiLevelType w:val="hybridMultilevel"/>
    <w:tmpl w:val="50508C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0A2DF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33B1B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360183A"/>
    <w:multiLevelType w:val="hybridMultilevel"/>
    <w:tmpl w:val="5FB651B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726B33A2"/>
    <w:multiLevelType w:val="multilevel"/>
    <w:tmpl w:val="C136DCC6"/>
    <w:lvl w:ilvl="0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9">
    <w:nsid w:val="7E1300F9"/>
    <w:multiLevelType w:val="multilevel"/>
    <w:tmpl w:val="C136DCC6"/>
    <w:lvl w:ilvl="0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3"/>
  </w:num>
  <w:num w:numId="5">
    <w:abstractNumId w:val="7"/>
  </w:num>
  <w:num w:numId="6">
    <w:abstractNumId w:val="16"/>
  </w:num>
  <w:num w:numId="7">
    <w:abstractNumId w:val="4"/>
  </w:num>
  <w:num w:numId="8">
    <w:abstractNumId w:val="6"/>
  </w:num>
  <w:num w:numId="9">
    <w:abstractNumId w:val="15"/>
  </w:num>
  <w:num w:numId="10">
    <w:abstractNumId w:val="12"/>
  </w:num>
  <w:num w:numId="11">
    <w:abstractNumId w:val="10"/>
  </w:num>
  <w:num w:numId="12">
    <w:abstractNumId w:val="8"/>
  </w:num>
  <w:num w:numId="13">
    <w:abstractNumId w:val="19"/>
  </w:num>
  <w:num w:numId="14">
    <w:abstractNumId w:val="2"/>
  </w:num>
  <w:num w:numId="15">
    <w:abstractNumId w:val="18"/>
  </w:num>
  <w:num w:numId="16">
    <w:abstractNumId w:val="1"/>
  </w:num>
  <w:num w:numId="17">
    <w:abstractNumId w:val="11"/>
  </w:num>
  <w:num w:numId="18">
    <w:abstractNumId w:val="3"/>
  </w:num>
  <w:num w:numId="19">
    <w:abstractNumId w:val="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C6"/>
    <w:rsid w:val="00016DC4"/>
    <w:rsid w:val="00150AC4"/>
    <w:rsid w:val="001F776A"/>
    <w:rsid w:val="002065FD"/>
    <w:rsid w:val="004A17A2"/>
    <w:rsid w:val="004C0DED"/>
    <w:rsid w:val="004E60E1"/>
    <w:rsid w:val="0059280C"/>
    <w:rsid w:val="00625A3F"/>
    <w:rsid w:val="00735396"/>
    <w:rsid w:val="0080170B"/>
    <w:rsid w:val="00802DC6"/>
    <w:rsid w:val="00860739"/>
    <w:rsid w:val="009046DD"/>
    <w:rsid w:val="00933009"/>
    <w:rsid w:val="009F40FA"/>
    <w:rsid w:val="00AC232C"/>
    <w:rsid w:val="00BF7E52"/>
    <w:rsid w:val="00CC421A"/>
    <w:rsid w:val="00E81B2B"/>
    <w:rsid w:val="00F567F8"/>
    <w:rsid w:val="00F72D64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54593-A3AD-4FF0-ADF4-31945DE6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E81B2B"/>
    <w:pPr>
      <w:keepNext/>
      <w:widowControl w:val="0"/>
      <w:spacing w:before="240"/>
      <w:ind w:firstLine="567"/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81B2B"/>
    <w:pPr>
      <w:widowControl w:val="0"/>
      <w:spacing w:before="140"/>
      <w:ind w:left="40"/>
    </w:pPr>
    <w:rPr>
      <w:rFonts w:ascii="Arial" w:hAnsi="Arial"/>
      <w:b/>
      <w:snapToGrid w:val="0"/>
      <w:sz w:val="18"/>
    </w:rPr>
  </w:style>
  <w:style w:type="paragraph" w:styleId="a3">
    <w:name w:val="footer"/>
    <w:basedOn w:val="a"/>
    <w:rsid w:val="004A17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Зрительная сенсорная система, как и любая другая, состоит из трех отделов:</vt:lpstr>
    </vt:vector>
  </TitlesOfParts>
  <Company>Дом</Company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Зрительная сенсорная система, как и любая другая, состоит из трех отделов:</dc:title>
  <dc:subject/>
  <dc:creator>PETR</dc:creator>
  <cp:keywords/>
  <dc:description/>
  <cp:lastModifiedBy>admin</cp:lastModifiedBy>
  <cp:revision>2</cp:revision>
  <cp:lastPrinted>2001-06-01T15:52:00Z</cp:lastPrinted>
  <dcterms:created xsi:type="dcterms:W3CDTF">2014-02-14T14:53:00Z</dcterms:created>
  <dcterms:modified xsi:type="dcterms:W3CDTF">2014-02-14T14:53:00Z</dcterms:modified>
</cp:coreProperties>
</file>