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A0" w:rsidRPr="005A63A1" w:rsidRDefault="009D7529" w:rsidP="005A63A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9D7529" w:rsidRPr="005A63A1" w:rsidRDefault="009D7529" w:rsidP="005A63A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Вступление</w:t>
      </w:r>
      <w:r w:rsidRPr="005A63A1">
        <w:rPr>
          <w:rFonts w:ascii="Times New Roman" w:hAnsi="Times New Roman"/>
          <w:noProof/>
          <w:sz w:val="28"/>
          <w:szCs w:val="28"/>
        </w:rPr>
        <w:tab/>
        <w:t>3</w:t>
      </w: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1. Фонд обязательного медицинского страхования РФ и основные задачи фондов</w:t>
      </w:r>
      <w:r w:rsidRPr="005A63A1">
        <w:rPr>
          <w:rFonts w:ascii="Times New Roman" w:hAnsi="Times New Roman"/>
          <w:noProof/>
          <w:sz w:val="28"/>
          <w:szCs w:val="28"/>
        </w:rPr>
        <w:tab/>
        <w:t>4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1.1 Основные задачи Федерального фонда</w:t>
      </w:r>
      <w:r w:rsidRPr="005A63A1">
        <w:rPr>
          <w:rFonts w:ascii="Times New Roman" w:hAnsi="Times New Roman"/>
          <w:noProof/>
          <w:sz w:val="28"/>
          <w:szCs w:val="28"/>
        </w:rPr>
        <w:tab/>
        <w:t>4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1.2 Основные задачи территориальных фондов</w:t>
      </w:r>
      <w:r w:rsidRPr="005A63A1">
        <w:rPr>
          <w:rFonts w:ascii="Times New Roman" w:hAnsi="Times New Roman"/>
          <w:noProof/>
          <w:sz w:val="28"/>
          <w:szCs w:val="28"/>
        </w:rPr>
        <w:tab/>
        <w:t>5</w:t>
      </w: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2. Средства ОМС и анализ платежей в Фонды на примере ООО «Х»</w:t>
      </w:r>
      <w:r w:rsidRPr="005A63A1">
        <w:rPr>
          <w:rFonts w:ascii="Times New Roman" w:hAnsi="Times New Roman"/>
          <w:noProof/>
          <w:sz w:val="28"/>
          <w:szCs w:val="28"/>
        </w:rPr>
        <w:tab/>
        <w:t>6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2.1 Средства ОМС</w:t>
      </w:r>
      <w:r w:rsidRPr="005A63A1">
        <w:rPr>
          <w:rFonts w:ascii="Times New Roman" w:hAnsi="Times New Roman"/>
          <w:noProof/>
          <w:sz w:val="28"/>
          <w:szCs w:val="28"/>
        </w:rPr>
        <w:tab/>
        <w:t>6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2.2 Анализ платежей в Фонды ОМС (на примере ООО «Х»)</w:t>
      </w:r>
      <w:r w:rsidRPr="005A63A1">
        <w:rPr>
          <w:rFonts w:ascii="Times New Roman" w:hAnsi="Times New Roman"/>
          <w:noProof/>
          <w:sz w:val="28"/>
          <w:szCs w:val="28"/>
        </w:rPr>
        <w:tab/>
        <w:t>7</w:t>
      </w: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3. Национальный проект «Здоровье» и перспективы развития здравоохранения</w:t>
      </w:r>
      <w:r w:rsidRPr="005A63A1">
        <w:rPr>
          <w:rFonts w:ascii="Times New Roman" w:hAnsi="Times New Roman"/>
          <w:noProof/>
          <w:sz w:val="28"/>
          <w:szCs w:val="28"/>
        </w:rPr>
        <w:tab/>
        <w:t>8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3.1 Национальный проект «Здоровье»</w:t>
      </w:r>
      <w:r w:rsidRPr="005A63A1">
        <w:rPr>
          <w:rFonts w:ascii="Times New Roman" w:hAnsi="Times New Roman"/>
          <w:noProof/>
          <w:sz w:val="28"/>
          <w:szCs w:val="28"/>
        </w:rPr>
        <w:tab/>
        <w:t>8</w:t>
      </w:r>
    </w:p>
    <w:p w:rsidR="005A63A1" w:rsidRPr="005A63A1" w:rsidRDefault="005A63A1" w:rsidP="005A63A1">
      <w:pPr>
        <w:pStyle w:val="2"/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3.2 Перспективы развития здравоохранения</w:t>
      </w:r>
      <w:r w:rsidRPr="005A63A1">
        <w:rPr>
          <w:rFonts w:ascii="Times New Roman" w:hAnsi="Times New Roman"/>
          <w:noProof/>
          <w:sz w:val="28"/>
          <w:szCs w:val="28"/>
        </w:rPr>
        <w:tab/>
        <w:t>9</w:t>
      </w: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  <w:r w:rsidRPr="005A63A1">
        <w:rPr>
          <w:rFonts w:ascii="Times New Roman" w:hAnsi="Times New Roman"/>
          <w:noProof/>
          <w:sz w:val="28"/>
          <w:szCs w:val="28"/>
        </w:rPr>
        <w:tab/>
        <w:t>11</w:t>
      </w:r>
    </w:p>
    <w:p w:rsidR="005A63A1" w:rsidRPr="005A63A1" w:rsidRDefault="005A63A1" w:rsidP="005A63A1">
      <w:pPr>
        <w:pStyle w:val="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A63A1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  <w:r w:rsidRPr="005A63A1">
        <w:rPr>
          <w:rFonts w:ascii="Times New Roman" w:hAnsi="Times New Roman"/>
          <w:noProof/>
          <w:sz w:val="28"/>
          <w:szCs w:val="28"/>
        </w:rPr>
        <w:tab/>
        <w:t>13</w:t>
      </w:r>
    </w:p>
    <w:p w:rsidR="008B2D9C" w:rsidRPr="005A63A1" w:rsidRDefault="008B2D9C" w:rsidP="005A63A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D9C" w:rsidRPr="005A63A1" w:rsidRDefault="008B2D9C" w:rsidP="005A63A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1B1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Toc223338242"/>
      <w:r w:rsidR="00C7573C" w:rsidRPr="005A63A1">
        <w:rPr>
          <w:rFonts w:ascii="Times New Roman" w:hAnsi="Times New Roman"/>
          <w:b/>
          <w:color w:val="000000"/>
          <w:sz w:val="28"/>
          <w:szCs w:val="28"/>
        </w:rPr>
        <w:t>Вступление</w:t>
      </w:r>
      <w:bookmarkEnd w:id="0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73C" w:rsidRPr="005A63A1" w:rsidRDefault="00F463CA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Система обязательного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страхов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ания создана с целью обе</w:t>
      </w:r>
      <w:r w:rsidRPr="005A63A1">
        <w:rPr>
          <w:rFonts w:ascii="Times New Roman" w:hAnsi="Times New Roman"/>
          <w:color w:val="000000"/>
          <w:sz w:val="28"/>
          <w:szCs w:val="28"/>
        </w:rPr>
        <w:t>спечения конституционных прав граж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дан на получение бесплатной меди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цинской помощи, закреплённых 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в статье 41 Конституции РФ. Медицинс</w:t>
      </w:r>
      <w:r w:rsidRPr="005A63A1">
        <w:rPr>
          <w:rFonts w:ascii="Times New Roman" w:hAnsi="Times New Roman"/>
          <w:color w:val="000000"/>
          <w:sz w:val="28"/>
          <w:szCs w:val="28"/>
        </w:rPr>
        <w:t>кое страхование является формой социальной защиты интересов населения в о</w:t>
      </w:r>
      <w:r w:rsidR="00887614" w:rsidRPr="005A63A1">
        <w:rPr>
          <w:rFonts w:ascii="Times New Roman" w:hAnsi="Times New Roman"/>
          <w:color w:val="000000"/>
          <w:sz w:val="28"/>
          <w:szCs w:val="28"/>
        </w:rPr>
        <w:t>хране здоровья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. Важнейшим нормативным правовым актом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, регулирующим обязательное меди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цинское страх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ование является Закон РФ «О меди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цинском страховании граждан в Российской Федерации» принятый в 1991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году.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Закон установил правовые, экономическ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 xml:space="preserve">ие и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организационные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 xml:space="preserve"> основы меди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>цинского страхования населения в РФ, определил средства ОМС в качестве одного и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з источников финансирования меди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 xml:space="preserve">цинских учреждений и заложил основу для создания в стране системы страховой модели финансирования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здравоохранения</w:t>
      </w:r>
      <w:r w:rsidR="00082EEE" w:rsidRPr="005A63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78E2" w:rsidRPr="005A63A1">
        <w:rPr>
          <w:rFonts w:ascii="Times New Roman" w:hAnsi="Times New Roman"/>
          <w:color w:val="000000"/>
          <w:sz w:val="28"/>
          <w:szCs w:val="28"/>
        </w:rPr>
        <w:t>ОМС является составной частью государственного социального страхования и обеспечивает всем гражданам</w:t>
      </w:r>
      <w:r w:rsidR="009407E1" w:rsidRPr="005A63A1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07E1" w:rsidRPr="005A63A1">
        <w:rPr>
          <w:rFonts w:ascii="Times New Roman" w:hAnsi="Times New Roman"/>
          <w:color w:val="000000"/>
          <w:sz w:val="28"/>
          <w:szCs w:val="28"/>
        </w:rPr>
        <w:t>рав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ные возможности в получении меди</w:t>
      </w:r>
      <w:r w:rsidR="009407E1" w:rsidRPr="005A63A1">
        <w:rPr>
          <w:rFonts w:ascii="Times New Roman" w:hAnsi="Times New Roman"/>
          <w:color w:val="000000"/>
          <w:sz w:val="28"/>
          <w:szCs w:val="28"/>
        </w:rPr>
        <w:t>цинской и лекарственной помощи, предоставляемой</w:t>
      </w:r>
      <w:r w:rsidR="00C91348" w:rsidRPr="005A63A1">
        <w:rPr>
          <w:rFonts w:ascii="Times New Roman" w:hAnsi="Times New Roman"/>
          <w:color w:val="000000"/>
          <w:sz w:val="28"/>
          <w:szCs w:val="28"/>
        </w:rPr>
        <w:t xml:space="preserve"> за счёт средств ОМС в объёме и на условиях, соответствующих программам ОМС.</w:t>
      </w:r>
    </w:p>
    <w:p w:rsidR="00C91348" w:rsidRPr="005A63A1" w:rsidRDefault="00C9134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D9C" w:rsidRPr="005A63A1" w:rsidRDefault="008B2D9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348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_Toc223338243"/>
      <w:r w:rsidR="004D66E6" w:rsidRPr="005A63A1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1348" w:rsidRPr="005A63A1">
        <w:rPr>
          <w:rFonts w:ascii="Times New Roman" w:hAnsi="Times New Roman"/>
          <w:b/>
          <w:color w:val="000000"/>
          <w:sz w:val="28"/>
          <w:szCs w:val="28"/>
        </w:rPr>
        <w:t>Фонд обяза</w:t>
      </w:r>
      <w:r w:rsidR="00EC403C" w:rsidRPr="005A63A1">
        <w:rPr>
          <w:rFonts w:ascii="Times New Roman" w:hAnsi="Times New Roman"/>
          <w:b/>
          <w:color w:val="000000"/>
          <w:sz w:val="28"/>
          <w:szCs w:val="28"/>
        </w:rPr>
        <w:t>тельного меди</w:t>
      </w:r>
      <w:r w:rsidR="00C91348" w:rsidRPr="005A63A1">
        <w:rPr>
          <w:rFonts w:ascii="Times New Roman" w:hAnsi="Times New Roman"/>
          <w:b/>
          <w:color w:val="000000"/>
          <w:sz w:val="28"/>
          <w:szCs w:val="28"/>
        </w:rPr>
        <w:t>цинского страхования РФ</w:t>
      </w:r>
      <w:r w:rsidR="009D7529" w:rsidRPr="005A63A1">
        <w:rPr>
          <w:rFonts w:ascii="Times New Roman" w:hAnsi="Times New Roman"/>
          <w:b/>
          <w:color w:val="000000"/>
          <w:sz w:val="28"/>
          <w:szCs w:val="28"/>
        </w:rPr>
        <w:t xml:space="preserve"> и основные задачи</w:t>
      </w:r>
      <w:r w:rsidR="004D66E6"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529" w:rsidRPr="005A63A1">
        <w:rPr>
          <w:rFonts w:ascii="Times New Roman" w:hAnsi="Times New Roman"/>
          <w:b/>
          <w:color w:val="000000"/>
          <w:sz w:val="28"/>
          <w:szCs w:val="28"/>
        </w:rPr>
        <w:t>фондов</w:t>
      </w:r>
      <w:bookmarkEnd w:id="1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1348" w:rsidRPr="005A63A1" w:rsidRDefault="00C9134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ОМС стало неотъемле</w:t>
      </w:r>
      <w:r w:rsidR="005A63A1">
        <w:rPr>
          <w:rFonts w:ascii="Times New Roman" w:hAnsi="Times New Roman"/>
          <w:color w:val="000000"/>
          <w:sz w:val="28"/>
          <w:szCs w:val="28"/>
        </w:rPr>
        <w:t>м</w:t>
      </w:r>
      <w:r w:rsidRPr="005A63A1">
        <w:rPr>
          <w:rFonts w:ascii="Times New Roman" w:hAnsi="Times New Roman"/>
          <w:color w:val="000000"/>
          <w:sz w:val="28"/>
          <w:szCs w:val="28"/>
        </w:rPr>
        <w:t>ой частью государственного страхования граждан РФ в условиях рыночной экономики. Оно призвано обеспечить удовлетворение потребн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остей населения в получении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цинской и лекарственной помощи, предоставляемой в объёмах, определённых целевыми программами в рамках государственной социальной политики.</w:t>
      </w:r>
    </w:p>
    <w:p w:rsidR="00C91348" w:rsidRPr="005A63A1" w:rsidRDefault="0052635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Структура данного Фонда включает в себя Федеральный фонд и территориальные фонды ОМС.</w:t>
      </w:r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353" w:rsidRPr="005A63A1" w:rsidRDefault="005A63A1" w:rsidP="005A63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223338244"/>
      <w:r w:rsidRPr="005A63A1">
        <w:rPr>
          <w:rFonts w:ascii="Times New Roman" w:hAnsi="Times New Roman"/>
          <w:b/>
          <w:color w:val="000000"/>
          <w:sz w:val="28"/>
          <w:szCs w:val="28"/>
        </w:rPr>
        <w:t xml:space="preserve">1.1 </w:t>
      </w:r>
      <w:r w:rsidR="00526353" w:rsidRPr="005A63A1">
        <w:rPr>
          <w:rFonts w:ascii="Times New Roman" w:hAnsi="Times New Roman"/>
          <w:b/>
          <w:color w:val="000000"/>
          <w:sz w:val="28"/>
          <w:szCs w:val="28"/>
        </w:rPr>
        <w:t>Осн</w:t>
      </w:r>
      <w:r w:rsidRPr="005A63A1">
        <w:rPr>
          <w:rFonts w:ascii="Times New Roman" w:hAnsi="Times New Roman"/>
          <w:b/>
          <w:color w:val="000000"/>
          <w:sz w:val="28"/>
          <w:szCs w:val="28"/>
        </w:rPr>
        <w:t>овные задачи Федерального фонда</w:t>
      </w:r>
      <w:bookmarkEnd w:id="2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6353" w:rsidRPr="005A63A1" w:rsidRDefault="0052635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Основные задачи Федерального фонда состоят в следующем:</w:t>
      </w:r>
    </w:p>
    <w:p w:rsidR="00526353" w:rsidRPr="005A63A1" w:rsidRDefault="0052635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обеспече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ние реализации Закона РФ «О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цинском страховании граждан</w:t>
      </w:r>
      <w:r w:rsidR="00246F78" w:rsidRPr="005A63A1">
        <w:rPr>
          <w:rFonts w:ascii="Times New Roman" w:hAnsi="Times New Roman"/>
          <w:color w:val="000000"/>
          <w:sz w:val="28"/>
          <w:szCs w:val="28"/>
        </w:rPr>
        <w:t xml:space="preserve"> в РФ»;</w:t>
      </w:r>
    </w:p>
    <w:p w:rsidR="00246F78" w:rsidRPr="005A63A1" w:rsidRDefault="00246F7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достижение финансовой стабильности системы страхования на перспективу;</w:t>
      </w:r>
    </w:p>
    <w:p w:rsidR="00246F78" w:rsidRPr="005A63A1" w:rsidRDefault="00246F7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участие в разработке, финансировании и реализации финансовой политики в области ОМС;</w:t>
      </w:r>
    </w:p>
    <w:p w:rsidR="00246F78" w:rsidRPr="005A63A1" w:rsidRDefault="00246F7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разработка и реализация мероприятий по выравниванию условий работы территориальных фондов в части объёма и качества предоставляемых услуг;</w:t>
      </w:r>
    </w:p>
    <w:p w:rsidR="00246F78" w:rsidRPr="005A63A1" w:rsidRDefault="00EC40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финансирование целевых медицинских программ, меди</w:t>
      </w:r>
      <w:r w:rsidR="00246F78" w:rsidRPr="005A63A1">
        <w:rPr>
          <w:rFonts w:ascii="Times New Roman" w:hAnsi="Times New Roman"/>
          <w:color w:val="000000"/>
          <w:sz w:val="28"/>
          <w:szCs w:val="28"/>
        </w:rPr>
        <w:t>цинской науки, подготовки и переподготовки кадров;</w:t>
      </w:r>
    </w:p>
    <w:p w:rsidR="00246F78" w:rsidRPr="005A63A1" w:rsidRDefault="00246F7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финансирование материально-технической базы здравоохранения.</w:t>
      </w:r>
    </w:p>
    <w:p w:rsidR="008B2D9C" w:rsidRPr="005A63A1" w:rsidRDefault="008B2D9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F78" w:rsidRPr="005A63A1" w:rsidRDefault="00246F78" w:rsidP="005A63A1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223338245"/>
      <w:r w:rsidRPr="005A63A1">
        <w:rPr>
          <w:rFonts w:ascii="Times New Roman" w:hAnsi="Times New Roman"/>
          <w:b/>
          <w:color w:val="000000"/>
          <w:sz w:val="28"/>
          <w:szCs w:val="28"/>
        </w:rPr>
        <w:t>1.2 Основные задачи территориальных фондов</w:t>
      </w:r>
      <w:bookmarkEnd w:id="3"/>
    </w:p>
    <w:p w:rsidR="005675A0" w:rsidRPr="005A63A1" w:rsidRDefault="005675A0" w:rsidP="005A63A1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F78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В задачи территориальных фондов входят конкретные ме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роприятия по предоставлению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цинского страхования услуг, в частности:</w:t>
      </w:r>
    </w:p>
    <w:p w:rsidR="000075A0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обеспечение предусмотренных законодательством прав граждан по ОМС через систему функционирования страховых компаний;</w:t>
      </w:r>
    </w:p>
    <w:p w:rsidR="000075A0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финансирование ОМС на данной территории;</w:t>
      </w:r>
    </w:p>
    <w:p w:rsidR="000075A0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дотирование филиалов с недостаточным объёмом финансовых ресурсов до достижения установленного среднедушевого норматива;</w:t>
      </w:r>
    </w:p>
    <w:p w:rsidR="000075A0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образование нормативного страхового запаса;</w:t>
      </w:r>
    </w:p>
    <w:p w:rsidR="000075A0" w:rsidRPr="005A63A1" w:rsidRDefault="0000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финансиро</w:t>
      </w:r>
      <w:r w:rsidR="00EC403C" w:rsidRPr="005A63A1">
        <w:rPr>
          <w:rFonts w:ascii="Times New Roman" w:hAnsi="Times New Roman"/>
          <w:color w:val="000000"/>
          <w:sz w:val="28"/>
          <w:szCs w:val="28"/>
        </w:rPr>
        <w:t>вание обеспечения страховых меди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цинских организаций по дифференцированным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нормативам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или по финансовым нормативам на договорной основе;</w:t>
      </w:r>
    </w:p>
    <w:p w:rsidR="004B3B55" w:rsidRPr="005A63A1" w:rsidRDefault="004B3B5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финансирование мероприятий совместно с органами управления здравоохранения;</w:t>
      </w:r>
    </w:p>
    <w:p w:rsidR="004B3B55" w:rsidRPr="005A63A1" w:rsidRDefault="004B3B5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содержание исполнительной дирекции, учёт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страховых взносов и платежей и др.</w:t>
      </w:r>
    </w:p>
    <w:p w:rsidR="008B2D9C" w:rsidRDefault="008B2D9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3A1" w:rsidRPr="005A63A1" w:rsidRDefault="005A63A1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B55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4" w:name="_Toc223338246"/>
      <w:r w:rsidR="004D66E6" w:rsidRPr="005A63A1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7968" w:rsidRPr="005A63A1">
        <w:rPr>
          <w:rFonts w:ascii="Times New Roman" w:hAnsi="Times New Roman"/>
          <w:b/>
          <w:color w:val="000000"/>
          <w:sz w:val="28"/>
          <w:szCs w:val="28"/>
        </w:rPr>
        <w:t>Средства ОМС</w:t>
      </w:r>
      <w:r w:rsidR="00EE69C3" w:rsidRPr="005A63A1">
        <w:rPr>
          <w:rFonts w:ascii="Times New Roman" w:hAnsi="Times New Roman"/>
          <w:b/>
          <w:color w:val="000000"/>
          <w:sz w:val="28"/>
          <w:szCs w:val="28"/>
        </w:rPr>
        <w:t xml:space="preserve"> и анализ платежей в Фонды на примере ООО «</w:t>
      </w:r>
      <w:r w:rsidR="008B2D9C" w:rsidRPr="005A63A1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EE69C3" w:rsidRPr="005A63A1">
        <w:rPr>
          <w:rFonts w:ascii="Times New Roman" w:hAnsi="Times New Roman"/>
          <w:b/>
          <w:color w:val="000000"/>
          <w:sz w:val="28"/>
          <w:szCs w:val="28"/>
        </w:rPr>
        <w:t>»</w:t>
      </w:r>
      <w:bookmarkEnd w:id="4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968" w:rsidRPr="005A63A1" w:rsidRDefault="00EE69C3" w:rsidP="005A63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223338247"/>
      <w:r w:rsidRPr="005A63A1">
        <w:rPr>
          <w:rFonts w:ascii="Times New Roman" w:hAnsi="Times New Roman"/>
          <w:b/>
          <w:color w:val="000000"/>
          <w:sz w:val="28"/>
          <w:szCs w:val="28"/>
        </w:rPr>
        <w:t>2.1</w:t>
      </w:r>
      <w:r w:rsidR="005A63A1"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7968" w:rsidRPr="005A63A1">
        <w:rPr>
          <w:rFonts w:ascii="Times New Roman" w:hAnsi="Times New Roman"/>
          <w:b/>
          <w:color w:val="000000"/>
          <w:sz w:val="28"/>
          <w:szCs w:val="28"/>
        </w:rPr>
        <w:t>Средства ОМС</w:t>
      </w:r>
      <w:bookmarkEnd w:id="5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B55" w:rsidRPr="005A63A1" w:rsidRDefault="004B3B5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Средства Фонда ОМС формируются главным образом за счёт отчислений от обязательных платежей по единому социальному налогу организаций-работо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дателей и индивидуальных предпри</w:t>
      </w:r>
      <w:r w:rsidRPr="005A63A1">
        <w:rPr>
          <w:rFonts w:ascii="Times New Roman" w:hAnsi="Times New Roman"/>
          <w:color w:val="000000"/>
          <w:sz w:val="28"/>
          <w:szCs w:val="28"/>
        </w:rPr>
        <w:t>нимателей.</w:t>
      </w:r>
    </w:p>
    <w:p w:rsidR="00561207" w:rsidRPr="005A63A1" w:rsidRDefault="0056120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Максимальные ставки отчислений в Фонд ОМС установлены отдельно для Федерального фонда и территориальных фондов с суммы выплат до 280 тыс.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руб. за календарный год в следующих размерах:</w:t>
      </w:r>
    </w:p>
    <w:p w:rsidR="00561207" w:rsidRPr="005A63A1" w:rsidRDefault="0056120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организаций-работодателей – 1,1% и 2,0% от налогооблагаемой базы;</w:t>
      </w:r>
    </w:p>
    <w:p w:rsidR="00561207" w:rsidRPr="005A63A1" w:rsidRDefault="0056120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сельск</w:t>
      </w:r>
      <w:r w:rsidR="00AD2E3C" w:rsidRPr="005A63A1">
        <w:rPr>
          <w:rFonts w:ascii="Times New Roman" w:hAnsi="Times New Roman"/>
          <w:color w:val="000000"/>
          <w:sz w:val="28"/>
          <w:szCs w:val="28"/>
        </w:rPr>
        <w:t>охозяйственных товаропроизводителей и организаций народных художественных промыслов – 1,1% и 1,2%;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индивидуальных предпринимателей – 0,8% и 1,9%;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адвокатов – 0,8% и 1,9%.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Минимальные ставки отчислений от ЕСН в Федераль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ный и территориальные фонды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цинского страхования РФ утверждены раздельными при сумме выплат более 600 тыс. руб. за календарный год: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организаций-работодателей – 5,0 и 7,2 тыс. руб.;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сельскохозяйственных товаропроизводителей и организаций народных художественных промыслов – 5,0 и 5,28 тыс. руб.;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для индивидуальных предпринимателей – 3,84 и 6,6 тыс. руб.</w:t>
      </w:r>
    </w:p>
    <w:p w:rsidR="00AD2E3C" w:rsidRPr="005A63A1" w:rsidRDefault="00AD2E3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Кроме того, в Фонд могут поступать:</w:t>
      </w:r>
    </w:p>
    <w:p w:rsidR="00731DB3" w:rsidRPr="005A63A1" w:rsidRDefault="00731DB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средства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из федерального бюджета на реализацию региональных программ ОМС;</w:t>
      </w:r>
    </w:p>
    <w:p w:rsidR="00731DB3" w:rsidRPr="005A63A1" w:rsidRDefault="00731DB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добровольные взносы юридических и физических лиц;</w:t>
      </w:r>
    </w:p>
    <w:p w:rsidR="00731DB3" w:rsidRPr="005A63A1" w:rsidRDefault="00731DB3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доходы от использования и капитализации временно свободных средств и прочие поступления.</w:t>
      </w:r>
    </w:p>
    <w:p w:rsidR="00731DB3" w:rsidRPr="005A63A1" w:rsidRDefault="003C5419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Анализируя Приложение 1, можно сделать вывод, что по отношению к 2007 году в 2008 году поступление денег в Фонды увеличилось (в ФФОМС на 128,7%, а в ТФО</w:t>
      </w:r>
      <w:r w:rsidR="006B714F" w:rsidRPr="005A63A1">
        <w:rPr>
          <w:rFonts w:ascii="Times New Roman" w:hAnsi="Times New Roman"/>
          <w:color w:val="000000"/>
          <w:sz w:val="28"/>
          <w:szCs w:val="28"/>
        </w:rPr>
        <w:t>МС на 127,3%).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9C3" w:rsidRPr="005A63A1" w:rsidRDefault="00EE69C3" w:rsidP="005A63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223338248"/>
      <w:r w:rsidRPr="005A63A1"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31DB3"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3669" w:rsidRPr="005A63A1">
        <w:rPr>
          <w:rFonts w:ascii="Times New Roman" w:hAnsi="Times New Roman"/>
          <w:b/>
          <w:color w:val="000000"/>
          <w:sz w:val="28"/>
          <w:szCs w:val="28"/>
        </w:rPr>
        <w:t>Анализ платежей в Фонды ОМС</w:t>
      </w:r>
      <w:r w:rsidR="006B714F"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3669" w:rsidRPr="005A63A1">
        <w:rPr>
          <w:rFonts w:ascii="Times New Roman" w:hAnsi="Times New Roman"/>
          <w:b/>
          <w:color w:val="000000"/>
          <w:sz w:val="28"/>
          <w:szCs w:val="28"/>
        </w:rPr>
        <w:t>(</w:t>
      </w:r>
      <w:r w:rsidR="006B714F" w:rsidRPr="005A63A1">
        <w:rPr>
          <w:rFonts w:ascii="Times New Roman" w:hAnsi="Times New Roman"/>
          <w:b/>
          <w:color w:val="000000"/>
          <w:sz w:val="28"/>
          <w:szCs w:val="28"/>
        </w:rPr>
        <w:t>на примере ООО «</w:t>
      </w:r>
      <w:r w:rsidR="008B2D9C" w:rsidRPr="005A63A1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6B714F" w:rsidRPr="005A63A1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A3669" w:rsidRPr="005A63A1">
        <w:rPr>
          <w:rFonts w:ascii="Times New Roman" w:hAnsi="Times New Roman"/>
          <w:b/>
          <w:color w:val="000000"/>
          <w:sz w:val="28"/>
          <w:szCs w:val="28"/>
        </w:rPr>
        <w:t>)</w:t>
      </w:r>
      <w:bookmarkEnd w:id="6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6F1" w:rsidRPr="005A63A1" w:rsidRDefault="00AA3669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ООО «</w:t>
      </w:r>
      <w:r w:rsidR="008B2D9C" w:rsidRPr="005A63A1">
        <w:rPr>
          <w:rFonts w:ascii="Times New Roman" w:hAnsi="Times New Roman"/>
          <w:color w:val="000000"/>
          <w:sz w:val="28"/>
          <w:szCs w:val="28"/>
        </w:rPr>
        <w:t>Х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», фирма занимается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оказанием услуг на рынке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недвижимости. 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8576F1" w:rsidRPr="005A63A1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>, она должна подать необходимые документы в Фонд ОМС для заключения с ними договора. По установленному образцу (Приложение 2) заполняются все графы о работниках. После чего эти документы</w:t>
      </w:r>
      <w:r w:rsidR="008576F1" w:rsidRPr="005A63A1">
        <w:rPr>
          <w:rFonts w:ascii="Times New Roman" w:hAnsi="Times New Roman"/>
          <w:color w:val="000000"/>
          <w:sz w:val="28"/>
          <w:szCs w:val="28"/>
        </w:rPr>
        <w:t xml:space="preserve"> подписывает руководство ОМС и 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работникам на 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основании договора выдаются меди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>цинские</w:t>
      </w:r>
      <w:r w:rsidR="008576F1" w:rsidRPr="005A63A1">
        <w:rPr>
          <w:rFonts w:ascii="Times New Roman" w:hAnsi="Times New Roman"/>
          <w:color w:val="000000"/>
          <w:sz w:val="28"/>
          <w:szCs w:val="28"/>
        </w:rPr>
        <w:t xml:space="preserve"> полиса. Согласно которым они должны получать минимальный комплект бесплатных медицинских услуг.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 Согласно законодательству</w:t>
      </w:r>
      <w:r w:rsidR="008576F1" w:rsidRPr="005A63A1">
        <w:rPr>
          <w:rFonts w:ascii="Times New Roman" w:hAnsi="Times New Roman"/>
          <w:color w:val="000000"/>
          <w:sz w:val="28"/>
          <w:szCs w:val="28"/>
        </w:rPr>
        <w:t>,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 фирма</w:t>
      </w:r>
      <w:r w:rsidR="005A63A1">
        <w:rPr>
          <w:rFonts w:ascii="Times New Roman" w:hAnsi="Times New Roman"/>
          <w:color w:val="000000"/>
          <w:sz w:val="28"/>
          <w:szCs w:val="28"/>
        </w:rPr>
        <w:t>,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 применяющая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>основной режим налогообложени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я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 обязана пл</w:t>
      </w:r>
      <w:r w:rsidR="008576F1" w:rsidRPr="005A63A1">
        <w:rPr>
          <w:rFonts w:ascii="Times New Roman" w:hAnsi="Times New Roman"/>
          <w:color w:val="000000"/>
          <w:sz w:val="28"/>
          <w:szCs w:val="28"/>
        </w:rPr>
        <w:t>а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тить каждый месяц отчисления в Фонды ОМС в виде единого социального налога. </w:t>
      </w:r>
    </w:p>
    <w:p w:rsidR="00AA3669" w:rsidRPr="005A63A1" w:rsidRDefault="008576F1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В данной фирме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>в штате 3 человек</w:t>
      </w:r>
      <w:r w:rsidRPr="005A63A1">
        <w:rPr>
          <w:rFonts w:ascii="Times New Roman" w:hAnsi="Times New Roman"/>
          <w:color w:val="000000"/>
          <w:sz w:val="28"/>
          <w:szCs w:val="28"/>
        </w:rPr>
        <w:t>а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 xml:space="preserve"> и налоговая база составляет 18800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 xml:space="preserve"> в месяц. Организация начала свою деятельность с марта месяца 2008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 xml:space="preserve">года. </w:t>
      </w:r>
      <w:r w:rsidRPr="005A63A1">
        <w:rPr>
          <w:rFonts w:ascii="Times New Roman" w:hAnsi="Times New Roman"/>
          <w:color w:val="000000"/>
          <w:sz w:val="28"/>
          <w:szCs w:val="28"/>
        </w:rPr>
        <w:t>Анализируя</w:t>
      </w:r>
      <w:r w:rsidR="00F1390C" w:rsidRPr="005A63A1">
        <w:rPr>
          <w:rFonts w:ascii="Times New Roman" w:hAnsi="Times New Roman"/>
          <w:color w:val="000000"/>
          <w:sz w:val="28"/>
          <w:szCs w:val="28"/>
        </w:rPr>
        <w:t xml:space="preserve"> Приложение 3</w:t>
      </w:r>
      <w:r w:rsidR="003167BB" w:rsidRPr="005A63A1">
        <w:rPr>
          <w:rFonts w:ascii="Times New Roman" w:hAnsi="Times New Roman"/>
          <w:color w:val="000000"/>
          <w:sz w:val="28"/>
          <w:szCs w:val="28"/>
        </w:rPr>
        <w:t>, с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>умма исчисленных авансовых платежей за 1 квартал отчётный период будет составлять</w:t>
      </w:r>
      <w:r w:rsidR="00260F77" w:rsidRPr="005A63A1">
        <w:rPr>
          <w:rFonts w:ascii="Times New Roman" w:hAnsi="Times New Roman"/>
          <w:color w:val="000000"/>
          <w:sz w:val="28"/>
          <w:szCs w:val="28"/>
        </w:rPr>
        <w:t>: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 xml:space="preserve"> ФФОМС – 206,</w:t>
      </w:r>
      <w:r w:rsidR="00260F77" w:rsidRPr="005A63A1">
        <w:rPr>
          <w:rFonts w:ascii="Times New Roman" w:hAnsi="Times New Roman"/>
          <w:color w:val="000000"/>
          <w:sz w:val="28"/>
          <w:szCs w:val="28"/>
        </w:rPr>
        <w:t xml:space="preserve">8 и ТФОМС – 376 </w:t>
      </w:r>
      <w:r w:rsidR="00AA3669" w:rsidRPr="005A63A1">
        <w:rPr>
          <w:rFonts w:ascii="Times New Roman" w:hAnsi="Times New Roman"/>
          <w:color w:val="000000"/>
          <w:sz w:val="28"/>
          <w:szCs w:val="28"/>
        </w:rPr>
        <w:t>руб.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7BB" w:rsidRPr="005A63A1">
        <w:rPr>
          <w:rFonts w:ascii="Times New Roman" w:hAnsi="Times New Roman"/>
          <w:color w:val="000000"/>
          <w:sz w:val="28"/>
          <w:szCs w:val="28"/>
        </w:rPr>
        <w:t>Сумма исчисленных авансовых платежей за 2 квартал будет составлять</w:t>
      </w:r>
      <w:r w:rsidR="00260F77" w:rsidRPr="005A63A1">
        <w:rPr>
          <w:rFonts w:ascii="Times New Roman" w:hAnsi="Times New Roman"/>
          <w:color w:val="000000"/>
          <w:sz w:val="28"/>
          <w:szCs w:val="28"/>
        </w:rPr>
        <w:t xml:space="preserve">: ФФОМС – 206,8 и ТФОМС – 376 руб. Сумма за 3 квартал составит те же цифры: ФФОМС – 206,8 и ТФОМС – 376 руб. Из этого следует, так как на протяжении 9 месяцев не менялся состав работников и не менялась налоговая база, то сумма платежей тоже не изменилась. </w:t>
      </w:r>
    </w:p>
    <w:p w:rsidR="008B2D9C" w:rsidRPr="005A63A1" w:rsidRDefault="008B2D9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D9C" w:rsidRPr="005A63A1" w:rsidRDefault="008B2D9C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9C3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7" w:name="_Toc223338249"/>
      <w:r w:rsidR="00EE69C3" w:rsidRPr="005A63A1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4D66E6" w:rsidRPr="005A63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69C3" w:rsidRPr="005A63A1">
        <w:rPr>
          <w:rFonts w:ascii="Times New Roman" w:hAnsi="Times New Roman"/>
          <w:b/>
          <w:color w:val="000000"/>
          <w:sz w:val="28"/>
          <w:szCs w:val="28"/>
        </w:rPr>
        <w:t>Национальный проект «</w:t>
      </w:r>
      <w:r w:rsidR="003A70DE" w:rsidRPr="005A63A1">
        <w:rPr>
          <w:rFonts w:ascii="Times New Roman" w:hAnsi="Times New Roman"/>
          <w:b/>
          <w:color w:val="000000"/>
          <w:sz w:val="28"/>
          <w:szCs w:val="28"/>
        </w:rPr>
        <w:t>Здоровье»</w:t>
      </w:r>
      <w:r w:rsidR="001C431A" w:rsidRPr="005A63A1">
        <w:rPr>
          <w:rFonts w:ascii="Times New Roman" w:hAnsi="Times New Roman"/>
          <w:b/>
          <w:color w:val="000000"/>
          <w:sz w:val="28"/>
          <w:szCs w:val="28"/>
        </w:rPr>
        <w:t xml:space="preserve"> и перспективы развития здравоохранения</w:t>
      </w:r>
      <w:bookmarkEnd w:id="7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31A" w:rsidRPr="005A63A1" w:rsidRDefault="001C431A" w:rsidP="005A63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223338250"/>
      <w:r w:rsidRPr="005A63A1">
        <w:rPr>
          <w:rFonts w:ascii="Times New Roman" w:hAnsi="Times New Roman"/>
          <w:b/>
          <w:color w:val="000000"/>
          <w:sz w:val="28"/>
          <w:szCs w:val="28"/>
        </w:rPr>
        <w:t>3.1 Национальный проект «Здоровье»</w:t>
      </w:r>
      <w:bookmarkEnd w:id="8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D2A" w:rsidRPr="005A63A1" w:rsidRDefault="003B325D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Как известно, бюджет ФОМС складывается из трёх составляющих: отчисления ЕСН, платежи администраций на неработающее население и средства федерального бюджета. После начала реализации Национального проекта «Здоровье»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D2A" w:rsidRPr="005A63A1">
        <w:rPr>
          <w:rFonts w:ascii="Times New Roman" w:hAnsi="Times New Roman"/>
          <w:color w:val="000000"/>
          <w:sz w:val="28"/>
          <w:szCs w:val="28"/>
        </w:rPr>
        <w:t>третья строка поступлений резко выросла.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D2A" w:rsidRPr="005A63A1">
        <w:rPr>
          <w:rFonts w:ascii="Times New Roman" w:hAnsi="Times New Roman"/>
          <w:color w:val="000000"/>
          <w:sz w:val="28"/>
          <w:szCs w:val="28"/>
        </w:rPr>
        <w:t>И теперь бюджет Федерального фонда ОМС за три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D2A" w:rsidRPr="005A63A1">
        <w:rPr>
          <w:rFonts w:ascii="Times New Roman" w:hAnsi="Times New Roman"/>
          <w:color w:val="000000"/>
          <w:sz w:val="28"/>
          <w:szCs w:val="28"/>
        </w:rPr>
        <w:t xml:space="preserve">года увеличился более чем в 20 раз! </w:t>
      </w:r>
    </w:p>
    <w:p w:rsidR="00043D2A" w:rsidRPr="005A63A1" w:rsidRDefault="007E3F3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Основными целями проекта являются:</w:t>
      </w:r>
    </w:p>
    <w:p w:rsidR="007E3F38" w:rsidRPr="005A63A1" w:rsidRDefault="007E3F3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укрепление здоровья населения России, снижение уровня заболеваемости, инвалидности, смертности;</w:t>
      </w:r>
    </w:p>
    <w:p w:rsidR="007E3F38" w:rsidRPr="005A63A1" w:rsidRDefault="007E3F3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повыш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ение доступности и качества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цинской помощи;</w:t>
      </w:r>
    </w:p>
    <w:p w:rsidR="007E3F38" w:rsidRPr="005A63A1" w:rsidRDefault="00043D2A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укрепление первичного звена здравоохранения, создание услов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ий для оказания эффективной меди</w:t>
      </w:r>
      <w:r w:rsidRPr="005A63A1">
        <w:rPr>
          <w:rFonts w:ascii="Times New Roman" w:hAnsi="Times New Roman"/>
          <w:color w:val="000000"/>
          <w:sz w:val="28"/>
          <w:szCs w:val="28"/>
        </w:rPr>
        <w:t>цинской помощи на догоспитальном этапе;</w:t>
      </w:r>
    </w:p>
    <w:p w:rsidR="00043D2A" w:rsidRPr="005A63A1" w:rsidRDefault="00043D2A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7436" w:rsidRPr="005A63A1">
        <w:rPr>
          <w:rFonts w:ascii="Times New Roman" w:hAnsi="Times New Roman"/>
          <w:color w:val="000000"/>
          <w:sz w:val="28"/>
          <w:szCs w:val="28"/>
        </w:rPr>
        <w:t>развитие профилактической направленности здравоохранения;</w:t>
      </w:r>
    </w:p>
    <w:p w:rsidR="000F7436" w:rsidRPr="005A63A1" w:rsidRDefault="000F7436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удовлетворение потребности населения в высокотехнологических видах медицинской помощи</w:t>
      </w:r>
      <w:r w:rsidR="00A7568B" w:rsidRPr="005A63A1">
        <w:rPr>
          <w:rFonts w:ascii="Times New Roman" w:hAnsi="Times New Roman"/>
          <w:color w:val="000000"/>
          <w:sz w:val="28"/>
          <w:szCs w:val="28"/>
        </w:rPr>
        <w:t>.</w:t>
      </w:r>
    </w:p>
    <w:p w:rsidR="00A7568B" w:rsidRPr="005A63A1" w:rsidRDefault="00F165CF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П</w:t>
      </w:r>
      <w:r w:rsidR="00A7568B" w:rsidRPr="005A63A1">
        <w:rPr>
          <w:rFonts w:ascii="Times New Roman" w:hAnsi="Times New Roman"/>
          <w:color w:val="000000"/>
          <w:sz w:val="28"/>
          <w:szCs w:val="28"/>
        </w:rPr>
        <w:t>редполагается, что в результате реализации проекта:</w:t>
      </w:r>
    </w:p>
    <w:p w:rsidR="00A7568B" w:rsidRPr="005A63A1" w:rsidRDefault="00F165CF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повыситьс</w:t>
      </w:r>
      <w:r w:rsidR="00A7568B" w:rsidRPr="005A63A1">
        <w:rPr>
          <w:rFonts w:ascii="Times New Roman" w:hAnsi="Times New Roman"/>
          <w:color w:val="000000"/>
          <w:sz w:val="28"/>
          <w:szCs w:val="28"/>
        </w:rPr>
        <w:t xml:space="preserve">я престиж труда </w:t>
      </w:r>
      <w:r w:rsidRPr="005A63A1">
        <w:rPr>
          <w:rFonts w:ascii="Times New Roman" w:hAnsi="Times New Roman"/>
          <w:color w:val="000000"/>
          <w:sz w:val="28"/>
          <w:szCs w:val="28"/>
        </w:rPr>
        <w:t>меди</w:t>
      </w:r>
      <w:r w:rsidR="00A7568B" w:rsidRPr="005A63A1">
        <w:rPr>
          <w:rFonts w:ascii="Times New Roman" w:hAnsi="Times New Roman"/>
          <w:color w:val="000000"/>
          <w:sz w:val="28"/>
          <w:szCs w:val="28"/>
        </w:rPr>
        <w:t xml:space="preserve">цинских работников первичного звена, </w:t>
      </w:r>
      <w:r w:rsidR="008F58E7" w:rsidRPr="005A63A1">
        <w:rPr>
          <w:rFonts w:ascii="Times New Roman" w:hAnsi="Times New Roman"/>
          <w:color w:val="000000"/>
          <w:sz w:val="28"/>
          <w:szCs w:val="28"/>
        </w:rPr>
        <w:t>в участковую службу придут молодые специалисты;</w:t>
      </w:r>
    </w:p>
    <w:p w:rsidR="008F58E7" w:rsidRPr="005A63A1" w:rsidRDefault="008F58E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первичная медицинская помощь станет более доступной и качественной;</w:t>
      </w:r>
    </w:p>
    <w:p w:rsidR="008F58E7" w:rsidRPr="005A63A1" w:rsidRDefault="008F58E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повыситься квалификация участковых врачей;</w:t>
      </w:r>
    </w:p>
    <w:p w:rsidR="008F58E7" w:rsidRPr="005A63A1" w:rsidRDefault="008F58E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- амбулаторно-поликлинические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будут оснащены необходимым диагностическим оборудованием и соответственно снизятся сроки ожидания диагностических исследований;</w:t>
      </w:r>
    </w:p>
    <w:p w:rsidR="008F58E7" w:rsidRPr="005A63A1" w:rsidRDefault="008F58E7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в регионы будут поставлены новые машины скорой помощи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DA18B5" w:rsidRPr="005A63A1">
        <w:rPr>
          <w:rFonts w:ascii="Times New Roman" w:hAnsi="Times New Roman"/>
          <w:color w:val="000000"/>
          <w:sz w:val="28"/>
          <w:szCs w:val="28"/>
        </w:rPr>
        <w:t xml:space="preserve"> чего повыситься оперативность её работы;</w:t>
      </w:r>
    </w:p>
    <w:p w:rsidR="00DA18B5" w:rsidRPr="005A63A1" w:rsidRDefault="00DA18B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 будет организована дополнительная бесплатная иммунизация населения;</w:t>
      </w:r>
    </w:p>
    <w:p w:rsidR="00DA18B5" w:rsidRPr="005A63A1" w:rsidRDefault="00DA18B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-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будет организованно массовое обследование новорождённых детей на наследственные заболевания;</w:t>
      </w:r>
    </w:p>
    <w:p w:rsidR="00DA18B5" w:rsidRPr="005A63A1" w:rsidRDefault="00DA18B5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- благодаря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строительству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высокотехнологических центров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снизятся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сроки ожидания</w:t>
      </w:r>
      <w:r w:rsidR="001C431A" w:rsidRPr="005A63A1">
        <w:rPr>
          <w:rFonts w:ascii="Times New Roman" w:hAnsi="Times New Roman"/>
          <w:color w:val="000000"/>
          <w:sz w:val="28"/>
          <w:szCs w:val="28"/>
        </w:rPr>
        <w:t xml:space="preserve"> и повыситьс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я доступность дорогостоящей меди</w:t>
      </w:r>
      <w:r w:rsidR="001C431A" w:rsidRPr="005A63A1">
        <w:rPr>
          <w:rFonts w:ascii="Times New Roman" w:hAnsi="Times New Roman"/>
          <w:color w:val="000000"/>
          <w:sz w:val="28"/>
          <w:szCs w:val="28"/>
        </w:rPr>
        <w:t>цинской помощи, особенно для жителей удалённых районов;</w:t>
      </w:r>
    </w:p>
    <w:p w:rsidR="001C431A" w:rsidRPr="005A63A1" w:rsidRDefault="001C431A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- будет обеспечена прозрачность очереди на получение высококвалифицированной 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п</w:t>
      </w:r>
      <w:r w:rsidRPr="005A63A1">
        <w:rPr>
          <w:rFonts w:ascii="Times New Roman" w:hAnsi="Times New Roman"/>
          <w:color w:val="000000"/>
          <w:sz w:val="28"/>
          <w:szCs w:val="28"/>
        </w:rPr>
        <w:t>омощи за счёт введения системы лимитов ожидания.</w:t>
      </w:r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398" w:rsidRPr="005A63A1" w:rsidRDefault="001C431A" w:rsidP="005A63A1">
      <w:pPr>
        <w:spacing w:after="0" w:line="36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Toc223338251"/>
      <w:r w:rsidRPr="005A63A1">
        <w:rPr>
          <w:rFonts w:ascii="Times New Roman" w:hAnsi="Times New Roman"/>
          <w:b/>
          <w:color w:val="000000"/>
          <w:sz w:val="28"/>
          <w:szCs w:val="28"/>
        </w:rPr>
        <w:t xml:space="preserve">3.2 </w:t>
      </w:r>
      <w:r w:rsidR="00950398" w:rsidRPr="005A63A1">
        <w:rPr>
          <w:rFonts w:ascii="Times New Roman" w:hAnsi="Times New Roman"/>
          <w:b/>
          <w:color w:val="000000"/>
          <w:sz w:val="28"/>
          <w:szCs w:val="28"/>
        </w:rPr>
        <w:t>Перспективы развития здравоохранения</w:t>
      </w:r>
      <w:bookmarkEnd w:id="9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31A" w:rsidRPr="005A63A1" w:rsidRDefault="0095039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В ближайшие пять лет здравоохранение, возможно полностью перейдёт на страховые принципы финансирования. О дальнейшем реформировании системы рассказал руководитель Федерального фонда обязательного страхования (ФОМС) Дм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итрий Рейхарт. Обязательное меди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цинское страхование было введено в России 15 лет тому назад как дополнительный источник финансирования здравоохранения. Однако это не повлияло на улучшение качества обслуживания в российских клиниках, </w:t>
      </w:r>
      <w:r w:rsidR="00A91CBB" w:rsidRPr="005A63A1">
        <w:rPr>
          <w:rFonts w:ascii="Times New Roman" w:hAnsi="Times New Roman"/>
          <w:color w:val="000000"/>
          <w:sz w:val="28"/>
          <w:szCs w:val="28"/>
        </w:rPr>
        <w:t xml:space="preserve">и всё большую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популярность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 xml:space="preserve"> приобретают частные меди</w:t>
      </w:r>
      <w:r w:rsidR="00A91CBB" w:rsidRPr="005A63A1">
        <w:rPr>
          <w:rFonts w:ascii="Times New Roman" w:hAnsi="Times New Roman"/>
          <w:color w:val="000000"/>
          <w:sz w:val="28"/>
          <w:szCs w:val="28"/>
        </w:rPr>
        <w:t xml:space="preserve">цинские центры. На совещании в Клину президент Дмитрий Медведев выразил недовольство действующей системой ОМС. «Пока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претензии</w:t>
      </w:r>
      <w:r w:rsidR="00A91CBB" w:rsidRPr="005A63A1">
        <w:rPr>
          <w:rFonts w:ascii="Times New Roman" w:hAnsi="Times New Roman"/>
          <w:color w:val="000000"/>
          <w:sz w:val="28"/>
          <w:szCs w:val="28"/>
        </w:rPr>
        <w:t xml:space="preserve"> идут либо к главврачу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, либо к местным властям, а люд</w:t>
      </w:r>
      <w:r w:rsidR="00A91CBB" w:rsidRPr="005A63A1">
        <w:rPr>
          <w:rFonts w:ascii="Times New Roman" w:hAnsi="Times New Roman"/>
          <w:color w:val="000000"/>
          <w:sz w:val="28"/>
          <w:szCs w:val="28"/>
        </w:rPr>
        <w:t>и не совсем понимают, зачем вообще нужны страховые компании», - возмутился президент.</w:t>
      </w:r>
      <w:r w:rsidR="001C431A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68" w:rsidRPr="005A63A1">
        <w:rPr>
          <w:rFonts w:ascii="Times New Roman" w:hAnsi="Times New Roman"/>
          <w:color w:val="000000"/>
          <w:sz w:val="28"/>
          <w:szCs w:val="28"/>
        </w:rPr>
        <w:t>По мнению Ме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дведева, для многих россиян меди</w:t>
      </w:r>
      <w:r w:rsidR="002A7968" w:rsidRPr="005A63A1">
        <w:rPr>
          <w:rFonts w:ascii="Times New Roman" w:hAnsi="Times New Roman"/>
          <w:color w:val="000000"/>
          <w:sz w:val="28"/>
          <w:szCs w:val="28"/>
        </w:rPr>
        <w:t>цинские страховые полисы воспринимаются просто как бумажки. Поэтому он считает, что нужно заставить страховые организации выполнять закон и работать для пациента.</w:t>
      </w:r>
    </w:p>
    <w:p w:rsidR="002A7968" w:rsidRPr="005A63A1" w:rsidRDefault="002A796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Участники Федерального фонда ОМС обозначили приоритеты развития отра</w:t>
      </w:r>
      <w:r w:rsidR="005A63A1">
        <w:rPr>
          <w:rFonts w:ascii="Times New Roman" w:hAnsi="Times New Roman"/>
          <w:color w:val="000000"/>
          <w:sz w:val="28"/>
          <w:szCs w:val="28"/>
        </w:rPr>
        <w:t>с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ли на ближайшие годы. Первое, что предстоит сделать, это 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обеспечить одинаковое качество м</w:t>
      </w:r>
      <w:r w:rsidRPr="005A63A1">
        <w:rPr>
          <w:rFonts w:ascii="Times New Roman" w:hAnsi="Times New Roman"/>
          <w:color w:val="000000"/>
          <w:sz w:val="28"/>
          <w:szCs w:val="28"/>
        </w:rPr>
        <w:t>едуслуг на всей территории страны</w:t>
      </w:r>
      <w:r w:rsidR="00B45084" w:rsidRPr="005A63A1">
        <w:rPr>
          <w:rFonts w:ascii="Times New Roman" w:hAnsi="Times New Roman"/>
          <w:color w:val="000000"/>
          <w:sz w:val="28"/>
          <w:szCs w:val="28"/>
        </w:rPr>
        <w:t xml:space="preserve">. Как пояснил Дмитрий Рейхарт, Министерство здравоохранения и социального развития уже готовит единые медико-экономические стандарты оказания помощи. Вторая задача – перевод здравоохранения исключительно на страховое финансирование. Сейчас больницы и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поликлиники</w:t>
      </w:r>
      <w:r w:rsidR="00B45084" w:rsidRPr="005A63A1">
        <w:rPr>
          <w:rFonts w:ascii="Times New Roman" w:hAnsi="Times New Roman"/>
          <w:color w:val="000000"/>
          <w:sz w:val="28"/>
          <w:szCs w:val="28"/>
        </w:rPr>
        <w:t xml:space="preserve"> получают средства сразу из нескольких источников. По данным Минздравсоцразвития, в 2007 году в общем объёме финансирования федеральные средства составили 18,1%, доля консолидированного бюджета – 45,3%, ОМС – 36,6%.</w:t>
      </w:r>
    </w:p>
    <w:p w:rsidR="009155B8" w:rsidRPr="005A63A1" w:rsidRDefault="00A22DD1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Однако начиная с 2011 года все денежные потоки будут концентрироваться в ФОМС и затем распределяться между лечебно-профилактическими учреждениями на основе тарифа. «Мы хотим сделать так, чтобы деньги следовали за пациентом», -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сказал г-н Рейхарт. – Оказали помощь, выставили фонду счёт». Введение «подушевых нормативов» повлечёт за собой повышение тарифов на оказание медпомощи, утверждает глава ФОМС. Они должны покрывать реальные затраты медец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инских учреждений. Несомненно, з</w:t>
      </w:r>
      <w:r w:rsidRPr="005A63A1">
        <w:rPr>
          <w:rFonts w:ascii="Times New Roman" w:hAnsi="Times New Roman"/>
          <w:color w:val="000000"/>
          <w:sz w:val="28"/>
          <w:szCs w:val="28"/>
        </w:rPr>
        <w:t>а</w:t>
      </w:r>
      <w:r w:rsidR="005A63A1">
        <w:rPr>
          <w:rFonts w:ascii="Times New Roman" w:hAnsi="Times New Roman"/>
          <w:color w:val="000000"/>
          <w:sz w:val="28"/>
          <w:szCs w:val="28"/>
        </w:rPr>
        <w:t>траты ФОМС существенно увеличат</w:t>
      </w:r>
      <w:r w:rsidRPr="005A63A1">
        <w:rPr>
          <w:rFonts w:ascii="Times New Roman" w:hAnsi="Times New Roman"/>
          <w:color w:val="000000"/>
          <w:sz w:val="28"/>
          <w:szCs w:val="28"/>
        </w:rPr>
        <w:t>ся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, ч</w:t>
      </w:r>
      <w:r w:rsidR="009155B8" w:rsidRPr="005A63A1">
        <w:rPr>
          <w:rFonts w:ascii="Times New Roman" w:hAnsi="Times New Roman"/>
          <w:color w:val="000000"/>
          <w:sz w:val="28"/>
          <w:szCs w:val="28"/>
        </w:rPr>
        <w:t>то потребует увеличения поступлений в фонд. Сейчас с Федеральный ФОМС поступает 1,1% единого социального налога и 2% - в территориальные фонды. Чтобы перейти на 100% финансирование клиник, нужно повысить нормативы отчислений как минимум в два раза.</w:t>
      </w:r>
    </w:p>
    <w:p w:rsidR="005C7B74" w:rsidRPr="005A63A1" w:rsidRDefault="009155B8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И наконец, будет реализовано право пациента на выбор клиники и врача. Для этого планируется ввести единый страховой полис, с которым гражданин сможет обратиться как в государственную больницу, так и частную клинику. Негосударственные медучреждения, «встроенные» в систему ОМС, будут бесплатно оказывать минимальный набор медицинских услуг, утверждённый действующим законодательством.</w:t>
      </w:r>
    </w:p>
    <w:p w:rsidR="00B45084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10" w:name="_Toc223338252"/>
      <w:r w:rsidR="005C7B74" w:rsidRPr="005A63A1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bookmarkEnd w:id="10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3D8" w:rsidRPr="005A63A1" w:rsidRDefault="009853C9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Здравоохранение это не просто экономическая, но и социальная система, которая отражает отношения граждан с государством, является предметом национальной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>. В развитых странах, н</w:t>
      </w:r>
      <w:r w:rsidRPr="005A63A1">
        <w:rPr>
          <w:rFonts w:ascii="Times New Roman" w:hAnsi="Times New Roman"/>
          <w:color w:val="000000"/>
          <w:sz w:val="28"/>
          <w:szCs w:val="28"/>
        </w:rPr>
        <w:t>е смотря на различия в конкретной организации здравоохранения признаются</w:t>
      </w:r>
      <w:r w:rsidR="005A63A1">
        <w:rPr>
          <w:rFonts w:ascii="Times New Roman" w:hAnsi="Times New Roman"/>
          <w:color w:val="000000"/>
          <w:sz w:val="28"/>
          <w:szCs w:val="28"/>
        </w:rPr>
        <w:t>,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по крайней мере</w:t>
      </w:r>
      <w:r w:rsidR="005A63A1">
        <w:rPr>
          <w:rFonts w:ascii="Times New Roman" w:hAnsi="Times New Roman"/>
          <w:color w:val="000000"/>
          <w:sz w:val="28"/>
          <w:szCs w:val="28"/>
        </w:rPr>
        <w:t>,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две вещи. Во-первых, услуги системы</w:t>
      </w:r>
      <w:r w:rsidR="00F165CF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здравоохранения рассматриваются как социальный товар, так как их оказание индивидам также приносит выгоду всему обществу. Нигде в Европе услуги здравоохранения не </w:t>
      </w:r>
      <w:r w:rsidR="005A63A1" w:rsidRPr="005A63A1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как чисто рыночный товар, продажа которого имеет основной целью извлечения прибыли. Во-вторых, европейские системы</w:t>
      </w:r>
      <w:r w:rsidR="00E943D8" w:rsidRPr="005A63A1">
        <w:rPr>
          <w:rFonts w:ascii="Times New Roman" w:hAnsi="Times New Roman"/>
          <w:color w:val="000000"/>
          <w:sz w:val="28"/>
          <w:szCs w:val="28"/>
        </w:rPr>
        <w:t xml:space="preserve"> здравоохранения основаны на принципе социальной солидарности, которой подразумевает, что граждане являются частью общества, к ним должно быть равное отношение, что в результате укрепит и всё общество. Социальная солидарность подразумевает перераспределение от здоровых к больным, от более состоятельных к менее состоятельным, от молодых к престарелым. Поэтому, проводя реформы здравоохранения, европейские страны стремятся не разрушить, а сохранить и усилить социальную солидарность.</w:t>
      </w:r>
    </w:p>
    <w:p w:rsidR="005C7B74" w:rsidRPr="005A63A1" w:rsidRDefault="00EF2B92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В 2007 год система ОМС РФ вошла с огромным грузом проблем, деф</w:t>
      </w:r>
      <w:r w:rsidR="005A63A1">
        <w:rPr>
          <w:rFonts w:ascii="Times New Roman" w:hAnsi="Times New Roman"/>
          <w:color w:val="000000"/>
          <w:sz w:val="28"/>
          <w:szCs w:val="28"/>
        </w:rPr>
        <w:t>и</w:t>
      </w:r>
      <w:r w:rsidRPr="005A63A1">
        <w:rPr>
          <w:rFonts w:ascii="Times New Roman" w:hAnsi="Times New Roman"/>
          <w:color w:val="000000"/>
          <w:sz w:val="28"/>
          <w:szCs w:val="28"/>
        </w:rPr>
        <w:t>цитом ресурсов, необходимых в первую очередь для реализации программы дополнительного лекарственного обеспечения. Сегодня мы это уже вспоминаем как страшный сон, но ведь это было совсем недавно. На тот момент, в Федеральном фонде ОМС отсутствовали прозрачные механизмы финансирования дотаций территориальным фондам ОМС, критерии распределения средств</w:t>
      </w:r>
      <w:r w:rsidR="00B911F7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118" w:rsidRPr="005A63A1">
        <w:rPr>
          <w:rFonts w:ascii="Times New Roman" w:hAnsi="Times New Roman"/>
          <w:color w:val="000000"/>
          <w:sz w:val="28"/>
          <w:szCs w:val="28"/>
        </w:rPr>
        <w:t>н</w:t>
      </w:r>
      <w:r w:rsidR="005A63A1">
        <w:rPr>
          <w:rFonts w:ascii="Times New Roman" w:hAnsi="Times New Roman"/>
          <w:color w:val="000000"/>
          <w:sz w:val="28"/>
          <w:szCs w:val="28"/>
        </w:rPr>
        <w:t>о</w:t>
      </w:r>
      <w:r w:rsidR="00262118" w:rsidRPr="005A63A1">
        <w:rPr>
          <w:rFonts w:ascii="Times New Roman" w:hAnsi="Times New Roman"/>
          <w:color w:val="000000"/>
          <w:sz w:val="28"/>
          <w:szCs w:val="28"/>
        </w:rPr>
        <w:t>рмированного страхового запаса были также непонятны большинству</w:t>
      </w:r>
      <w:r w:rsidR="00B911F7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118" w:rsidRPr="005A63A1">
        <w:rPr>
          <w:rFonts w:ascii="Times New Roman" w:hAnsi="Times New Roman"/>
          <w:color w:val="000000"/>
          <w:sz w:val="28"/>
          <w:szCs w:val="28"/>
        </w:rPr>
        <w:t>руководителей территориальных фондов, да и самим сотрудникам Федерального фонда. Отсутствовало эффективное взаимодействие</w:t>
      </w:r>
      <w:r w:rsidR="00B911F7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118" w:rsidRPr="005A63A1">
        <w:rPr>
          <w:rFonts w:ascii="Times New Roman" w:hAnsi="Times New Roman"/>
          <w:color w:val="000000"/>
          <w:sz w:val="28"/>
          <w:szCs w:val="28"/>
        </w:rPr>
        <w:t>с субъектами РФ, не существовало единого информационного пространства. Без чего не может функционировать любая современная финансовая система. В кратчайшие сроки удалось стабилизировать деятельность системы ОМС. Удалось построить конструктивные и благожелательные взаимоотношения с субъектами РФ, наладить взаимодействие с руководителями регионов, обеспечить растущий уровень финансирования территориальных программ ОМС в субъектах РФ</w:t>
      </w:r>
      <w:r w:rsidR="00352881" w:rsidRPr="005A63A1">
        <w:rPr>
          <w:rFonts w:ascii="Times New Roman" w:hAnsi="Times New Roman"/>
          <w:color w:val="000000"/>
          <w:sz w:val="28"/>
          <w:szCs w:val="28"/>
        </w:rPr>
        <w:t>. Смогли убедить администрацию регионов в приоритетном значении сферы здра</w:t>
      </w:r>
      <w:r w:rsidR="00B911F7" w:rsidRPr="005A63A1">
        <w:rPr>
          <w:rFonts w:ascii="Times New Roman" w:hAnsi="Times New Roman"/>
          <w:color w:val="000000"/>
          <w:sz w:val="28"/>
          <w:szCs w:val="28"/>
        </w:rPr>
        <w:t>воохранения и обязательного меди</w:t>
      </w:r>
      <w:r w:rsidR="00352881" w:rsidRPr="005A63A1">
        <w:rPr>
          <w:rFonts w:ascii="Times New Roman" w:hAnsi="Times New Roman"/>
          <w:color w:val="000000"/>
          <w:sz w:val="28"/>
          <w:szCs w:val="28"/>
        </w:rPr>
        <w:t>цинского страхования.</w:t>
      </w:r>
      <w:r w:rsidR="009853C9"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76F1" w:rsidRPr="005A63A1" w:rsidRDefault="008576F1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6F1" w:rsidRPr="005A63A1" w:rsidRDefault="005A63A1" w:rsidP="005A63A1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11" w:name="_Toc223338253"/>
      <w:r w:rsidR="008576F1" w:rsidRPr="005A63A1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  <w:bookmarkEnd w:id="11"/>
    </w:p>
    <w:p w:rsidR="005675A0" w:rsidRPr="005A63A1" w:rsidRDefault="005675A0" w:rsidP="005A63A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76F1" w:rsidRPr="005A63A1" w:rsidRDefault="00E851C3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www.rosmedstrah.ru</w:t>
      </w:r>
    </w:p>
    <w:p w:rsidR="00E851C3" w:rsidRPr="005A63A1" w:rsidRDefault="00E851C3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www.rg.ru</w:t>
      </w:r>
    </w:p>
    <w:p w:rsidR="00E851C3" w:rsidRPr="005A63A1" w:rsidRDefault="00E851C3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www.ora.ffoms.ru</w:t>
      </w:r>
    </w:p>
    <w:p w:rsidR="00E851C3" w:rsidRPr="005A63A1" w:rsidRDefault="00E851C3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www.rbcdaily.ru</w:t>
      </w:r>
    </w:p>
    <w:p w:rsidR="00E851C3" w:rsidRPr="005A63A1" w:rsidRDefault="00E851C3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Бочаров В.В., Финансы – СПб.: Питер, 2007 </w:t>
      </w:r>
      <w:r w:rsidR="005675A0" w:rsidRPr="005A63A1">
        <w:rPr>
          <w:rFonts w:ascii="Times New Roman" w:hAnsi="Times New Roman"/>
          <w:color w:val="000000"/>
          <w:sz w:val="28"/>
          <w:szCs w:val="28"/>
        </w:rPr>
        <w:t>–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75A0" w:rsidRPr="005A63A1">
        <w:rPr>
          <w:rFonts w:ascii="Times New Roman" w:hAnsi="Times New Roman"/>
          <w:color w:val="000000"/>
          <w:sz w:val="28"/>
          <w:szCs w:val="28"/>
        </w:rPr>
        <w:t>Серия «Завтра экзамен»</w:t>
      </w:r>
    </w:p>
    <w:p w:rsidR="005675A0" w:rsidRPr="005A63A1" w:rsidRDefault="005675A0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>Документ ОМС «Список застрахованных граждан»</w:t>
      </w:r>
    </w:p>
    <w:p w:rsidR="005675A0" w:rsidRPr="005A63A1" w:rsidRDefault="005675A0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Документы фирмы </w:t>
      </w:r>
    </w:p>
    <w:p w:rsidR="005675A0" w:rsidRPr="005A63A1" w:rsidRDefault="005A63A1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www.referati</w:t>
      </w:r>
      <w:r w:rsidRPr="00D71274">
        <w:rPr>
          <w:rFonts w:ascii="Times New Roman" w:hAnsi="Times New Roman"/>
          <w:color w:val="000000"/>
          <w:sz w:val="28"/>
          <w:szCs w:val="28"/>
        </w:rPr>
        <w:t>.</w:t>
      </w: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5675A0" w:rsidRPr="005A63A1" w:rsidRDefault="005675A0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1274">
        <w:rPr>
          <w:rFonts w:ascii="Times New Roman" w:hAnsi="Times New Roman"/>
          <w:color w:val="000000"/>
          <w:sz w:val="28"/>
          <w:szCs w:val="28"/>
          <w:lang w:val="en-US"/>
        </w:rPr>
        <w:t>www.5ballov.ru</w:t>
      </w:r>
      <w:r w:rsidRPr="005A63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11F7" w:rsidRPr="005A63A1" w:rsidRDefault="00B911F7" w:rsidP="005A63A1">
      <w:pPr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63A1">
        <w:rPr>
          <w:rFonts w:ascii="Times New Roman" w:hAnsi="Times New Roman"/>
          <w:color w:val="000000"/>
          <w:sz w:val="28"/>
          <w:szCs w:val="28"/>
        </w:rPr>
        <w:t xml:space="preserve"> Все налоги малых предприятий / под.</w:t>
      </w:r>
      <w:r w:rsidR="005A6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3A1">
        <w:rPr>
          <w:rFonts w:ascii="Times New Roman" w:hAnsi="Times New Roman"/>
          <w:color w:val="000000"/>
          <w:sz w:val="28"/>
          <w:szCs w:val="28"/>
        </w:rPr>
        <w:t>ред. А.В. Касьянова – М.: ГроссМедиа: РОСБУХ, 2008</w:t>
      </w:r>
      <w:bookmarkStart w:id="12" w:name="_GoBack"/>
      <w:bookmarkEnd w:id="12"/>
    </w:p>
    <w:sectPr w:rsidR="00B911F7" w:rsidRPr="005A63A1" w:rsidSect="005A63A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69" w:rsidRDefault="00DC0C69" w:rsidP="00F84111">
      <w:pPr>
        <w:spacing w:after="0" w:line="240" w:lineRule="auto"/>
      </w:pPr>
      <w:r>
        <w:separator/>
      </w:r>
    </w:p>
  </w:endnote>
  <w:endnote w:type="continuationSeparator" w:id="0">
    <w:p w:rsidR="00DC0C69" w:rsidRDefault="00DC0C69" w:rsidP="00F8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69" w:rsidRDefault="00DC0C69" w:rsidP="00F84111">
      <w:pPr>
        <w:spacing w:after="0" w:line="240" w:lineRule="auto"/>
      </w:pPr>
      <w:r>
        <w:separator/>
      </w:r>
    </w:p>
  </w:footnote>
  <w:footnote w:type="continuationSeparator" w:id="0">
    <w:p w:rsidR="00DC0C69" w:rsidRDefault="00DC0C69" w:rsidP="00F8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A1" w:rsidRDefault="005A63A1" w:rsidP="00E42E35">
    <w:pPr>
      <w:pStyle w:val="a4"/>
      <w:framePr w:wrap="around" w:vAnchor="text" w:hAnchor="margin" w:xAlign="right" w:y="1"/>
      <w:rPr>
        <w:rStyle w:val="a8"/>
      </w:rPr>
    </w:pPr>
  </w:p>
  <w:p w:rsidR="005A63A1" w:rsidRDefault="005A63A1" w:rsidP="005A63A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A1" w:rsidRPr="005A63A1" w:rsidRDefault="00D71274" w:rsidP="00E42E35">
    <w:pPr>
      <w:pStyle w:val="a4"/>
      <w:framePr w:wrap="around" w:vAnchor="text" w:hAnchor="margin" w:xAlign="right" w:y="1"/>
      <w:rPr>
        <w:rStyle w:val="a8"/>
        <w:rFonts w:ascii="Times New Roman" w:hAnsi="Times New Roman"/>
        <w:sz w:val="24"/>
        <w:szCs w:val="24"/>
      </w:rPr>
    </w:pPr>
    <w:r>
      <w:rPr>
        <w:rStyle w:val="a8"/>
        <w:rFonts w:ascii="Times New Roman" w:hAnsi="Times New Roman"/>
        <w:noProof/>
        <w:sz w:val="24"/>
        <w:szCs w:val="24"/>
      </w:rPr>
      <w:t>3</w:t>
    </w:r>
  </w:p>
  <w:p w:rsidR="005A63A1" w:rsidRDefault="005A63A1" w:rsidP="005A63A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B0CA5"/>
    <w:multiLevelType w:val="multilevel"/>
    <w:tmpl w:val="F97CB0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cs="Times New Roman" w:hint="default"/>
      </w:rPr>
    </w:lvl>
  </w:abstractNum>
  <w:abstractNum w:abstractNumId="1">
    <w:nsid w:val="478333AC"/>
    <w:multiLevelType w:val="hybridMultilevel"/>
    <w:tmpl w:val="EAFA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A4155C"/>
    <w:multiLevelType w:val="multilevel"/>
    <w:tmpl w:val="4EA2ED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72BC6412"/>
    <w:multiLevelType w:val="multilevel"/>
    <w:tmpl w:val="E0745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7559369B"/>
    <w:multiLevelType w:val="multilevel"/>
    <w:tmpl w:val="187EFEB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9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cs="Times New Roman" w:hint="default"/>
      </w:rPr>
    </w:lvl>
  </w:abstractNum>
  <w:abstractNum w:abstractNumId="5">
    <w:nsid w:val="7D9C0F70"/>
    <w:multiLevelType w:val="multilevel"/>
    <w:tmpl w:val="004A85D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73C"/>
    <w:rsid w:val="000075A0"/>
    <w:rsid w:val="00035C91"/>
    <w:rsid w:val="00043D2A"/>
    <w:rsid w:val="00082EEE"/>
    <w:rsid w:val="000F7436"/>
    <w:rsid w:val="001316BE"/>
    <w:rsid w:val="00150697"/>
    <w:rsid w:val="001C431A"/>
    <w:rsid w:val="00236BDC"/>
    <w:rsid w:val="00246F78"/>
    <w:rsid w:val="00260F77"/>
    <w:rsid w:val="00262118"/>
    <w:rsid w:val="002A7968"/>
    <w:rsid w:val="002F3873"/>
    <w:rsid w:val="003134BF"/>
    <w:rsid w:val="003167BB"/>
    <w:rsid w:val="00352881"/>
    <w:rsid w:val="003A70DE"/>
    <w:rsid w:val="003B325D"/>
    <w:rsid w:val="003C5419"/>
    <w:rsid w:val="003E4673"/>
    <w:rsid w:val="00452707"/>
    <w:rsid w:val="004B3B55"/>
    <w:rsid w:val="004D66E6"/>
    <w:rsid w:val="00526353"/>
    <w:rsid w:val="00561207"/>
    <w:rsid w:val="005675A0"/>
    <w:rsid w:val="005A63A1"/>
    <w:rsid w:val="005C7B74"/>
    <w:rsid w:val="005D4A0D"/>
    <w:rsid w:val="006378E2"/>
    <w:rsid w:val="006B714F"/>
    <w:rsid w:val="00731DB3"/>
    <w:rsid w:val="007E3F38"/>
    <w:rsid w:val="008576F1"/>
    <w:rsid w:val="00887614"/>
    <w:rsid w:val="008B2D9C"/>
    <w:rsid w:val="008B341A"/>
    <w:rsid w:val="008F58E7"/>
    <w:rsid w:val="009155B8"/>
    <w:rsid w:val="009407E1"/>
    <w:rsid w:val="0094788A"/>
    <w:rsid w:val="00950398"/>
    <w:rsid w:val="009853C9"/>
    <w:rsid w:val="009D7529"/>
    <w:rsid w:val="00A22DD1"/>
    <w:rsid w:val="00A7568B"/>
    <w:rsid w:val="00A91CBB"/>
    <w:rsid w:val="00AA3669"/>
    <w:rsid w:val="00AD2E3C"/>
    <w:rsid w:val="00AE1419"/>
    <w:rsid w:val="00B45084"/>
    <w:rsid w:val="00B911F7"/>
    <w:rsid w:val="00BF10ED"/>
    <w:rsid w:val="00C7573C"/>
    <w:rsid w:val="00C91348"/>
    <w:rsid w:val="00CC41B1"/>
    <w:rsid w:val="00D71274"/>
    <w:rsid w:val="00DA18B5"/>
    <w:rsid w:val="00DC0C69"/>
    <w:rsid w:val="00DE38B4"/>
    <w:rsid w:val="00E42E35"/>
    <w:rsid w:val="00E851C3"/>
    <w:rsid w:val="00E943D8"/>
    <w:rsid w:val="00EC403C"/>
    <w:rsid w:val="00EE69C3"/>
    <w:rsid w:val="00EF2B92"/>
    <w:rsid w:val="00F1390C"/>
    <w:rsid w:val="00F165CF"/>
    <w:rsid w:val="00F463CA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489099-FE4E-4691-B615-BA447753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1C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8411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F84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84111"/>
    <w:rPr>
      <w:rFonts w:cs="Times New Roman"/>
      <w:sz w:val="22"/>
      <w:szCs w:val="22"/>
      <w:lang w:val="x-none" w:eastAsia="en-US"/>
    </w:rPr>
  </w:style>
  <w:style w:type="character" w:styleId="a8">
    <w:name w:val="page number"/>
    <w:uiPriority w:val="99"/>
    <w:rsid w:val="005A63A1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F84111"/>
    <w:rPr>
      <w:rFonts w:cs="Times New Roman"/>
      <w:sz w:val="22"/>
      <w:szCs w:val="22"/>
      <w:lang w:val="x-none" w:eastAsia="en-US"/>
    </w:rPr>
  </w:style>
  <w:style w:type="paragraph" w:styleId="a9">
    <w:name w:val="Document Map"/>
    <w:basedOn w:val="a"/>
    <w:link w:val="aa"/>
    <w:uiPriority w:val="99"/>
    <w:semiHidden/>
    <w:rsid w:val="005A63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styleId="1">
    <w:name w:val="toc 1"/>
    <w:basedOn w:val="a"/>
    <w:next w:val="a"/>
    <w:autoRedefine/>
    <w:uiPriority w:val="99"/>
    <w:semiHidden/>
    <w:rsid w:val="005A63A1"/>
  </w:style>
  <w:style w:type="paragraph" w:styleId="2">
    <w:name w:val="toc 2"/>
    <w:basedOn w:val="a"/>
    <w:next w:val="a"/>
    <w:autoRedefine/>
    <w:uiPriority w:val="99"/>
    <w:semiHidden/>
    <w:rsid w:val="005A63A1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Ирина</dc:creator>
  <cp:keywords/>
  <dc:description/>
  <cp:lastModifiedBy>admin</cp:lastModifiedBy>
  <cp:revision>2</cp:revision>
  <cp:lastPrinted>2008-11-19T19:32:00Z</cp:lastPrinted>
  <dcterms:created xsi:type="dcterms:W3CDTF">2014-03-13T02:44:00Z</dcterms:created>
  <dcterms:modified xsi:type="dcterms:W3CDTF">2014-03-13T02:44:00Z</dcterms:modified>
</cp:coreProperties>
</file>