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4C71" w:rsidRDefault="00014C71" w:rsidP="00014C71">
      <w:pPr>
        <w:widowControl w:val="0"/>
        <w:shd w:val="clear" w:color="000000" w:fill="auto"/>
        <w:spacing w:line="360" w:lineRule="auto"/>
        <w:ind w:firstLine="709"/>
        <w:jc w:val="both"/>
        <w:rPr>
          <w:b/>
          <w:sz w:val="28"/>
          <w:szCs w:val="28"/>
        </w:rPr>
      </w:pPr>
      <w:bookmarkStart w:id="0" w:name="_Toc152217668"/>
      <w:bookmarkStart w:id="1" w:name="_Toc166471094"/>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014C71" w:rsidRDefault="00014C71" w:rsidP="00014C71">
      <w:pPr>
        <w:widowControl w:val="0"/>
        <w:shd w:val="clear" w:color="000000" w:fill="auto"/>
        <w:spacing w:line="360" w:lineRule="auto"/>
        <w:ind w:firstLine="709"/>
        <w:jc w:val="both"/>
        <w:rPr>
          <w:b/>
          <w:sz w:val="28"/>
          <w:szCs w:val="28"/>
        </w:rPr>
      </w:pPr>
    </w:p>
    <w:p w:rsidR="0067352A" w:rsidRPr="00014C71" w:rsidRDefault="0067352A" w:rsidP="00014C71">
      <w:pPr>
        <w:widowControl w:val="0"/>
        <w:shd w:val="clear" w:color="000000" w:fill="auto"/>
        <w:spacing w:line="360" w:lineRule="auto"/>
        <w:ind w:firstLine="709"/>
        <w:jc w:val="center"/>
        <w:rPr>
          <w:b/>
          <w:sz w:val="28"/>
          <w:szCs w:val="28"/>
        </w:rPr>
      </w:pPr>
      <w:r w:rsidRPr="00014C71">
        <w:rPr>
          <w:b/>
          <w:sz w:val="28"/>
          <w:szCs w:val="28"/>
        </w:rPr>
        <w:t>Фондовые индексы</w:t>
      </w:r>
      <w:r w:rsidR="00014C71" w:rsidRPr="00014C71">
        <w:rPr>
          <w:b/>
          <w:sz w:val="28"/>
          <w:szCs w:val="28"/>
        </w:rPr>
        <w:t xml:space="preserve"> </w:t>
      </w:r>
      <w:r w:rsidRPr="00014C71">
        <w:rPr>
          <w:b/>
          <w:sz w:val="28"/>
          <w:szCs w:val="28"/>
        </w:rPr>
        <w:t>Украин</w:t>
      </w:r>
      <w:r w:rsidR="004112C4" w:rsidRPr="00014C71">
        <w:rPr>
          <w:b/>
          <w:sz w:val="28"/>
          <w:szCs w:val="28"/>
        </w:rPr>
        <w:t>ы</w:t>
      </w:r>
    </w:p>
    <w:p w:rsidR="00014C71" w:rsidRDefault="00014C71" w:rsidP="00014C71">
      <w:pPr>
        <w:widowControl w:val="0"/>
        <w:shd w:val="clear" w:color="000000" w:fill="auto"/>
        <w:spacing w:line="360" w:lineRule="auto"/>
        <w:ind w:firstLine="709"/>
        <w:jc w:val="both"/>
        <w:rPr>
          <w:b/>
          <w:sz w:val="28"/>
          <w:szCs w:val="28"/>
        </w:rPr>
      </w:pPr>
    </w:p>
    <w:p w:rsidR="002D5238" w:rsidRPr="00014C71" w:rsidRDefault="00014C71" w:rsidP="00014C71">
      <w:pPr>
        <w:widowControl w:val="0"/>
        <w:shd w:val="clear" w:color="000000" w:fill="auto"/>
        <w:spacing w:line="360" w:lineRule="auto"/>
        <w:ind w:firstLine="709"/>
        <w:jc w:val="both"/>
        <w:rPr>
          <w:b/>
          <w:sz w:val="28"/>
          <w:szCs w:val="28"/>
        </w:rPr>
      </w:pPr>
      <w:r>
        <w:rPr>
          <w:b/>
          <w:sz w:val="28"/>
          <w:szCs w:val="28"/>
        </w:rPr>
        <w:br w:type="page"/>
      </w:r>
      <w:r w:rsidR="002D5238" w:rsidRPr="00014C71">
        <w:rPr>
          <w:b/>
          <w:sz w:val="28"/>
          <w:szCs w:val="28"/>
        </w:rPr>
        <w:t>Содержание</w:t>
      </w:r>
    </w:p>
    <w:p w:rsidR="00014C71" w:rsidRDefault="00014C71" w:rsidP="00014C71">
      <w:pPr>
        <w:widowControl w:val="0"/>
        <w:shd w:val="clear" w:color="000000" w:fill="auto"/>
        <w:spacing w:line="360" w:lineRule="auto"/>
        <w:ind w:firstLine="709"/>
        <w:jc w:val="both"/>
        <w:rPr>
          <w:sz w:val="28"/>
          <w:szCs w:val="28"/>
        </w:rPr>
      </w:pPr>
    </w:p>
    <w:p w:rsidR="002D5238" w:rsidRPr="00014C71" w:rsidRDefault="002D5238" w:rsidP="00014C71">
      <w:pPr>
        <w:widowControl w:val="0"/>
        <w:shd w:val="clear" w:color="000000" w:fill="auto"/>
        <w:spacing w:line="360" w:lineRule="auto"/>
        <w:rPr>
          <w:sz w:val="28"/>
          <w:szCs w:val="28"/>
        </w:rPr>
      </w:pPr>
      <w:r w:rsidRPr="00014C71">
        <w:rPr>
          <w:sz w:val="28"/>
          <w:szCs w:val="28"/>
        </w:rPr>
        <w:t>Введение</w:t>
      </w:r>
      <w:r w:rsidR="00084AEA" w:rsidRPr="00014C71">
        <w:rPr>
          <w:sz w:val="28"/>
          <w:szCs w:val="28"/>
        </w:rPr>
        <w:t xml:space="preserve"> </w:t>
      </w:r>
    </w:p>
    <w:p w:rsidR="002D5238" w:rsidRPr="00014C71" w:rsidRDefault="002D5238" w:rsidP="00014C71">
      <w:pPr>
        <w:widowControl w:val="0"/>
        <w:shd w:val="clear" w:color="000000" w:fill="auto"/>
        <w:spacing w:line="360" w:lineRule="auto"/>
        <w:rPr>
          <w:sz w:val="28"/>
          <w:szCs w:val="28"/>
        </w:rPr>
      </w:pPr>
      <w:r w:rsidRPr="00014C71">
        <w:rPr>
          <w:sz w:val="28"/>
          <w:szCs w:val="28"/>
        </w:rPr>
        <w:t>1.</w:t>
      </w:r>
      <w:r w:rsidR="00413648" w:rsidRPr="00014C71">
        <w:rPr>
          <w:b/>
          <w:sz w:val="28"/>
          <w:szCs w:val="28"/>
        </w:rPr>
        <w:t xml:space="preserve"> </w:t>
      </w:r>
      <w:r w:rsidR="00413648" w:rsidRPr="00014C71">
        <w:rPr>
          <w:sz w:val="28"/>
          <w:szCs w:val="28"/>
        </w:rPr>
        <w:t>Сущность, необходимость и м</w:t>
      </w:r>
      <w:r w:rsidR="00413648" w:rsidRPr="00014C71">
        <w:rPr>
          <w:snapToGrid w:val="0"/>
          <w:sz w:val="28"/>
        </w:rPr>
        <w:t>етоды расчёта фондовых индексов</w:t>
      </w:r>
      <w:r w:rsidR="00413648" w:rsidRPr="00014C71">
        <w:rPr>
          <w:sz w:val="28"/>
          <w:szCs w:val="28"/>
        </w:rPr>
        <w:t xml:space="preserve"> </w:t>
      </w:r>
    </w:p>
    <w:p w:rsidR="002D5238" w:rsidRPr="00014C71" w:rsidRDefault="002D5238" w:rsidP="00014C71">
      <w:pPr>
        <w:widowControl w:val="0"/>
        <w:shd w:val="clear" w:color="000000" w:fill="auto"/>
        <w:spacing w:line="360" w:lineRule="auto"/>
        <w:rPr>
          <w:sz w:val="28"/>
          <w:szCs w:val="28"/>
        </w:rPr>
      </w:pPr>
      <w:r w:rsidRPr="00014C71">
        <w:rPr>
          <w:sz w:val="28"/>
          <w:szCs w:val="28"/>
        </w:rPr>
        <w:t>2.Фондовые индексы в Украине</w:t>
      </w:r>
      <w:r w:rsidR="00084AEA" w:rsidRPr="00014C71">
        <w:rPr>
          <w:sz w:val="28"/>
          <w:szCs w:val="28"/>
        </w:rPr>
        <w:t xml:space="preserve"> </w:t>
      </w:r>
    </w:p>
    <w:p w:rsidR="00451B31" w:rsidRPr="00014C71" w:rsidRDefault="00451B31" w:rsidP="00014C71">
      <w:pPr>
        <w:widowControl w:val="0"/>
        <w:shd w:val="clear" w:color="000000" w:fill="auto"/>
        <w:spacing w:line="360" w:lineRule="auto"/>
        <w:rPr>
          <w:sz w:val="28"/>
          <w:szCs w:val="28"/>
        </w:rPr>
      </w:pPr>
      <w:r w:rsidRPr="00014C71">
        <w:rPr>
          <w:sz w:val="28"/>
          <w:szCs w:val="28"/>
        </w:rPr>
        <w:t>2.1</w:t>
      </w:r>
      <w:r w:rsidR="001C1A52" w:rsidRPr="00014C71">
        <w:rPr>
          <w:sz w:val="28"/>
        </w:rPr>
        <w:t xml:space="preserve"> </w:t>
      </w:r>
      <w:r w:rsidR="001C1A52" w:rsidRPr="00014C71">
        <w:rPr>
          <w:sz w:val="28"/>
          <w:szCs w:val="28"/>
        </w:rPr>
        <w:t>Индекс ПФТС</w:t>
      </w:r>
      <w:r w:rsidR="00413648" w:rsidRPr="00014C71">
        <w:rPr>
          <w:sz w:val="28"/>
          <w:szCs w:val="28"/>
        </w:rPr>
        <w:t xml:space="preserve"> </w:t>
      </w:r>
    </w:p>
    <w:p w:rsidR="00451B31" w:rsidRPr="00014C71" w:rsidRDefault="00451B31" w:rsidP="00014C71">
      <w:pPr>
        <w:widowControl w:val="0"/>
        <w:shd w:val="clear" w:color="000000" w:fill="auto"/>
        <w:spacing w:line="360" w:lineRule="auto"/>
        <w:rPr>
          <w:sz w:val="28"/>
          <w:szCs w:val="28"/>
        </w:rPr>
      </w:pPr>
      <w:r w:rsidRPr="00014C71">
        <w:rPr>
          <w:sz w:val="28"/>
          <w:szCs w:val="28"/>
        </w:rPr>
        <w:t>2.2</w:t>
      </w:r>
      <w:r w:rsidR="004A1781" w:rsidRPr="00014C71">
        <w:rPr>
          <w:b/>
          <w:sz w:val="28"/>
          <w:szCs w:val="28"/>
        </w:rPr>
        <w:t xml:space="preserve"> </w:t>
      </w:r>
      <w:r w:rsidR="004A1781" w:rsidRPr="00014C71">
        <w:rPr>
          <w:sz w:val="28"/>
          <w:szCs w:val="28"/>
        </w:rPr>
        <w:t xml:space="preserve">Индекс </w:t>
      </w:r>
      <w:r w:rsidR="004A1781" w:rsidRPr="00014C71">
        <w:rPr>
          <w:sz w:val="28"/>
          <w:szCs w:val="28"/>
          <w:lang w:val="en-US"/>
        </w:rPr>
        <w:t>UTX</w:t>
      </w:r>
      <w:r w:rsidR="00CF1477" w:rsidRPr="00014C71">
        <w:rPr>
          <w:sz w:val="28"/>
          <w:szCs w:val="28"/>
        </w:rPr>
        <w:t xml:space="preserve"> </w:t>
      </w:r>
    </w:p>
    <w:p w:rsidR="00451B31" w:rsidRPr="00014C71" w:rsidRDefault="00451B31" w:rsidP="00014C71">
      <w:pPr>
        <w:widowControl w:val="0"/>
        <w:shd w:val="clear" w:color="000000" w:fill="auto"/>
        <w:spacing w:line="360" w:lineRule="auto"/>
        <w:rPr>
          <w:sz w:val="28"/>
          <w:szCs w:val="28"/>
        </w:rPr>
      </w:pPr>
      <w:r w:rsidRPr="00014C71">
        <w:rPr>
          <w:sz w:val="28"/>
          <w:szCs w:val="28"/>
        </w:rPr>
        <w:t>2.3</w:t>
      </w:r>
      <w:r w:rsidR="004A1781" w:rsidRPr="00014C71">
        <w:rPr>
          <w:b/>
          <w:sz w:val="28"/>
          <w:szCs w:val="28"/>
        </w:rPr>
        <w:t xml:space="preserve"> </w:t>
      </w:r>
      <w:r w:rsidR="004A1781" w:rsidRPr="00014C71">
        <w:rPr>
          <w:sz w:val="28"/>
          <w:szCs w:val="28"/>
        </w:rPr>
        <w:t>Индекс UX</w:t>
      </w:r>
      <w:r w:rsidR="00CF1477" w:rsidRPr="00014C71">
        <w:rPr>
          <w:sz w:val="28"/>
          <w:szCs w:val="28"/>
        </w:rPr>
        <w:t xml:space="preserve"> </w:t>
      </w:r>
    </w:p>
    <w:p w:rsidR="00451B31" w:rsidRPr="00014C71" w:rsidRDefault="00451B31" w:rsidP="00014C71">
      <w:pPr>
        <w:widowControl w:val="0"/>
        <w:shd w:val="clear" w:color="000000" w:fill="auto"/>
        <w:spacing w:line="360" w:lineRule="auto"/>
        <w:rPr>
          <w:b/>
          <w:sz w:val="28"/>
          <w:szCs w:val="28"/>
        </w:rPr>
      </w:pPr>
      <w:r w:rsidRPr="00014C71">
        <w:rPr>
          <w:sz w:val="28"/>
          <w:szCs w:val="28"/>
        </w:rPr>
        <w:t>2.4</w:t>
      </w:r>
      <w:r w:rsidR="004A1781" w:rsidRPr="00014C71">
        <w:rPr>
          <w:b/>
          <w:sz w:val="28"/>
          <w:szCs w:val="28"/>
        </w:rPr>
        <w:t xml:space="preserve"> </w:t>
      </w:r>
      <w:r w:rsidR="004A1781" w:rsidRPr="00014C71">
        <w:rPr>
          <w:sz w:val="28"/>
          <w:szCs w:val="28"/>
        </w:rPr>
        <w:t>Индекс UAI-50</w:t>
      </w:r>
      <w:r w:rsidR="00CF1477" w:rsidRPr="00014C71">
        <w:rPr>
          <w:sz w:val="28"/>
          <w:szCs w:val="28"/>
        </w:rPr>
        <w:t xml:space="preserve"> </w:t>
      </w:r>
    </w:p>
    <w:p w:rsidR="004A1781" w:rsidRPr="00014C71" w:rsidRDefault="004A1781" w:rsidP="00014C71">
      <w:pPr>
        <w:widowControl w:val="0"/>
        <w:shd w:val="clear" w:color="000000" w:fill="auto"/>
        <w:spacing w:line="360" w:lineRule="auto"/>
        <w:rPr>
          <w:snapToGrid w:val="0"/>
          <w:sz w:val="28"/>
        </w:rPr>
      </w:pPr>
      <w:r w:rsidRPr="00014C71">
        <w:rPr>
          <w:sz w:val="28"/>
          <w:szCs w:val="28"/>
        </w:rPr>
        <w:t>2.5</w:t>
      </w:r>
      <w:r w:rsidRPr="00014C71">
        <w:rPr>
          <w:b/>
          <w:snapToGrid w:val="0"/>
          <w:sz w:val="28"/>
        </w:rPr>
        <w:t xml:space="preserve"> </w:t>
      </w:r>
      <w:r w:rsidRPr="00014C71">
        <w:rPr>
          <w:snapToGrid w:val="0"/>
          <w:sz w:val="28"/>
        </w:rPr>
        <w:t>KAC – 20</w:t>
      </w:r>
      <w:r w:rsidR="00CF1477" w:rsidRPr="00014C71">
        <w:rPr>
          <w:snapToGrid w:val="0"/>
          <w:sz w:val="28"/>
        </w:rPr>
        <w:t xml:space="preserve"> </w:t>
      </w:r>
    </w:p>
    <w:p w:rsidR="004A1781" w:rsidRPr="00014C71" w:rsidRDefault="004A1781" w:rsidP="00014C71">
      <w:pPr>
        <w:widowControl w:val="0"/>
        <w:shd w:val="clear" w:color="000000" w:fill="auto"/>
        <w:spacing w:line="360" w:lineRule="auto"/>
        <w:rPr>
          <w:snapToGrid w:val="0"/>
          <w:sz w:val="28"/>
        </w:rPr>
      </w:pPr>
      <w:r w:rsidRPr="00014C71">
        <w:rPr>
          <w:snapToGrid w:val="0"/>
          <w:sz w:val="28"/>
        </w:rPr>
        <w:t>2.6</w:t>
      </w:r>
      <w:r w:rsidR="00C52AD2" w:rsidRPr="00014C71">
        <w:rPr>
          <w:b/>
          <w:snapToGrid w:val="0"/>
          <w:sz w:val="28"/>
        </w:rPr>
        <w:t xml:space="preserve"> </w:t>
      </w:r>
      <w:r w:rsidR="00C52AD2" w:rsidRPr="00014C71">
        <w:rPr>
          <w:snapToGrid w:val="0"/>
          <w:sz w:val="28"/>
        </w:rPr>
        <w:t>Индекс SB50 Ukraine</w:t>
      </w:r>
      <w:r w:rsidR="00CF1477" w:rsidRPr="00014C71">
        <w:rPr>
          <w:snapToGrid w:val="0"/>
          <w:sz w:val="28"/>
        </w:rPr>
        <w:t xml:space="preserve"> </w:t>
      </w:r>
    </w:p>
    <w:p w:rsidR="00C52AD2" w:rsidRPr="00014C71" w:rsidRDefault="00C52AD2" w:rsidP="00014C71">
      <w:pPr>
        <w:widowControl w:val="0"/>
        <w:shd w:val="clear" w:color="000000" w:fill="auto"/>
        <w:spacing w:line="360" w:lineRule="auto"/>
        <w:rPr>
          <w:snapToGrid w:val="0"/>
          <w:sz w:val="28"/>
        </w:rPr>
      </w:pPr>
      <w:r w:rsidRPr="00014C71">
        <w:rPr>
          <w:snapToGrid w:val="0"/>
          <w:sz w:val="28"/>
        </w:rPr>
        <w:t>2.7</w:t>
      </w:r>
      <w:r w:rsidRPr="00014C71">
        <w:rPr>
          <w:b/>
          <w:snapToGrid w:val="0"/>
          <w:sz w:val="28"/>
        </w:rPr>
        <w:t xml:space="preserve"> </w:t>
      </w:r>
      <w:r w:rsidRPr="00014C71">
        <w:rPr>
          <w:snapToGrid w:val="0"/>
          <w:sz w:val="28"/>
        </w:rPr>
        <w:t>Индекс КР – Драгон</w:t>
      </w:r>
      <w:r w:rsidR="00CF1477" w:rsidRPr="00014C71">
        <w:rPr>
          <w:snapToGrid w:val="0"/>
          <w:sz w:val="28"/>
        </w:rPr>
        <w:t xml:space="preserve"> </w:t>
      </w:r>
    </w:p>
    <w:p w:rsidR="00C52AD2" w:rsidRPr="00014C71" w:rsidRDefault="00C52AD2" w:rsidP="00014C71">
      <w:pPr>
        <w:widowControl w:val="0"/>
        <w:shd w:val="clear" w:color="000000" w:fill="auto"/>
        <w:spacing w:line="360" w:lineRule="auto"/>
        <w:rPr>
          <w:sz w:val="28"/>
          <w:szCs w:val="28"/>
        </w:rPr>
      </w:pPr>
      <w:r w:rsidRPr="00014C71">
        <w:rPr>
          <w:snapToGrid w:val="0"/>
          <w:sz w:val="28"/>
        </w:rPr>
        <w:t>2.8</w:t>
      </w:r>
      <w:r w:rsidRPr="00014C71">
        <w:rPr>
          <w:b/>
          <w:snapToGrid w:val="0"/>
          <w:sz w:val="28"/>
        </w:rPr>
        <w:t xml:space="preserve"> </w:t>
      </w:r>
      <w:r w:rsidRPr="00014C71">
        <w:rPr>
          <w:snapToGrid w:val="0"/>
          <w:sz w:val="28"/>
        </w:rPr>
        <w:t>Индекс "Wood-15"</w:t>
      </w:r>
      <w:r w:rsidR="00CF1477" w:rsidRPr="00014C71">
        <w:rPr>
          <w:snapToGrid w:val="0"/>
          <w:sz w:val="28"/>
        </w:rPr>
        <w:t xml:space="preserve"> </w:t>
      </w:r>
    </w:p>
    <w:p w:rsidR="002D5238" w:rsidRPr="00014C71" w:rsidRDefault="002D5238" w:rsidP="00014C71">
      <w:pPr>
        <w:widowControl w:val="0"/>
        <w:shd w:val="clear" w:color="000000" w:fill="auto"/>
        <w:spacing w:line="360" w:lineRule="auto"/>
        <w:rPr>
          <w:sz w:val="28"/>
          <w:szCs w:val="28"/>
        </w:rPr>
      </w:pPr>
      <w:r w:rsidRPr="00014C71">
        <w:rPr>
          <w:sz w:val="28"/>
          <w:szCs w:val="28"/>
        </w:rPr>
        <w:t>Заключение</w:t>
      </w:r>
      <w:r w:rsidR="00084AEA" w:rsidRPr="00014C71">
        <w:rPr>
          <w:sz w:val="28"/>
          <w:szCs w:val="28"/>
        </w:rPr>
        <w:t xml:space="preserve"> </w:t>
      </w:r>
    </w:p>
    <w:p w:rsidR="002D5238" w:rsidRPr="00014C71" w:rsidRDefault="002D5238" w:rsidP="00014C71">
      <w:pPr>
        <w:widowControl w:val="0"/>
        <w:shd w:val="clear" w:color="000000" w:fill="auto"/>
        <w:spacing w:line="360" w:lineRule="auto"/>
        <w:rPr>
          <w:sz w:val="28"/>
          <w:szCs w:val="28"/>
        </w:rPr>
      </w:pPr>
      <w:r w:rsidRPr="00014C71">
        <w:rPr>
          <w:sz w:val="28"/>
          <w:szCs w:val="28"/>
        </w:rPr>
        <w:t>Список использованн</w:t>
      </w:r>
      <w:r w:rsidR="00413648" w:rsidRPr="00014C71">
        <w:rPr>
          <w:sz w:val="28"/>
          <w:szCs w:val="28"/>
        </w:rPr>
        <w:t>ых</w:t>
      </w:r>
      <w:r w:rsidRPr="00014C71">
        <w:rPr>
          <w:sz w:val="28"/>
          <w:szCs w:val="28"/>
        </w:rPr>
        <w:t xml:space="preserve"> </w:t>
      </w:r>
      <w:r w:rsidR="00413648" w:rsidRPr="00014C71">
        <w:rPr>
          <w:sz w:val="28"/>
          <w:szCs w:val="28"/>
        </w:rPr>
        <w:t>источников</w:t>
      </w:r>
      <w:r w:rsidR="00084AEA" w:rsidRPr="00014C71">
        <w:rPr>
          <w:sz w:val="28"/>
          <w:szCs w:val="28"/>
        </w:rPr>
        <w:t xml:space="preserve"> </w:t>
      </w:r>
    </w:p>
    <w:p w:rsidR="007D4548" w:rsidRPr="00014C71" w:rsidRDefault="007D4548" w:rsidP="00014C71">
      <w:pPr>
        <w:widowControl w:val="0"/>
        <w:shd w:val="clear" w:color="000000" w:fill="auto"/>
        <w:spacing w:line="360" w:lineRule="auto"/>
        <w:ind w:firstLine="709"/>
        <w:jc w:val="both"/>
        <w:rPr>
          <w:sz w:val="28"/>
          <w:szCs w:val="28"/>
        </w:rPr>
      </w:pPr>
    </w:p>
    <w:p w:rsidR="00733DA9" w:rsidRPr="00014C71" w:rsidRDefault="002D5238" w:rsidP="00014C71">
      <w:pPr>
        <w:widowControl w:val="0"/>
        <w:shd w:val="clear" w:color="000000" w:fill="auto"/>
        <w:spacing w:line="360" w:lineRule="auto"/>
        <w:ind w:firstLine="709"/>
        <w:jc w:val="both"/>
        <w:rPr>
          <w:b/>
          <w:sz w:val="28"/>
          <w:szCs w:val="28"/>
        </w:rPr>
      </w:pPr>
      <w:r w:rsidRPr="00014C71">
        <w:rPr>
          <w:b/>
          <w:sz w:val="28"/>
          <w:szCs w:val="28"/>
        </w:rPr>
        <w:br w:type="page"/>
      </w:r>
      <w:r w:rsidR="00733DA9" w:rsidRPr="00014C71">
        <w:rPr>
          <w:b/>
          <w:sz w:val="28"/>
          <w:szCs w:val="28"/>
        </w:rPr>
        <w:t>Введение</w:t>
      </w:r>
      <w:bookmarkEnd w:id="0"/>
      <w:bookmarkEnd w:id="1"/>
    </w:p>
    <w:p w:rsidR="00014C71" w:rsidRDefault="00014C71" w:rsidP="00014C71">
      <w:pPr>
        <w:widowControl w:val="0"/>
        <w:shd w:val="clear" w:color="000000" w:fill="auto"/>
        <w:spacing w:line="360" w:lineRule="auto"/>
        <w:ind w:firstLine="709"/>
        <w:jc w:val="both"/>
        <w:rPr>
          <w:sz w:val="28"/>
          <w:szCs w:val="28"/>
        </w:rPr>
      </w:pPr>
    </w:p>
    <w:p w:rsidR="00733DA9" w:rsidRPr="00014C71" w:rsidRDefault="00733DA9" w:rsidP="00014C71">
      <w:pPr>
        <w:widowControl w:val="0"/>
        <w:shd w:val="clear" w:color="000000" w:fill="auto"/>
        <w:spacing w:line="360" w:lineRule="auto"/>
        <w:ind w:firstLine="709"/>
        <w:jc w:val="both"/>
        <w:rPr>
          <w:sz w:val="28"/>
          <w:szCs w:val="28"/>
        </w:rPr>
      </w:pPr>
      <w:r w:rsidRPr="00014C71">
        <w:rPr>
          <w:sz w:val="28"/>
          <w:szCs w:val="28"/>
        </w:rPr>
        <w:t xml:space="preserve">Поскольку ежедневно на фондовых биржах ведутся операции с </w:t>
      </w:r>
      <w:r w:rsidR="00C61161" w:rsidRPr="00014C71">
        <w:rPr>
          <w:sz w:val="28"/>
          <w:szCs w:val="28"/>
        </w:rPr>
        <w:t>большим количеством</w:t>
      </w:r>
      <w:r w:rsidRPr="00014C71">
        <w:rPr>
          <w:sz w:val="28"/>
          <w:szCs w:val="28"/>
        </w:rPr>
        <w:t xml:space="preserve"> различных акций, то </w:t>
      </w:r>
      <w:r w:rsidR="002D5238" w:rsidRPr="00014C71">
        <w:rPr>
          <w:sz w:val="28"/>
          <w:szCs w:val="28"/>
        </w:rPr>
        <w:t>возникает</w:t>
      </w:r>
      <w:r w:rsidRPr="00014C71">
        <w:rPr>
          <w:sz w:val="28"/>
          <w:szCs w:val="28"/>
        </w:rPr>
        <w:t xml:space="preserve"> вопрос о системе показателей, характеризующих рынок в целом. Такие показатели получили название "фондовых индексов". Именно по ним судят о состоянии экономики того или иного государства. Фондовые индексы являются своего рода оценочными показателями, которые часто используют при анализе конкретных отраслей и экономики в целом. Кроме того, фондовые индексы используются как базис при биржевой торговле. Есть очень важное биржевое правило - изменение фондовых индексов приводит к изменению национальной валюты, при падении фондовых индексов национальная валюта тоже падает.</w:t>
      </w:r>
    </w:p>
    <w:p w:rsidR="00733DA9" w:rsidRPr="00014C71" w:rsidRDefault="00733DA9" w:rsidP="00014C71">
      <w:pPr>
        <w:widowControl w:val="0"/>
        <w:shd w:val="clear" w:color="000000" w:fill="auto"/>
        <w:spacing w:line="360" w:lineRule="auto"/>
        <w:ind w:firstLine="709"/>
        <w:jc w:val="both"/>
        <w:rPr>
          <w:sz w:val="28"/>
          <w:szCs w:val="28"/>
        </w:rPr>
      </w:pPr>
      <w:r w:rsidRPr="00014C71">
        <w:rPr>
          <w:sz w:val="28"/>
          <w:szCs w:val="28"/>
        </w:rPr>
        <w:t>Фондовые индексы – это своего рода измерительный инструмент, позволяющий инвестору получить представление о состоянии фондового рынка в целом. Инвесторы, глядя именно на поведение индексов, осуществляют инвестиции. Способы построения индексов различны, поэтому одновременно могут существовать несколько разных индексов одного и того же рынка. Главенствующее положение среди фондовых индексов занимают индексы США, т.к. они имеют существенное влияние на все мировые фондовые и финансовые рынки. Украинские фондовые индексы начали распространяться в начале 1997 года.</w:t>
      </w:r>
      <w:r w:rsidR="001C019E">
        <w:rPr>
          <w:sz w:val="28"/>
          <w:szCs w:val="28"/>
        </w:rPr>
        <w:t xml:space="preserve"> </w:t>
      </w:r>
      <w:r w:rsidRPr="00014C71">
        <w:rPr>
          <w:sz w:val="28"/>
          <w:szCs w:val="28"/>
        </w:rPr>
        <w:t>Целью данной работы является рассмотрение особенностей фондовых индексов в Украине. Для этого были поставлены следующие задачи:- определение понятия фондового индекса;- для чего нужны фондовые индексы;- рассмотрение основных фондовых индексов Украины.</w:t>
      </w:r>
      <w:r w:rsidR="001C019E">
        <w:rPr>
          <w:sz w:val="28"/>
          <w:szCs w:val="28"/>
        </w:rPr>
        <w:t xml:space="preserve"> </w:t>
      </w:r>
      <w:r w:rsidRPr="00014C71">
        <w:rPr>
          <w:sz w:val="28"/>
          <w:szCs w:val="28"/>
        </w:rPr>
        <w:t xml:space="preserve">Предметом исследования работы являются фондовые индексы Украины. </w:t>
      </w:r>
      <w:r w:rsidR="00AF5967" w:rsidRPr="00014C71">
        <w:rPr>
          <w:sz w:val="28"/>
          <w:szCs w:val="28"/>
        </w:rPr>
        <w:t xml:space="preserve">Теоретической и методологической основой работы является диалектический метод познания и основные положения экономической теории. </w:t>
      </w:r>
    </w:p>
    <w:p w:rsidR="00BE2063" w:rsidRPr="00014C71" w:rsidRDefault="00BE2063" w:rsidP="00014C71">
      <w:pPr>
        <w:widowControl w:val="0"/>
        <w:shd w:val="clear" w:color="000000" w:fill="auto"/>
        <w:spacing w:line="360" w:lineRule="auto"/>
        <w:ind w:firstLine="709"/>
        <w:jc w:val="both"/>
        <w:rPr>
          <w:sz w:val="28"/>
          <w:szCs w:val="28"/>
        </w:rPr>
      </w:pPr>
    </w:p>
    <w:p w:rsidR="00733DA9" w:rsidRPr="00014C71" w:rsidRDefault="00014C71" w:rsidP="00014C71">
      <w:pPr>
        <w:widowControl w:val="0"/>
        <w:shd w:val="clear" w:color="000000" w:fill="auto"/>
        <w:spacing w:line="360" w:lineRule="auto"/>
        <w:ind w:firstLine="709"/>
        <w:jc w:val="both"/>
        <w:rPr>
          <w:b/>
          <w:sz w:val="28"/>
          <w:szCs w:val="28"/>
        </w:rPr>
      </w:pPr>
      <w:r>
        <w:rPr>
          <w:sz w:val="28"/>
          <w:szCs w:val="28"/>
        </w:rPr>
        <w:br w:type="page"/>
      </w:r>
      <w:r w:rsidR="00D0726E" w:rsidRPr="00014C71">
        <w:rPr>
          <w:b/>
          <w:sz w:val="28"/>
          <w:szCs w:val="28"/>
        </w:rPr>
        <w:t>1.</w:t>
      </w:r>
      <w:r>
        <w:rPr>
          <w:b/>
          <w:sz w:val="28"/>
          <w:szCs w:val="28"/>
        </w:rPr>
        <w:t xml:space="preserve"> </w:t>
      </w:r>
      <w:r w:rsidR="00D0726E" w:rsidRPr="00014C71">
        <w:rPr>
          <w:b/>
          <w:sz w:val="28"/>
          <w:szCs w:val="28"/>
        </w:rPr>
        <w:t>Сущность</w:t>
      </w:r>
      <w:r w:rsidR="00AF5967" w:rsidRPr="00014C71">
        <w:rPr>
          <w:b/>
          <w:sz w:val="28"/>
          <w:szCs w:val="28"/>
        </w:rPr>
        <w:t>,</w:t>
      </w:r>
      <w:r w:rsidR="00D0726E" w:rsidRPr="00014C71">
        <w:rPr>
          <w:b/>
          <w:sz w:val="28"/>
          <w:szCs w:val="28"/>
        </w:rPr>
        <w:t xml:space="preserve"> необходимость</w:t>
      </w:r>
      <w:r w:rsidR="00AF5967" w:rsidRPr="00014C71">
        <w:rPr>
          <w:b/>
          <w:sz w:val="28"/>
          <w:szCs w:val="28"/>
        </w:rPr>
        <w:t xml:space="preserve"> и м</w:t>
      </w:r>
      <w:r w:rsidR="00AF5967" w:rsidRPr="00014C71">
        <w:rPr>
          <w:b/>
          <w:snapToGrid w:val="0"/>
          <w:sz w:val="28"/>
        </w:rPr>
        <w:t>етоды расчёта фондовых индексов</w:t>
      </w:r>
      <w:r w:rsidR="00D0726E" w:rsidRPr="00014C71">
        <w:rPr>
          <w:b/>
          <w:sz w:val="28"/>
          <w:szCs w:val="28"/>
        </w:rPr>
        <w:t xml:space="preserve"> </w:t>
      </w:r>
    </w:p>
    <w:p w:rsidR="00014C71" w:rsidRDefault="00014C71" w:rsidP="00014C71">
      <w:pPr>
        <w:widowControl w:val="0"/>
        <w:shd w:val="clear" w:color="000000" w:fill="auto"/>
        <w:spacing w:line="360" w:lineRule="auto"/>
        <w:ind w:firstLine="709"/>
        <w:jc w:val="both"/>
        <w:rPr>
          <w:sz w:val="28"/>
          <w:szCs w:val="28"/>
        </w:rPr>
      </w:pPr>
    </w:p>
    <w:p w:rsidR="001C1A52" w:rsidRPr="00014C71" w:rsidRDefault="001C1A52" w:rsidP="00014C71">
      <w:pPr>
        <w:widowControl w:val="0"/>
        <w:shd w:val="clear" w:color="000000" w:fill="auto"/>
        <w:spacing w:line="360" w:lineRule="auto"/>
        <w:ind w:firstLine="709"/>
        <w:jc w:val="both"/>
        <w:rPr>
          <w:sz w:val="28"/>
          <w:szCs w:val="28"/>
        </w:rPr>
      </w:pPr>
      <w:r w:rsidRPr="00014C71">
        <w:rPr>
          <w:sz w:val="28"/>
          <w:szCs w:val="28"/>
        </w:rPr>
        <w:t>Для того чтобы количественно определить состояние фондового рынка отдельно взятой страны были введены специальные показатели – фондовые индексы. На каждой фондовой площадке используются свои фондовые индексы, которые характеризуют состояние фондового рынка своей страны. Значение фондовых индексов рассчитывается на основании стоимости акций компаний (в определенной пропорции), входящих в расчетную базу индекса. Несмотря на то, что существует многообразие фондовых индексов, на каждой торговой площадке принято выделять лишь наиболее важные, которые наиболее приближенно отражают состояние фондового рынка и экономики своей страны.</w:t>
      </w:r>
    </w:p>
    <w:p w:rsidR="00EA4966" w:rsidRPr="00014C71" w:rsidRDefault="00EA4966" w:rsidP="00014C71">
      <w:pPr>
        <w:widowControl w:val="0"/>
        <w:shd w:val="clear" w:color="000000" w:fill="auto"/>
        <w:spacing w:line="360" w:lineRule="auto"/>
        <w:ind w:firstLine="709"/>
        <w:jc w:val="both"/>
        <w:rPr>
          <w:sz w:val="28"/>
          <w:szCs w:val="28"/>
        </w:rPr>
      </w:pPr>
      <w:r w:rsidRPr="00014C71">
        <w:rPr>
          <w:sz w:val="28"/>
          <w:szCs w:val="28"/>
        </w:rPr>
        <w:t>Первый фондовый индекс был разработан 3 июля 1884 в США журналистом газеты Wall Street Journal, известным финансистом, основателем компании Dow Jones &amp; Company Чарльзом Доу.</w:t>
      </w:r>
      <w:r w:rsidR="002D5238" w:rsidRPr="00014C71">
        <w:rPr>
          <w:sz w:val="28"/>
          <w:szCs w:val="28"/>
        </w:rPr>
        <w:t xml:space="preserve"> Индекс Доу-Джонса является старейшим среди существующих американских рыночных индексов. Этот индекс был создан для отслеживания развития промышленной составляющей американских фондовых рынков.</w:t>
      </w:r>
      <w:r w:rsidRPr="00014C71">
        <w:rPr>
          <w:sz w:val="28"/>
          <w:szCs w:val="28"/>
        </w:rPr>
        <w:t xml:space="preserve"> Индекс Dow Jones Transportation Average рассчитывался по 11 крупнейшим транспортным компаниям США. На сегодняшний день в него входят 20 компаний грузоперевозчиков. Однако наибольшую известность получил Dow Jones Industrial Average (DJIA), рассчитываемый по 30 крупнейшим компаниям промышленности c 1928 года</w:t>
      </w:r>
      <w:r w:rsidR="00451B31" w:rsidRPr="00014C71">
        <w:rPr>
          <w:sz w:val="28"/>
          <w:szCs w:val="28"/>
        </w:rPr>
        <w:t xml:space="preserve"> [3, с.85]</w:t>
      </w:r>
      <w:r w:rsidRPr="00014C71">
        <w:rPr>
          <w:sz w:val="28"/>
          <w:szCs w:val="28"/>
        </w:rPr>
        <w:t>.</w:t>
      </w:r>
      <w:r w:rsidR="00014C71" w:rsidRPr="00014C71">
        <w:rPr>
          <w:sz w:val="28"/>
          <w:szCs w:val="28"/>
        </w:rPr>
        <w:t xml:space="preserve"> </w:t>
      </w:r>
    </w:p>
    <w:p w:rsidR="00FE1448" w:rsidRPr="00014C71" w:rsidRDefault="00FE1448" w:rsidP="00014C71">
      <w:pPr>
        <w:widowControl w:val="0"/>
        <w:shd w:val="clear" w:color="000000" w:fill="auto"/>
        <w:spacing w:line="360" w:lineRule="auto"/>
        <w:ind w:firstLine="709"/>
        <w:jc w:val="both"/>
        <w:rPr>
          <w:sz w:val="28"/>
          <w:szCs w:val="28"/>
        </w:rPr>
      </w:pPr>
      <w:r w:rsidRPr="00014C71">
        <w:rPr>
          <w:sz w:val="28"/>
          <w:szCs w:val="28"/>
        </w:rPr>
        <w:t>Фондовый индекс — составной показатель изменения цен определённой группы ценных бумаг — «индексной корзины».</w:t>
      </w:r>
      <w:r w:rsidR="00EA4966" w:rsidRPr="00014C71">
        <w:rPr>
          <w:sz w:val="28"/>
          <w:szCs w:val="28"/>
        </w:rPr>
        <w:t xml:space="preserve"> </w:t>
      </w:r>
      <w:r w:rsidRPr="00014C71">
        <w:rPr>
          <w:sz w:val="28"/>
          <w:szCs w:val="28"/>
        </w:rPr>
        <w:t>Как правило, абсолютные значения индексов не важны. Большее значение имеют изменения индекса с течением времени, поскольку они позволяют судить об общем направлении движения рынка, даже в тех случаях, когда цены акций внутри «индексной корзины» изменяются разнонаправлено. В зависимости от выборки показателей, фондовый индекс может отражать поведение какой-то группы ценных бумаг (или других активов) или рынка (сектора рынка) в целом.</w:t>
      </w:r>
      <w:r w:rsidR="00EA4966" w:rsidRPr="00014C71">
        <w:rPr>
          <w:sz w:val="28"/>
          <w:szCs w:val="28"/>
        </w:rPr>
        <w:t xml:space="preserve"> </w:t>
      </w:r>
    </w:p>
    <w:p w:rsidR="00FE1448" w:rsidRPr="00014C71" w:rsidRDefault="00FE1448" w:rsidP="00014C71">
      <w:pPr>
        <w:widowControl w:val="0"/>
        <w:shd w:val="clear" w:color="000000" w:fill="auto"/>
        <w:spacing w:line="360" w:lineRule="auto"/>
        <w:ind w:firstLine="709"/>
        <w:jc w:val="both"/>
        <w:rPr>
          <w:sz w:val="28"/>
          <w:szCs w:val="28"/>
        </w:rPr>
      </w:pPr>
      <w:r w:rsidRPr="00014C71">
        <w:rPr>
          <w:sz w:val="28"/>
          <w:szCs w:val="28"/>
        </w:rPr>
        <w:t>Зачастую фондовые индексы являются основой одноимённых производных финансовых инструментов, которые используются для инвестиционных и спекулятивных целей</w:t>
      </w:r>
      <w:r w:rsidR="00451B31" w:rsidRPr="00014C71">
        <w:rPr>
          <w:sz w:val="28"/>
          <w:szCs w:val="28"/>
        </w:rPr>
        <w:t xml:space="preserve"> [1, с.174]</w:t>
      </w:r>
      <w:r w:rsidRPr="00014C71">
        <w:rPr>
          <w:sz w:val="28"/>
          <w:szCs w:val="28"/>
        </w:rPr>
        <w:t>.</w:t>
      </w:r>
      <w:r w:rsidR="00EA4966" w:rsidRPr="00014C71">
        <w:rPr>
          <w:sz w:val="28"/>
          <w:szCs w:val="28"/>
        </w:rPr>
        <w:t xml:space="preserve"> </w:t>
      </w:r>
    </w:p>
    <w:p w:rsidR="00FE1448" w:rsidRPr="00014C71" w:rsidRDefault="00FE1448" w:rsidP="00014C71">
      <w:pPr>
        <w:widowControl w:val="0"/>
        <w:shd w:val="clear" w:color="000000" w:fill="auto"/>
        <w:spacing w:line="360" w:lineRule="auto"/>
        <w:ind w:firstLine="709"/>
        <w:jc w:val="both"/>
        <w:rPr>
          <w:sz w:val="28"/>
          <w:szCs w:val="28"/>
        </w:rPr>
      </w:pPr>
      <w:r w:rsidRPr="00014C71">
        <w:rPr>
          <w:sz w:val="28"/>
          <w:szCs w:val="28"/>
        </w:rPr>
        <w:t>Согласно данным агентства Dow Jones &amp; Co. Inc., на конец 2003 года в мире насчитывалось 2 315 фондовых индексов.</w:t>
      </w:r>
    </w:p>
    <w:p w:rsidR="00D0726E" w:rsidRPr="00014C71" w:rsidRDefault="00D0726E" w:rsidP="00014C71">
      <w:pPr>
        <w:widowControl w:val="0"/>
        <w:shd w:val="clear" w:color="000000" w:fill="auto"/>
        <w:spacing w:line="360" w:lineRule="auto"/>
        <w:ind w:firstLine="709"/>
        <w:jc w:val="both"/>
        <w:rPr>
          <w:sz w:val="28"/>
          <w:szCs w:val="28"/>
        </w:rPr>
      </w:pPr>
      <w:r w:rsidRPr="00014C71">
        <w:rPr>
          <w:sz w:val="28"/>
          <w:szCs w:val="28"/>
        </w:rPr>
        <w:t xml:space="preserve">В статистической практике используются </w:t>
      </w:r>
      <w:r w:rsidR="00FE1448" w:rsidRPr="00014C71">
        <w:rPr>
          <w:sz w:val="28"/>
          <w:szCs w:val="28"/>
        </w:rPr>
        <w:t>фондовые</w:t>
      </w:r>
      <w:r w:rsidRPr="00014C71">
        <w:rPr>
          <w:sz w:val="28"/>
          <w:szCs w:val="28"/>
        </w:rPr>
        <w:t xml:space="preserve"> индексы, которые применяются для характеристики ситуации на рынке ценных бумаг. При продаже и покупке акций на фондовых биржах они являются основными показателями, которые определяют активность фондового рынка. Регистрация курсов ценных бумаг и публикация их в курсовом бюллетене </w:t>
      </w:r>
      <w:r w:rsidR="00EA4966" w:rsidRPr="00014C71">
        <w:rPr>
          <w:sz w:val="28"/>
          <w:szCs w:val="28"/>
        </w:rPr>
        <w:t>является</w:t>
      </w:r>
      <w:r w:rsidRPr="00014C71">
        <w:rPr>
          <w:sz w:val="28"/>
          <w:szCs w:val="28"/>
        </w:rPr>
        <w:t xml:space="preserve"> одной из функций биржи. Публичность курсов облегчает эмитентам ценных бумаг решени</w:t>
      </w:r>
      <w:r w:rsidR="00C248A8" w:rsidRPr="00014C71">
        <w:rPr>
          <w:sz w:val="28"/>
          <w:szCs w:val="28"/>
        </w:rPr>
        <w:t>е</w:t>
      </w:r>
      <w:r w:rsidRPr="00014C71">
        <w:rPr>
          <w:sz w:val="28"/>
          <w:szCs w:val="28"/>
        </w:rPr>
        <w:t xml:space="preserve"> вопросов условий и целесообразности новых выпусков, дает возможность владельцам бумаг быстрее ориентироваться в конъюнктуре фондового рынка. Кроме публикации средних курсов каждого вида ценных бумаг, которые имеют обращение на бирже, высчитываются и публикуются средние курсы акций определенных групп компаний, а также всех компаний, зарегистрированных на бирже. Среди этих показателей </w:t>
      </w:r>
      <w:r w:rsidR="00EA4966" w:rsidRPr="00014C71">
        <w:rPr>
          <w:sz w:val="28"/>
          <w:szCs w:val="28"/>
        </w:rPr>
        <w:t>самыми известными являются</w:t>
      </w:r>
      <w:r w:rsidRPr="00014C71">
        <w:rPr>
          <w:sz w:val="28"/>
          <w:szCs w:val="28"/>
        </w:rPr>
        <w:t xml:space="preserve">: на бирже в Нью-Йорке - индекс Доу-Джонса, в Токио - индекс </w:t>
      </w:r>
      <w:r w:rsidR="00EA4966" w:rsidRPr="00014C71">
        <w:rPr>
          <w:sz w:val="28"/>
          <w:szCs w:val="28"/>
        </w:rPr>
        <w:t>Nikkei</w:t>
      </w:r>
      <w:r w:rsidRPr="00014C71">
        <w:rPr>
          <w:sz w:val="28"/>
          <w:szCs w:val="28"/>
        </w:rPr>
        <w:t>, в Франкфурт-на-</w:t>
      </w:r>
      <w:r w:rsidR="00EA4966" w:rsidRPr="00014C71">
        <w:rPr>
          <w:sz w:val="28"/>
          <w:szCs w:val="28"/>
        </w:rPr>
        <w:t>Майне</w:t>
      </w:r>
      <w:r w:rsidRPr="00014C71">
        <w:rPr>
          <w:sz w:val="28"/>
          <w:szCs w:val="28"/>
        </w:rPr>
        <w:t xml:space="preserve"> - индекс ФАЦ, в Лондоне - "Файненшл Таймс" и "Рейтер".</w:t>
      </w:r>
    </w:p>
    <w:p w:rsidR="00D0726E" w:rsidRPr="00014C71" w:rsidRDefault="00D0726E" w:rsidP="00014C71">
      <w:pPr>
        <w:widowControl w:val="0"/>
        <w:shd w:val="clear" w:color="000000" w:fill="auto"/>
        <w:spacing w:line="360" w:lineRule="auto"/>
        <w:ind w:firstLine="709"/>
        <w:jc w:val="both"/>
        <w:rPr>
          <w:sz w:val="28"/>
          <w:szCs w:val="28"/>
        </w:rPr>
      </w:pPr>
      <w:r w:rsidRPr="00014C71">
        <w:rPr>
          <w:sz w:val="28"/>
          <w:szCs w:val="28"/>
        </w:rPr>
        <w:t xml:space="preserve">Большинство </w:t>
      </w:r>
      <w:r w:rsidR="00C16FB0" w:rsidRPr="00014C71">
        <w:rPr>
          <w:sz w:val="28"/>
          <w:szCs w:val="28"/>
        </w:rPr>
        <w:t>фондовых</w:t>
      </w:r>
      <w:r w:rsidRPr="00014C71">
        <w:rPr>
          <w:sz w:val="28"/>
          <w:szCs w:val="28"/>
        </w:rPr>
        <w:t xml:space="preserve"> индексов характеризует среднюю цену отдельного набора акций. При построении индекса Доу-Джонса и ряда других </w:t>
      </w:r>
      <w:r w:rsidR="00C16FB0" w:rsidRPr="00014C71">
        <w:rPr>
          <w:sz w:val="28"/>
          <w:szCs w:val="28"/>
        </w:rPr>
        <w:t>фондовых</w:t>
      </w:r>
      <w:r w:rsidRPr="00014C71">
        <w:rPr>
          <w:sz w:val="28"/>
          <w:szCs w:val="28"/>
        </w:rPr>
        <w:t xml:space="preserve"> индексов применяется принцип равновесия акций вне зависимости от их числа и стоимости. Такие индексы </w:t>
      </w:r>
      <w:r w:rsidR="00EA4966" w:rsidRPr="00014C71">
        <w:rPr>
          <w:sz w:val="28"/>
          <w:szCs w:val="28"/>
        </w:rPr>
        <w:t>являются</w:t>
      </w:r>
      <w:r w:rsidRPr="00014C71">
        <w:rPr>
          <w:sz w:val="28"/>
          <w:szCs w:val="28"/>
        </w:rPr>
        <w:t xml:space="preserve"> простым средним арифметическим, т.е. это </w:t>
      </w:r>
      <w:r w:rsidR="00EA4966" w:rsidRPr="00014C71">
        <w:rPr>
          <w:sz w:val="28"/>
          <w:szCs w:val="28"/>
        </w:rPr>
        <w:t>доля</w:t>
      </w:r>
      <w:r w:rsidRPr="00014C71">
        <w:rPr>
          <w:sz w:val="28"/>
          <w:szCs w:val="28"/>
        </w:rPr>
        <w:t xml:space="preserve"> от деления суммы цен акций компаний, которые рассматриваются, на их количество. В некоторых индексах используется взвешивание курсов акций разнообразных </w:t>
      </w:r>
      <w:r w:rsidR="00EA4966" w:rsidRPr="00014C71">
        <w:rPr>
          <w:sz w:val="28"/>
          <w:szCs w:val="28"/>
        </w:rPr>
        <w:t>по</w:t>
      </w:r>
      <w:r w:rsidRPr="00014C71">
        <w:rPr>
          <w:sz w:val="28"/>
          <w:szCs w:val="28"/>
        </w:rPr>
        <w:t xml:space="preserve"> тем или </w:t>
      </w:r>
      <w:r w:rsidR="00EA4966" w:rsidRPr="00014C71">
        <w:rPr>
          <w:sz w:val="28"/>
          <w:szCs w:val="28"/>
        </w:rPr>
        <w:t>иным</w:t>
      </w:r>
      <w:r w:rsidRPr="00014C71">
        <w:rPr>
          <w:sz w:val="28"/>
          <w:szCs w:val="28"/>
        </w:rPr>
        <w:t xml:space="preserve"> принцип</w:t>
      </w:r>
      <w:r w:rsidR="00EA4966" w:rsidRPr="00014C71">
        <w:rPr>
          <w:sz w:val="28"/>
          <w:szCs w:val="28"/>
        </w:rPr>
        <w:t>а</w:t>
      </w:r>
      <w:r w:rsidRPr="00014C71">
        <w:rPr>
          <w:sz w:val="28"/>
          <w:szCs w:val="28"/>
        </w:rPr>
        <w:t>м. Для характеристики динамики цен акций используют разность индексов за два периода (текущий и базисный) в пунктах, а также темпы их роста - отношение индекса текущего периода к индексу базисного</w:t>
      </w:r>
      <w:r w:rsidR="00451B31" w:rsidRPr="00014C71">
        <w:rPr>
          <w:sz w:val="28"/>
          <w:szCs w:val="28"/>
        </w:rPr>
        <w:t xml:space="preserve"> [5, с.140]</w:t>
      </w:r>
      <w:r w:rsidRPr="00014C71">
        <w:rPr>
          <w:sz w:val="28"/>
          <w:szCs w:val="28"/>
        </w:rPr>
        <w:t>.</w:t>
      </w:r>
    </w:p>
    <w:p w:rsidR="006848DB" w:rsidRPr="00014C71" w:rsidRDefault="006848DB" w:rsidP="00014C71">
      <w:pPr>
        <w:widowControl w:val="0"/>
        <w:shd w:val="clear" w:color="000000" w:fill="auto"/>
        <w:spacing w:line="360" w:lineRule="auto"/>
        <w:ind w:firstLine="709"/>
        <w:jc w:val="both"/>
        <w:rPr>
          <w:sz w:val="28"/>
        </w:rPr>
      </w:pPr>
      <w:r w:rsidRPr="00014C71">
        <w:rPr>
          <w:sz w:val="28"/>
        </w:rPr>
        <w:t>Идеальный фондовый индекс должен отвечать следующим основным целям, оправдывающим ожидания его пользователей:</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точно и своевременно отражать ситуацию на всем, индицируемом им рынке в целом;</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быть хорошим инструментом для прогнозирования направления движения рынка, удобным средством для предсказания ситуации при помощи инструментов технического анализа;</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давать ответ крупным инвесторам, которые производят значительные стратегические инвестиции на различных рынках, на какой из них делать ставку;</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служить инструментом для фьючерсных и опционных контрактов с целью хеджирования рисков как по рынку, так и по отдельным его показателям (например, по процентным ставкам);</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служить базой для создания оптимального портфеля в категориях «надежность» — «доходность»;</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показывать базовую минимальную величину дохода, который должен получить трейдер (управляющий портфелем и т.д.), работающий на характеризуемом индексом наборе фондовых ценностей либо на аналогичном (коррелируемом) рынке;</w:t>
      </w:r>
    </w:p>
    <w:p w:rsidR="006848DB" w:rsidRPr="00014C71" w:rsidRDefault="006848DB" w:rsidP="00014C71">
      <w:pPr>
        <w:widowControl w:val="0"/>
        <w:numPr>
          <w:ilvl w:val="0"/>
          <w:numId w:val="1"/>
        </w:numPr>
        <w:shd w:val="clear" w:color="000000" w:fill="auto"/>
        <w:spacing w:line="360" w:lineRule="auto"/>
        <w:ind w:left="0" w:firstLine="709"/>
        <w:jc w:val="both"/>
        <w:rPr>
          <w:sz w:val="28"/>
        </w:rPr>
      </w:pPr>
      <w:r w:rsidRPr="00014C71">
        <w:rPr>
          <w:sz w:val="28"/>
        </w:rPr>
        <w:t>служить инструментом оценки качества работы конкретных управляющих компаний по сравнению со среднеотраслевыми значениями и рынком в целом;</w:t>
      </w:r>
    </w:p>
    <w:p w:rsidR="006848DB" w:rsidRPr="00014C71" w:rsidRDefault="006848DB" w:rsidP="00014C71">
      <w:pPr>
        <w:widowControl w:val="0"/>
        <w:numPr>
          <w:ilvl w:val="0"/>
          <w:numId w:val="1"/>
        </w:numPr>
        <w:shd w:val="clear" w:color="000000" w:fill="auto"/>
        <w:spacing w:line="360" w:lineRule="auto"/>
        <w:ind w:left="0" w:firstLine="709"/>
        <w:jc w:val="both"/>
        <w:rPr>
          <w:snapToGrid w:val="0"/>
          <w:sz w:val="28"/>
        </w:rPr>
      </w:pPr>
      <w:r w:rsidRPr="00014C71">
        <w:rPr>
          <w:snapToGrid w:val="0"/>
          <w:sz w:val="28"/>
        </w:rPr>
        <w:t>характеризовать деятельность регулирующих органов на рынке (в стране), на котором обращаются (где эмитированы) приведенные в портфеле индекса инструменты, отражать экономическую ситуацию и инвестиционный климат</w:t>
      </w:r>
      <w:r w:rsidR="00451B31" w:rsidRPr="00014C71">
        <w:rPr>
          <w:snapToGrid w:val="0"/>
          <w:sz w:val="28"/>
        </w:rPr>
        <w:t xml:space="preserve"> </w:t>
      </w:r>
      <w:r w:rsidR="00451B31" w:rsidRPr="00014C71">
        <w:rPr>
          <w:sz w:val="28"/>
          <w:szCs w:val="28"/>
        </w:rPr>
        <w:t>[2, с.95]</w:t>
      </w:r>
      <w:r w:rsidRPr="00014C71">
        <w:rPr>
          <w:snapToGrid w:val="0"/>
          <w:sz w:val="28"/>
        </w:rPr>
        <w:t>.</w:t>
      </w:r>
    </w:p>
    <w:p w:rsidR="00F15CDA" w:rsidRPr="00014C71" w:rsidRDefault="00F15CDA" w:rsidP="00014C71">
      <w:pPr>
        <w:widowControl w:val="0"/>
        <w:shd w:val="clear" w:color="000000" w:fill="auto"/>
        <w:spacing w:line="360" w:lineRule="auto"/>
        <w:ind w:firstLine="709"/>
        <w:jc w:val="both"/>
        <w:rPr>
          <w:snapToGrid w:val="0"/>
          <w:sz w:val="28"/>
        </w:rPr>
      </w:pPr>
      <w:r w:rsidRPr="00014C71">
        <w:rPr>
          <w:snapToGrid w:val="0"/>
          <w:sz w:val="28"/>
        </w:rPr>
        <w:t>Различают несколько методов расчёта фондовых индексов:</w:t>
      </w:r>
    </w:p>
    <w:p w:rsidR="00F15CDA" w:rsidRPr="00014C71" w:rsidRDefault="00F15CDA" w:rsidP="00014C71">
      <w:pPr>
        <w:widowControl w:val="0"/>
        <w:numPr>
          <w:ilvl w:val="0"/>
          <w:numId w:val="3"/>
        </w:numPr>
        <w:shd w:val="clear" w:color="000000" w:fill="auto"/>
        <w:spacing w:line="360" w:lineRule="auto"/>
        <w:ind w:left="0" w:firstLine="709"/>
        <w:jc w:val="both"/>
        <w:rPr>
          <w:snapToGrid w:val="0"/>
          <w:sz w:val="28"/>
        </w:rPr>
      </w:pPr>
      <w:r w:rsidRPr="00014C71">
        <w:rPr>
          <w:snapToGrid w:val="0"/>
          <w:sz w:val="28"/>
        </w:rPr>
        <w:t>метод средней арифметической простой (невзвешенный);</w:t>
      </w:r>
    </w:p>
    <w:p w:rsidR="00F15CDA" w:rsidRPr="00014C71" w:rsidRDefault="00F15CDA" w:rsidP="00014C71">
      <w:pPr>
        <w:widowControl w:val="0"/>
        <w:numPr>
          <w:ilvl w:val="0"/>
          <w:numId w:val="3"/>
        </w:numPr>
        <w:shd w:val="clear" w:color="000000" w:fill="auto"/>
        <w:spacing w:line="360" w:lineRule="auto"/>
        <w:ind w:left="0" w:firstLine="709"/>
        <w:jc w:val="both"/>
        <w:rPr>
          <w:snapToGrid w:val="0"/>
          <w:sz w:val="28"/>
        </w:rPr>
      </w:pPr>
      <w:r w:rsidRPr="00014C71">
        <w:rPr>
          <w:snapToGrid w:val="0"/>
          <w:sz w:val="28"/>
        </w:rPr>
        <w:t>метод средней геометрической (композитный);</w:t>
      </w:r>
    </w:p>
    <w:p w:rsidR="00F15CDA" w:rsidRPr="00014C71" w:rsidRDefault="00F15CDA" w:rsidP="00014C71">
      <w:pPr>
        <w:widowControl w:val="0"/>
        <w:numPr>
          <w:ilvl w:val="0"/>
          <w:numId w:val="3"/>
        </w:numPr>
        <w:shd w:val="clear" w:color="000000" w:fill="auto"/>
        <w:spacing w:line="360" w:lineRule="auto"/>
        <w:ind w:left="0" w:firstLine="709"/>
        <w:jc w:val="both"/>
        <w:rPr>
          <w:snapToGrid w:val="0"/>
          <w:sz w:val="28"/>
        </w:rPr>
      </w:pPr>
      <w:r w:rsidRPr="00014C71">
        <w:rPr>
          <w:snapToGrid w:val="0"/>
          <w:sz w:val="28"/>
        </w:rPr>
        <w:t>метод средней арифметической взвешенной;</w:t>
      </w:r>
    </w:p>
    <w:p w:rsidR="00F15CDA" w:rsidRPr="00014C71" w:rsidRDefault="00C16FB0" w:rsidP="00014C71">
      <w:pPr>
        <w:widowControl w:val="0"/>
        <w:numPr>
          <w:ilvl w:val="0"/>
          <w:numId w:val="3"/>
        </w:numPr>
        <w:shd w:val="clear" w:color="000000" w:fill="auto"/>
        <w:spacing w:line="360" w:lineRule="auto"/>
        <w:ind w:left="0" w:firstLine="709"/>
        <w:jc w:val="both"/>
        <w:rPr>
          <w:snapToGrid w:val="0"/>
          <w:sz w:val="28"/>
        </w:rPr>
      </w:pPr>
      <w:r w:rsidRPr="00014C71">
        <w:rPr>
          <w:snapToGrid w:val="0"/>
          <w:sz w:val="28"/>
        </w:rPr>
        <w:t>м</w:t>
      </w:r>
      <w:r w:rsidR="00F15CDA" w:rsidRPr="00014C71">
        <w:rPr>
          <w:snapToGrid w:val="0"/>
          <w:sz w:val="28"/>
        </w:rPr>
        <w:t>етод средней геометрической взвешенной.</w:t>
      </w:r>
    </w:p>
    <w:p w:rsidR="00F15CDA" w:rsidRPr="00014C71" w:rsidRDefault="00F15CDA" w:rsidP="00014C71">
      <w:pPr>
        <w:widowControl w:val="0"/>
        <w:shd w:val="clear" w:color="000000" w:fill="auto"/>
        <w:spacing w:line="360" w:lineRule="auto"/>
        <w:ind w:firstLine="709"/>
        <w:jc w:val="both"/>
        <w:rPr>
          <w:snapToGrid w:val="0"/>
          <w:sz w:val="28"/>
        </w:rPr>
      </w:pPr>
      <w:r w:rsidRPr="00014C71">
        <w:rPr>
          <w:snapToGrid w:val="0"/>
          <w:sz w:val="28"/>
        </w:rPr>
        <w:t xml:space="preserve">Метод средней арифметической простой рассчитывается следующим образом: цены всех активов, входящих в индекс, складываются и делятся на количество активов. Данный метод является самым простым. Его недостатком является то, что в нём не учитывается вес каждого актива. В настоящее время данным методом рассчитываются индексы семейства Доу Джонс. Чуть более сложен метод с использованием дивизора (англ. divisor — делитель). Например, S&amp;P 500 — это средневзвешенное по капитализации цен акций пятисот ведущих американских компаний, поделенное на некоторый фиксированный коэффициент (дивизор). Дивизор выбирается так, чтобы на момент исторического начала расчета индекса (базовая дата) его значение равнялось какому-нибудь удобному числу (базовому значению). Придание акциям разных весов в индексе делается для того, чтобы более крупные компании имели большее влияние на значение индекса, однако это не является обязательным правилом. </w:t>
      </w:r>
    </w:p>
    <w:p w:rsidR="00F15CDA" w:rsidRPr="00014C71" w:rsidRDefault="00F15CDA" w:rsidP="00014C71">
      <w:pPr>
        <w:widowControl w:val="0"/>
        <w:shd w:val="clear" w:color="000000" w:fill="auto"/>
        <w:spacing w:line="360" w:lineRule="auto"/>
        <w:ind w:firstLine="709"/>
        <w:jc w:val="both"/>
        <w:rPr>
          <w:snapToGrid w:val="0"/>
          <w:sz w:val="28"/>
        </w:rPr>
      </w:pPr>
      <w:r w:rsidRPr="00014C71">
        <w:rPr>
          <w:snapToGrid w:val="0"/>
          <w:sz w:val="28"/>
        </w:rPr>
        <w:t>Некоторые фондовые индексы рассчитываются как индексы суммарного дохода на капитал. При этом предполагается, что полученный в виде дивидендов доход немедленно реинвестируется в акции. Примером такого индекса является DAX — самый важный фондовый индекс Германии</w:t>
      </w:r>
      <w:r w:rsidR="00AF5967" w:rsidRPr="00014C71">
        <w:rPr>
          <w:snapToGrid w:val="0"/>
          <w:sz w:val="28"/>
        </w:rPr>
        <w:t xml:space="preserve"> [12]</w:t>
      </w:r>
      <w:r w:rsidRPr="00014C71">
        <w:rPr>
          <w:snapToGrid w:val="0"/>
          <w:sz w:val="28"/>
        </w:rPr>
        <w:t>.</w:t>
      </w:r>
      <w:r w:rsidR="000E57CE" w:rsidRPr="00014C71">
        <w:rPr>
          <w:snapToGrid w:val="0"/>
          <w:sz w:val="28"/>
        </w:rPr>
        <w:t>Таким образом, «индикаторами здоровья» фондового рынка являются фондовые индексы. Аналитики используют их для анализа динамики рынка и отслеживания его тенденций.</w:t>
      </w:r>
    </w:p>
    <w:p w:rsidR="00F15CDA" w:rsidRPr="00014C71" w:rsidRDefault="00F15CDA" w:rsidP="00014C71">
      <w:pPr>
        <w:widowControl w:val="0"/>
        <w:shd w:val="clear" w:color="000000" w:fill="auto"/>
        <w:spacing w:line="360" w:lineRule="auto"/>
        <w:ind w:firstLine="709"/>
        <w:jc w:val="both"/>
        <w:rPr>
          <w:b/>
          <w:snapToGrid w:val="0"/>
          <w:sz w:val="28"/>
        </w:rPr>
      </w:pPr>
    </w:p>
    <w:p w:rsidR="00F15CDA" w:rsidRPr="00014C71" w:rsidRDefault="00014C71" w:rsidP="00014C71">
      <w:pPr>
        <w:widowControl w:val="0"/>
        <w:shd w:val="clear" w:color="000000" w:fill="auto"/>
        <w:spacing w:line="360" w:lineRule="auto"/>
        <w:ind w:firstLine="709"/>
        <w:jc w:val="both"/>
        <w:rPr>
          <w:b/>
          <w:snapToGrid w:val="0"/>
          <w:sz w:val="28"/>
        </w:rPr>
      </w:pPr>
      <w:r>
        <w:rPr>
          <w:b/>
          <w:snapToGrid w:val="0"/>
          <w:sz w:val="28"/>
        </w:rPr>
        <w:br w:type="page"/>
      </w:r>
      <w:r w:rsidR="00F15CDA" w:rsidRPr="00014C71">
        <w:rPr>
          <w:b/>
          <w:snapToGrid w:val="0"/>
          <w:sz w:val="28"/>
        </w:rPr>
        <w:t>2.</w:t>
      </w:r>
      <w:r>
        <w:rPr>
          <w:b/>
          <w:snapToGrid w:val="0"/>
          <w:sz w:val="28"/>
        </w:rPr>
        <w:t xml:space="preserve"> </w:t>
      </w:r>
      <w:r w:rsidR="00F15CDA" w:rsidRPr="00014C71">
        <w:rPr>
          <w:b/>
          <w:snapToGrid w:val="0"/>
          <w:sz w:val="28"/>
        </w:rPr>
        <w:t>Фондовые индексы в Украине</w:t>
      </w:r>
    </w:p>
    <w:p w:rsidR="00014C71" w:rsidRDefault="00014C71" w:rsidP="00014C71">
      <w:pPr>
        <w:widowControl w:val="0"/>
        <w:shd w:val="clear" w:color="000000" w:fill="auto"/>
        <w:spacing w:line="360" w:lineRule="auto"/>
        <w:ind w:firstLine="709"/>
        <w:jc w:val="both"/>
        <w:rPr>
          <w:snapToGrid w:val="0"/>
          <w:sz w:val="28"/>
        </w:rPr>
      </w:pPr>
    </w:p>
    <w:p w:rsidR="00F15CDA" w:rsidRPr="00014C71" w:rsidRDefault="00F15CDA" w:rsidP="00014C71">
      <w:pPr>
        <w:widowControl w:val="0"/>
        <w:shd w:val="clear" w:color="000000" w:fill="auto"/>
        <w:spacing w:line="360" w:lineRule="auto"/>
        <w:ind w:firstLine="709"/>
        <w:jc w:val="both"/>
        <w:rPr>
          <w:sz w:val="28"/>
          <w:szCs w:val="28"/>
        </w:rPr>
      </w:pPr>
      <w:r w:rsidRPr="00014C71">
        <w:rPr>
          <w:snapToGrid w:val="0"/>
          <w:sz w:val="28"/>
        </w:rPr>
        <w:t xml:space="preserve">Украинские фондовые индексы начали распространяться в начале 1997 года. </w:t>
      </w:r>
      <w:r w:rsidRPr="00014C71">
        <w:rPr>
          <w:sz w:val="28"/>
          <w:szCs w:val="28"/>
        </w:rPr>
        <w:t>В наше время любая крупная управляющая компания имеет свой индикатор, по которому определяет общее состояние фондового рынка или только тех сегментов, в которых имеет сформированные портфели. Наиболее известные из этих индексов, разработанные организаторами торгов или крупными фондовыми компаниями, используются аналитиками при прогнозах фондового рынка в целом. Однако результаты этой аналитики не всегда действительно отражают общую динамику рынков акций и облигаций.</w:t>
      </w:r>
    </w:p>
    <w:p w:rsidR="00940E25" w:rsidRPr="00014C71" w:rsidRDefault="00F15CDA" w:rsidP="00014C71">
      <w:pPr>
        <w:widowControl w:val="0"/>
        <w:shd w:val="clear" w:color="000000" w:fill="auto"/>
        <w:spacing w:line="360" w:lineRule="auto"/>
        <w:ind w:firstLine="709"/>
        <w:jc w:val="both"/>
        <w:rPr>
          <w:sz w:val="28"/>
          <w:szCs w:val="28"/>
        </w:rPr>
      </w:pPr>
      <w:r w:rsidRPr="00014C71">
        <w:rPr>
          <w:sz w:val="28"/>
          <w:szCs w:val="28"/>
        </w:rPr>
        <w:t xml:space="preserve">В идеале, индекс должен максимально точно отражать динамику рынка ценных бумаг или, хотя бы, того сегмента, который он рассматривает. Украинские фондовые индексы подразделяются на несколько групп. Существуют как </w:t>
      </w:r>
      <w:r w:rsidRPr="00014C71">
        <w:rPr>
          <w:i/>
          <w:sz w:val="28"/>
          <w:szCs w:val="28"/>
        </w:rPr>
        <w:t>отраслевые индексы</w:t>
      </w:r>
      <w:r w:rsidRPr="00014C71">
        <w:rPr>
          <w:sz w:val="28"/>
          <w:szCs w:val="28"/>
        </w:rPr>
        <w:t xml:space="preserve">, рассматривающие акции или облигации какой-либо одной отрасли, так и </w:t>
      </w:r>
      <w:r w:rsidRPr="00014C71">
        <w:rPr>
          <w:i/>
          <w:sz w:val="28"/>
          <w:szCs w:val="28"/>
        </w:rPr>
        <w:t>сегментные индексы</w:t>
      </w:r>
      <w:r w:rsidRPr="00014C71">
        <w:rPr>
          <w:sz w:val="28"/>
          <w:szCs w:val="28"/>
        </w:rPr>
        <w:t xml:space="preserve">, которые рассматривают какой-либо вид ценных бумаг (большинство индексов фондового рынка Украины именно такие, есть и индексы с более мелким охватом; индексы подгрупп ценных бумаг распространены, в основном, на рынке облигаций, где корпоративные облигации рассматриваются отдельно от муниципальных или государственных долговых инструментов). Индексы, которые бы охватывали весь фондовый рынок в целом, в Украине и вообще в мире практически не распространены из-за того, что облигации с точки зрения технического анализа – инструмент с очень специфической динамикой. Динамика облигаций, особенно если брать общую доходность облигации, резко отличается от динамики акций, потому результат создания такого общего индекса был бы сомнительным. Также украинские и фондовые индексы зарубежных рынков можно подразделять </w:t>
      </w:r>
      <w:r w:rsidRPr="00014C71">
        <w:rPr>
          <w:i/>
          <w:sz w:val="28"/>
          <w:szCs w:val="28"/>
        </w:rPr>
        <w:t>по степени охвата анализируемого сегмента</w:t>
      </w:r>
      <w:r w:rsidRPr="00014C71">
        <w:rPr>
          <w:sz w:val="28"/>
          <w:szCs w:val="28"/>
        </w:rPr>
        <w:t>: это могут быть как индексы лидеров рынка, так и индексы, рассматривающие рынок в целом. В Украине, в основном, распространены индексы лидеров рынка</w:t>
      </w:r>
      <w:r w:rsidR="001C1A52" w:rsidRPr="00014C71">
        <w:rPr>
          <w:sz w:val="28"/>
          <w:szCs w:val="28"/>
        </w:rPr>
        <w:t xml:space="preserve"> [8]</w:t>
      </w:r>
      <w:r w:rsidRPr="00014C71">
        <w:rPr>
          <w:sz w:val="28"/>
          <w:szCs w:val="28"/>
        </w:rPr>
        <w:t>.</w:t>
      </w:r>
      <w:r w:rsidR="00940E25" w:rsidRPr="00014C71">
        <w:rPr>
          <w:sz w:val="28"/>
          <w:szCs w:val="28"/>
        </w:rPr>
        <w:t>Методики расчета индексов очень похожи. Главные расхождения кроются в источниках получения информации о рыночной цене акций, которые вызван</w:t>
      </w:r>
      <w:r w:rsidR="00F57E6B" w:rsidRPr="00014C71">
        <w:rPr>
          <w:sz w:val="28"/>
          <w:szCs w:val="28"/>
        </w:rPr>
        <w:t>ы</w:t>
      </w:r>
      <w:r w:rsidR="00940E25" w:rsidRPr="00014C71">
        <w:rPr>
          <w:sz w:val="28"/>
          <w:szCs w:val="28"/>
        </w:rPr>
        <w:t xml:space="preserve"> отсутствием единого центра котировки.</w:t>
      </w:r>
      <w:r w:rsidR="00F57E6B" w:rsidRPr="00014C71">
        <w:rPr>
          <w:sz w:val="28"/>
          <w:szCs w:val="28"/>
        </w:rPr>
        <w:t xml:space="preserve"> </w:t>
      </w:r>
      <w:r w:rsidR="00940E25" w:rsidRPr="00014C71">
        <w:rPr>
          <w:sz w:val="28"/>
          <w:szCs w:val="28"/>
        </w:rPr>
        <w:t>Фактически украинские фондовые индексы являются индикатором движения средств иностранных инвесторов на украинском рынке. Иностранный капитал идет на Украину - и фондовые индексы начинают растить.</w:t>
      </w:r>
    </w:p>
    <w:p w:rsidR="001C1A52" w:rsidRPr="00014C71" w:rsidRDefault="00940E25" w:rsidP="00014C71">
      <w:pPr>
        <w:widowControl w:val="0"/>
        <w:shd w:val="clear" w:color="000000" w:fill="auto"/>
        <w:spacing w:line="360" w:lineRule="auto"/>
        <w:ind w:firstLine="709"/>
        <w:jc w:val="both"/>
        <w:rPr>
          <w:sz w:val="28"/>
          <w:szCs w:val="28"/>
        </w:rPr>
      </w:pPr>
      <w:r w:rsidRPr="00014C71">
        <w:rPr>
          <w:sz w:val="28"/>
          <w:szCs w:val="28"/>
        </w:rPr>
        <w:t>Совпадение в поведении индексов может служить доказательством аналогичности подхода к этой проблеме со стороны разных создателей индексов</w:t>
      </w:r>
      <w:r w:rsidR="001C1A52" w:rsidRPr="00014C71">
        <w:rPr>
          <w:sz w:val="28"/>
          <w:szCs w:val="28"/>
        </w:rPr>
        <w:t xml:space="preserve"> [6, с.107]</w:t>
      </w:r>
      <w:r w:rsidRPr="00014C71">
        <w:rPr>
          <w:sz w:val="28"/>
          <w:szCs w:val="28"/>
        </w:rPr>
        <w:t>.</w:t>
      </w:r>
    </w:p>
    <w:p w:rsidR="00014C71" w:rsidRDefault="00014C71" w:rsidP="00014C71">
      <w:pPr>
        <w:widowControl w:val="0"/>
        <w:shd w:val="clear" w:color="000000" w:fill="auto"/>
        <w:spacing w:line="360" w:lineRule="auto"/>
        <w:ind w:firstLine="709"/>
        <w:jc w:val="both"/>
        <w:rPr>
          <w:sz w:val="28"/>
          <w:szCs w:val="28"/>
        </w:rPr>
      </w:pPr>
    </w:p>
    <w:p w:rsidR="00014C71" w:rsidRDefault="001C1A52" w:rsidP="00014C71">
      <w:pPr>
        <w:widowControl w:val="0"/>
        <w:shd w:val="clear" w:color="000000" w:fill="auto"/>
        <w:spacing w:line="360" w:lineRule="auto"/>
        <w:ind w:firstLine="709"/>
        <w:jc w:val="both"/>
        <w:rPr>
          <w:b/>
          <w:sz w:val="28"/>
          <w:szCs w:val="28"/>
        </w:rPr>
      </w:pPr>
      <w:r w:rsidRPr="00014C71">
        <w:rPr>
          <w:b/>
          <w:sz w:val="28"/>
          <w:szCs w:val="28"/>
        </w:rPr>
        <w:t>2.1</w:t>
      </w:r>
      <w:r w:rsidRPr="00014C71">
        <w:rPr>
          <w:b/>
          <w:sz w:val="28"/>
        </w:rPr>
        <w:t xml:space="preserve"> </w:t>
      </w:r>
      <w:r w:rsidRPr="00014C71">
        <w:rPr>
          <w:b/>
          <w:sz w:val="28"/>
          <w:szCs w:val="28"/>
        </w:rPr>
        <w:t>Индекс ПФТС</w:t>
      </w:r>
    </w:p>
    <w:p w:rsidR="00014C71" w:rsidRDefault="00014C71" w:rsidP="00014C71">
      <w:pPr>
        <w:widowControl w:val="0"/>
        <w:shd w:val="clear" w:color="000000" w:fill="auto"/>
        <w:spacing w:line="360" w:lineRule="auto"/>
        <w:ind w:firstLine="709"/>
        <w:jc w:val="both"/>
        <w:rPr>
          <w:b/>
          <w:sz w:val="28"/>
          <w:szCs w:val="28"/>
        </w:rPr>
      </w:pPr>
    </w:p>
    <w:p w:rsidR="00940E25" w:rsidRPr="00014C71" w:rsidRDefault="00940E25" w:rsidP="00014C71">
      <w:pPr>
        <w:widowControl w:val="0"/>
        <w:shd w:val="clear" w:color="000000" w:fill="auto"/>
        <w:spacing w:line="360" w:lineRule="auto"/>
        <w:ind w:firstLine="709"/>
        <w:jc w:val="both"/>
        <w:rPr>
          <w:sz w:val="28"/>
          <w:szCs w:val="28"/>
        </w:rPr>
      </w:pPr>
      <w:r w:rsidRPr="00014C71">
        <w:rPr>
          <w:sz w:val="28"/>
          <w:szCs w:val="28"/>
        </w:rPr>
        <w:t>Индекс фондовой биржи ПФТС является важнейшим индикатором фондового рынка Украины.</w:t>
      </w:r>
      <w:r w:rsidR="009E6E13" w:rsidRPr="00014C71">
        <w:rPr>
          <w:sz w:val="28"/>
          <w:szCs w:val="28"/>
        </w:rPr>
        <w:t xml:space="preserve"> Дата 1 октября 1997 года является базовым периодом, с которого начинается расчёт индекса.</w:t>
      </w:r>
      <w:r w:rsidRPr="00014C71">
        <w:rPr>
          <w:sz w:val="28"/>
          <w:szCs w:val="28"/>
        </w:rPr>
        <w:t xml:space="preserve"> На сегодняшний момент это единственный украинский фондовый индекс, который представлен в списках основных биржевых индексов мира. Индекс ПФТС — украинский фондовый индекс, который рассчитывается ежедневно по результатам торгов на фондовой бирже ПФТС</w:t>
      </w:r>
      <w:r w:rsidR="009E6E13" w:rsidRPr="00014C71">
        <w:rPr>
          <w:sz w:val="28"/>
          <w:szCs w:val="28"/>
        </w:rPr>
        <w:t xml:space="preserve"> (Первая Фондовая Торговая Система)</w:t>
      </w:r>
      <w:r w:rsidRPr="00014C71">
        <w:rPr>
          <w:sz w:val="28"/>
          <w:szCs w:val="28"/>
        </w:rPr>
        <w:t xml:space="preserve"> на основе средневзвешенной цены по сделкам.</w:t>
      </w:r>
      <w:r w:rsidR="009E6E13" w:rsidRPr="00014C71">
        <w:rPr>
          <w:sz w:val="28"/>
          <w:szCs w:val="28"/>
        </w:rPr>
        <w:t xml:space="preserve"> По состоянию на август 2007 года индекс ПФТС имел значение в районе 1000. После мирового финансового кризиса в 2008 году индекс существенно упал и в июле 2010 года приближался к 800 пунктам.</w:t>
      </w:r>
      <w:r w:rsidRPr="00014C71">
        <w:rPr>
          <w:sz w:val="28"/>
          <w:szCs w:val="28"/>
        </w:rPr>
        <w:t xml:space="preserve"> В «индексную корзину» входят наиболее ликвидные акции, по которым совершается наибольшее число сделок. Индекс ПФТС признан мировым сообществом как показатель рынка ценных бумаг Украины</w:t>
      </w:r>
      <w:r w:rsidR="00C52AD2" w:rsidRPr="00014C71">
        <w:rPr>
          <w:sz w:val="28"/>
          <w:szCs w:val="28"/>
        </w:rPr>
        <w:t xml:space="preserve"> [1, с.178].</w:t>
      </w:r>
    </w:p>
    <w:p w:rsidR="006A6127" w:rsidRPr="00014C71" w:rsidRDefault="00940E25" w:rsidP="00014C71">
      <w:pPr>
        <w:widowControl w:val="0"/>
        <w:shd w:val="clear" w:color="000000" w:fill="auto"/>
        <w:spacing w:line="360" w:lineRule="auto"/>
        <w:ind w:firstLine="709"/>
        <w:jc w:val="both"/>
        <w:rPr>
          <w:sz w:val="28"/>
          <w:szCs w:val="28"/>
        </w:rPr>
      </w:pPr>
      <w:r w:rsidRPr="00014C71">
        <w:rPr>
          <w:sz w:val="28"/>
          <w:szCs w:val="28"/>
        </w:rPr>
        <w:t>Индекс ПФТС охватывает наиболее ликвидные акции эмитентов с наибольшей капитализацией, вращающиеся на фондовой бирже ПФТС</w:t>
      </w:r>
      <w:r w:rsidR="00014C71" w:rsidRPr="00014C71">
        <w:rPr>
          <w:sz w:val="28"/>
          <w:szCs w:val="28"/>
        </w:rPr>
        <w:t xml:space="preserve"> </w:t>
      </w:r>
      <w:r w:rsidR="009E6E13" w:rsidRPr="00014C71">
        <w:rPr>
          <w:sz w:val="28"/>
          <w:szCs w:val="28"/>
        </w:rPr>
        <w:t>По состоянию на август 2009 года в «индексную корзину» входили (в скобках тикер ПФТС): 1)</w:t>
      </w:r>
      <w:r w:rsidR="006A6127" w:rsidRPr="00014C71">
        <w:rPr>
          <w:sz w:val="28"/>
        </w:rPr>
        <w:t xml:space="preserve"> </w:t>
      </w:r>
      <w:r w:rsidR="006A6127" w:rsidRPr="00014C71">
        <w:rPr>
          <w:sz w:val="28"/>
          <w:szCs w:val="28"/>
        </w:rPr>
        <w:t>Алчевский металлургический комбинат (ПФТС: ALMK); 2)Авдеевский коксохимический завод (ПФТС: AVDK); 3)Азовсталь (ПФТС: AZST); 4)Райффайзен Банк Аваль (ПФТС: BAVL); 5)Центрэнерго (ПФТС: CEEN); 6)Днепрэнерго (ПФТС: DNEN); 7)Донбассэнерго (ПФТС: DOEN); 8)Енакиевский металлургический завод (ПФТС: ENMZ); 9)Крюковский вагоностроительный завод (ПФТС: KVBZ); 10)Мариупольский металлургический комбинат имени Ильича (ПФТС: MMKI); 11)Мотор Сич (ПФТС: MSICH); 12)Мариупольский завод тяжёлого машиностроения (ПФТС: MZVM); 13)Нижнеднепровский трубопрокатный завод (ПФТС: NITR); 14)Полтавский ГОК (ПФТС: PGOK); 15)Сумское машиностроительное НПО им. Фрунзе (ПФТС: SMASH); 16)Концерн Стирол (ПФТС: STIR); 17)Укрнафта (ПФТС: UNAF); 18)Укрсоцбанк (ПФТС: USCB); 19)Укртелеком (ПФТС: UTLM, старый тикер «UTEL»); 20)Западэнерго (ПФТС: ZAEN)</w:t>
      </w:r>
      <w:r w:rsidR="001C1A52" w:rsidRPr="00014C71">
        <w:rPr>
          <w:sz w:val="28"/>
          <w:szCs w:val="28"/>
        </w:rPr>
        <w:t xml:space="preserve"> [9]</w:t>
      </w:r>
      <w:r w:rsidR="00AB12A9" w:rsidRPr="00014C71">
        <w:rPr>
          <w:sz w:val="28"/>
          <w:szCs w:val="28"/>
        </w:rPr>
        <w:t>.</w:t>
      </w:r>
    </w:p>
    <w:p w:rsidR="00940E25" w:rsidRPr="00014C71" w:rsidRDefault="00940E25" w:rsidP="00014C71">
      <w:pPr>
        <w:widowControl w:val="0"/>
        <w:shd w:val="clear" w:color="000000" w:fill="auto"/>
        <w:spacing w:line="360" w:lineRule="auto"/>
        <w:ind w:firstLine="709"/>
        <w:jc w:val="both"/>
        <w:rPr>
          <w:sz w:val="28"/>
          <w:szCs w:val="28"/>
        </w:rPr>
      </w:pPr>
      <w:r w:rsidRPr="00014C71">
        <w:rPr>
          <w:sz w:val="28"/>
          <w:szCs w:val="28"/>
        </w:rPr>
        <w:t xml:space="preserve">Фондовая биржа ПФТС – крупнейшая биржа ценных бумаг Украины, образованная на основе донецкой Внебиржевой Фондовой Торговой Системы. В 1998 году Внебиржевая торговая система была преобразована в Фондовую биржу ПФТС и сменила дислокацию с Донецка на Киев. Индекс рассматривает лидеров рынка, отобранных из листинга 1 уровня. Индексная корзина пересматривается индексной комиссией ПФТС раз в месяц, как и у большинства мировых биржевых индексов. Она должна состоять из компаний, относящихся к семи отраслям: электроэнергетике, металлургии, финансам, нефтегазовой отрасли, телекоммуникациям, машиностроению и химической промышленности. </w:t>
      </w:r>
    </w:p>
    <w:p w:rsidR="00940E25" w:rsidRPr="00014C71" w:rsidRDefault="00940E25" w:rsidP="00014C71">
      <w:pPr>
        <w:widowControl w:val="0"/>
        <w:shd w:val="clear" w:color="000000" w:fill="auto"/>
        <w:spacing w:line="360" w:lineRule="auto"/>
        <w:ind w:firstLine="709"/>
        <w:jc w:val="both"/>
        <w:rPr>
          <w:sz w:val="28"/>
          <w:szCs w:val="28"/>
        </w:rPr>
      </w:pPr>
      <w:r w:rsidRPr="00014C71">
        <w:rPr>
          <w:sz w:val="28"/>
          <w:szCs w:val="28"/>
        </w:rPr>
        <w:t>Индекс фондовой биржи ПФТС является процентным взвешенным, подобные методики расчета широко распространены среди биржевых индексов мира. Индекс ПФТС представляет собой процентную величину прироста средневзвешенных цен перечисленных акций по отношению к значению средневзвешенных цен на момент базового периода расчета.</w:t>
      </w:r>
      <w:r w:rsidR="00014C71" w:rsidRPr="00014C71">
        <w:rPr>
          <w:sz w:val="28"/>
          <w:szCs w:val="28"/>
        </w:rPr>
        <w:t xml:space="preserve"> </w:t>
      </w:r>
      <w:r w:rsidRPr="00014C71">
        <w:rPr>
          <w:sz w:val="28"/>
          <w:szCs w:val="28"/>
        </w:rPr>
        <w:t>То есть, учитывается не весь объем эмиссии, а только тот объем, который доступен для покупки на фондовой бирже ПФТС; те акции, которые находятся в руках у стратегических инвесторов (пакеты акций), не учитываются. Соответственно, в индексную корзину не допускаются акции, объемы эмиссий которых находятся полностью в руках государства или стратегических инвесторов</w:t>
      </w:r>
      <w:r w:rsidR="001C1A52" w:rsidRPr="00014C71">
        <w:rPr>
          <w:sz w:val="28"/>
          <w:szCs w:val="28"/>
        </w:rPr>
        <w:t xml:space="preserve"> [3, с.90]</w:t>
      </w:r>
      <w:r w:rsidRPr="00014C71">
        <w:rPr>
          <w:sz w:val="28"/>
          <w:szCs w:val="28"/>
        </w:rPr>
        <w:t>.</w:t>
      </w:r>
    </w:p>
    <w:p w:rsidR="00014C71" w:rsidRDefault="00940E25" w:rsidP="00014C71">
      <w:pPr>
        <w:widowControl w:val="0"/>
        <w:shd w:val="clear" w:color="000000" w:fill="auto"/>
        <w:spacing w:line="360" w:lineRule="auto"/>
        <w:ind w:firstLine="709"/>
        <w:jc w:val="both"/>
        <w:rPr>
          <w:sz w:val="28"/>
          <w:szCs w:val="28"/>
        </w:rPr>
      </w:pPr>
      <w:r w:rsidRPr="00014C71">
        <w:rPr>
          <w:sz w:val="28"/>
          <w:szCs w:val="28"/>
        </w:rPr>
        <w:t>Индекс ПФТС стал известен во всем мире в 2007 году, когда он занял по приросту за год второе место среди биржевых индексов мира, уступив только китайскому индексу Шанхайской фондовой биржи. Однако в следующем, 2008 году в Украине наступила рецессия, в связи с чем уже весной начался обвал фондового рынка. По итогам 2008 году индекс фондовой биржи ПФТС оказался уже в числе лидеров падения, а не роста. Хотя за период кризиса основной фондовый индекс Украины показал большую устойчивость, чем многие другие мировые биржевые индексы – индексы европейских фондовых рынков и индексы более развитых экономически стран СНГ – России и Казахстана</w:t>
      </w:r>
      <w:r w:rsidR="00C52AD2" w:rsidRPr="00014C71">
        <w:rPr>
          <w:sz w:val="28"/>
          <w:szCs w:val="28"/>
        </w:rPr>
        <w:t xml:space="preserve"> [1, с.176]</w:t>
      </w:r>
      <w:r w:rsidRPr="00014C71">
        <w:rPr>
          <w:sz w:val="28"/>
          <w:szCs w:val="28"/>
        </w:rPr>
        <w:t>.</w:t>
      </w:r>
    </w:p>
    <w:p w:rsidR="00014C71" w:rsidRDefault="00014C71" w:rsidP="00014C71">
      <w:pPr>
        <w:widowControl w:val="0"/>
        <w:shd w:val="clear" w:color="000000" w:fill="auto"/>
        <w:spacing w:line="360" w:lineRule="auto"/>
        <w:ind w:firstLine="709"/>
        <w:jc w:val="both"/>
        <w:rPr>
          <w:b/>
          <w:sz w:val="28"/>
          <w:szCs w:val="28"/>
        </w:rPr>
      </w:pPr>
    </w:p>
    <w:p w:rsidR="001C1A52" w:rsidRPr="00014C71" w:rsidRDefault="001C1A52" w:rsidP="00014C71">
      <w:pPr>
        <w:widowControl w:val="0"/>
        <w:shd w:val="clear" w:color="000000" w:fill="auto"/>
        <w:spacing w:line="360" w:lineRule="auto"/>
        <w:ind w:firstLine="709"/>
        <w:jc w:val="both"/>
        <w:rPr>
          <w:b/>
          <w:sz w:val="28"/>
          <w:szCs w:val="28"/>
        </w:rPr>
      </w:pPr>
      <w:r w:rsidRPr="00014C71">
        <w:rPr>
          <w:b/>
          <w:sz w:val="28"/>
          <w:szCs w:val="28"/>
        </w:rPr>
        <w:t xml:space="preserve">2.2 Индекс </w:t>
      </w:r>
      <w:r w:rsidRPr="00014C71">
        <w:rPr>
          <w:b/>
          <w:sz w:val="28"/>
          <w:szCs w:val="28"/>
          <w:lang w:val="en-US"/>
        </w:rPr>
        <w:t>UTX</w:t>
      </w:r>
    </w:p>
    <w:p w:rsidR="00014C71" w:rsidRDefault="00014C71" w:rsidP="00014C71">
      <w:pPr>
        <w:widowControl w:val="0"/>
        <w:shd w:val="clear" w:color="000000" w:fill="auto"/>
        <w:spacing w:line="360" w:lineRule="auto"/>
        <w:ind w:firstLine="709"/>
        <w:jc w:val="both"/>
        <w:rPr>
          <w:sz w:val="28"/>
          <w:szCs w:val="28"/>
        </w:rPr>
      </w:pPr>
    </w:p>
    <w:p w:rsidR="000E7AFA" w:rsidRPr="00014C71" w:rsidRDefault="000E7AFA" w:rsidP="00014C71">
      <w:pPr>
        <w:widowControl w:val="0"/>
        <w:shd w:val="clear" w:color="000000" w:fill="auto"/>
        <w:spacing w:line="360" w:lineRule="auto"/>
        <w:ind w:firstLine="709"/>
        <w:jc w:val="both"/>
        <w:rPr>
          <w:sz w:val="28"/>
          <w:szCs w:val="28"/>
        </w:rPr>
      </w:pPr>
      <w:r w:rsidRPr="00014C71">
        <w:rPr>
          <w:sz w:val="28"/>
          <w:szCs w:val="28"/>
        </w:rPr>
        <w:t xml:space="preserve">Индекс </w:t>
      </w:r>
      <w:r w:rsidRPr="00014C71">
        <w:rPr>
          <w:sz w:val="28"/>
          <w:szCs w:val="28"/>
          <w:lang w:val="en-US"/>
        </w:rPr>
        <w:t>UTX</w:t>
      </w:r>
      <w:r w:rsidRPr="00014C71">
        <w:rPr>
          <w:sz w:val="28"/>
          <w:szCs w:val="28"/>
        </w:rPr>
        <w:t xml:space="preserve"> (украинский торговый индекс) – один из самых молодых украинских фондовых индексов, но, вместе с тем, и один из наиболее перспективных. Это первый украинский фондовый индекс, который рассчитывается за рубежом, на Венской фондовой бирже</w:t>
      </w:r>
      <w:r w:rsidR="00984900" w:rsidRPr="00014C71">
        <w:rPr>
          <w:sz w:val="28"/>
          <w:szCs w:val="28"/>
        </w:rPr>
        <w:t xml:space="preserve"> (Венская фондовая биржа является единственной фондовой биржей в Австрии, но зато одной из старейших бирж в Европе и в мире. Она основана в 1771 году. Также Венская фондовая биржа известна тем, что в конце 19 века именно на ней состоялся первый в истории крупномасштабный биржевой крах, повлекший за собой Первую Великую Депрессию в Европе)</w:t>
      </w:r>
      <w:r w:rsidRPr="00014C71">
        <w:rPr>
          <w:sz w:val="28"/>
          <w:szCs w:val="28"/>
        </w:rPr>
        <w:t>. Он рассчитывается с 2007 года на основании динамики цен десятки лидеров рынка на бирже ПФТС. По мнению экспертов, этот индекс более удачен, чем индекс ПФТС. Учитывая специфику расчета индексов на европейских биржах и отличия состава акций на европейских биржах и украинских, говорить о том, что этот индекс более правильный с точки зрения анализа национальной экономики Украины, не приходится. Но, вместе с тем, он более объективно отражает общую динамику ценных бумаг на конкретно взятой бирже ПФТС</w:t>
      </w:r>
      <w:r w:rsidR="00A73B07" w:rsidRPr="00014C71">
        <w:rPr>
          <w:sz w:val="28"/>
          <w:szCs w:val="28"/>
        </w:rPr>
        <w:t xml:space="preserve"> [5, с.141]</w:t>
      </w:r>
      <w:r w:rsidRPr="00014C71">
        <w:rPr>
          <w:sz w:val="28"/>
          <w:szCs w:val="28"/>
        </w:rPr>
        <w:t>.</w:t>
      </w:r>
    </w:p>
    <w:p w:rsidR="000E7AFA" w:rsidRPr="00014C71" w:rsidRDefault="000E7AFA" w:rsidP="00014C71">
      <w:pPr>
        <w:widowControl w:val="0"/>
        <w:shd w:val="clear" w:color="000000" w:fill="auto"/>
        <w:spacing w:line="360" w:lineRule="auto"/>
        <w:ind w:firstLine="709"/>
        <w:jc w:val="both"/>
        <w:rPr>
          <w:sz w:val="28"/>
          <w:szCs w:val="28"/>
        </w:rPr>
      </w:pPr>
      <w:r w:rsidRPr="00014C71">
        <w:rPr>
          <w:sz w:val="28"/>
          <w:szCs w:val="28"/>
        </w:rPr>
        <w:t xml:space="preserve">В индексе </w:t>
      </w:r>
      <w:r w:rsidRPr="00014C71">
        <w:rPr>
          <w:sz w:val="28"/>
          <w:szCs w:val="28"/>
          <w:lang w:val="en-US"/>
        </w:rPr>
        <w:t>UTX</w:t>
      </w:r>
      <w:r w:rsidRPr="00014C71">
        <w:rPr>
          <w:sz w:val="28"/>
          <w:szCs w:val="28"/>
        </w:rPr>
        <w:t xml:space="preserve"> основная доля приходится на финансовые компании, как и во многих европейских и американских фондовых индексах. Действительно, именно эти компании лидируют по капитализации на ПФТС с учетом фри-флот</w:t>
      </w:r>
      <w:r w:rsidR="006A6127" w:rsidRPr="00014C71">
        <w:rPr>
          <w:sz w:val="28"/>
          <w:szCs w:val="28"/>
        </w:rPr>
        <w:t xml:space="preserve"> (приблизительная доля акций, находящихся в свободном обращении)</w:t>
      </w:r>
      <w:r w:rsidRPr="00014C71">
        <w:rPr>
          <w:sz w:val="28"/>
          <w:szCs w:val="28"/>
        </w:rPr>
        <w:t xml:space="preserve">. Разница между индексом </w:t>
      </w:r>
      <w:r w:rsidRPr="00014C71">
        <w:rPr>
          <w:sz w:val="28"/>
          <w:szCs w:val="28"/>
          <w:lang w:val="en-US"/>
        </w:rPr>
        <w:t>UTX</w:t>
      </w:r>
      <w:r w:rsidRPr="00014C71">
        <w:rPr>
          <w:sz w:val="28"/>
          <w:szCs w:val="28"/>
        </w:rPr>
        <w:t xml:space="preserve"> и индексом ПФТС, главным образом, в количестве акций индексной корзины и в отношении разработчиков к пересмотру состава индексной корзины. Количество акций в индексной корзине </w:t>
      </w:r>
      <w:r w:rsidRPr="00014C71">
        <w:rPr>
          <w:sz w:val="28"/>
          <w:szCs w:val="28"/>
          <w:lang w:val="en-US"/>
        </w:rPr>
        <w:t>UTX</w:t>
      </w:r>
      <w:r w:rsidRPr="00014C71">
        <w:rPr>
          <w:sz w:val="28"/>
          <w:szCs w:val="28"/>
        </w:rPr>
        <w:t xml:space="preserve"> фиксированное, в то время, как состав индексной корзины ПФТС пересматривается произвольно комиссией. Состав индексной корзины </w:t>
      </w:r>
      <w:r w:rsidRPr="00014C71">
        <w:rPr>
          <w:sz w:val="28"/>
          <w:szCs w:val="28"/>
          <w:lang w:val="en-US"/>
        </w:rPr>
        <w:t>UTX</w:t>
      </w:r>
      <w:r w:rsidRPr="00014C71">
        <w:rPr>
          <w:sz w:val="28"/>
          <w:szCs w:val="28"/>
        </w:rPr>
        <w:t xml:space="preserve"> определяется по четкому критерию: туда включаются 10 акций, лидирующих на ПФТС по капитализации с учетом фри-флот. Методика же расчета аналогична индексу ПФТС.</w:t>
      </w:r>
    </w:p>
    <w:p w:rsidR="00014C71" w:rsidRDefault="000E7AFA" w:rsidP="00014C71">
      <w:pPr>
        <w:widowControl w:val="0"/>
        <w:shd w:val="clear" w:color="000000" w:fill="auto"/>
        <w:spacing w:line="360" w:lineRule="auto"/>
        <w:ind w:firstLine="709"/>
        <w:jc w:val="both"/>
        <w:rPr>
          <w:sz w:val="28"/>
          <w:szCs w:val="28"/>
        </w:rPr>
      </w:pPr>
      <w:r w:rsidRPr="00014C71">
        <w:rPr>
          <w:sz w:val="28"/>
          <w:szCs w:val="28"/>
        </w:rPr>
        <w:t>Базовая дата расчета индекса 9 января 2007 года, хотя индекс стал рассчитываться с 14 сентября (по ретроспективе). Индекс рассчитывается в трех вариантах: долларовый индекс, индекс в евро, индекс в гривнах. Учитывая нестабильность валютных курсов в условиях кризиса, динамика трех индексов не всегда совпадает</w:t>
      </w:r>
      <w:r w:rsidR="001C1A52" w:rsidRPr="00014C71">
        <w:rPr>
          <w:sz w:val="28"/>
          <w:szCs w:val="28"/>
        </w:rPr>
        <w:t xml:space="preserve"> [8]</w:t>
      </w:r>
      <w:r w:rsidRPr="00014C71">
        <w:rPr>
          <w:sz w:val="28"/>
          <w:szCs w:val="28"/>
        </w:rPr>
        <w:t>.</w:t>
      </w:r>
    </w:p>
    <w:p w:rsidR="00014C71" w:rsidRDefault="00014C71" w:rsidP="00014C71">
      <w:pPr>
        <w:widowControl w:val="0"/>
        <w:shd w:val="clear" w:color="000000" w:fill="auto"/>
        <w:spacing w:line="360" w:lineRule="auto"/>
        <w:ind w:firstLine="709"/>
        <w:jc w:val="both"/>
        <w:rPr>
          <w:b/>
          <w:sz w:val="28"/>
          <w:szCs w:val="28"/>
        </w:rPr>
      </w:pPr>
    </w:p>
    <w:p w:rsidR="001C1A52" w:rsidRPr="00014C71" w:rsidRDefault="001C1A52" w:rsidP="00014C71">
      <w:pPr>
        <w:widowControl w:val="0"/>
        <w:shd w:val="clear" w:color="000000" w:fill="auto"/>
        <w:spacing w:line="360" w:lineRule="auto"/>
        <w:ind w:firstLine="709"/>
        <w:jc w:val="both"/>
        <w:rPr>
          <w:b/>
          <w:sz w:val="28"/>
          <w:szCs w:val="28"/>
        </w:rPr>
      </w:pPr>
      <w:r w:rsidRPr="00014C71">
        <w:rPr>
          <w:b/>
          <w:sz w:val="28"/>
          <w:szCs w:val="28"/>
        </w:rPr>
        <w:t>2.3 Индекс UX</w:t>
      </w:r>
    </w:p>
    <w:p w:rsidR="00014C71" w:rsidRDefault="00014C71" w:rsidP="00014C71">
      <w:pPr>
        <w:widowControl w:val="0"/>
        <w:shd w:val="clear" w:color="000000" w:fill="auto"/>
        <w:spacing w:line="360" w:lineRule="auto"/>
        <w:ind w:firstLine="709"/>
        <w:jc w:val="both"/>
        <w:rPr>
          <w:sz w:val="28"/>
          <w:szCs w:val="28"/>
        </w:rPr>
      </w:pPr>
    </w:p>
    <w:p w:rsidR="000E7AFA" w:rsidRPr="00014C71" w:rsidRDefault="000E7AFA" w:rsidP="00014C71">
      <w:pPr>
        <w:widowControl w:val="0"/>
        <w:shd w:val="clear" w:color="000000" w:fill="auto"/>
        <w:spacing w:line="360" w:lineRule="auto"/>
        <w:ind w:firstLine="709"/>
        <w:jc w:val="both"/>
        <w:rPr>
          <w:sz w:val="28"/>
          <w:szCs w:val="28"/>
        </w:rPr>
      </w:pPr>
      <w:r w:rsidRPr="00014C71">
        <w:rPr>
          <w:sz w:val="28"/>
          <w:szCs w:val="28"/>
        </w:rPr>
        <w:t>Индекс UX, Индекс Украинской биржи — украинский фондовый индекс, который рассчитывается в ходе торгов на Украинской бирже. Индекс рассчитывается в режиме реального времени, значения индекса публикуются каждые 15 секунд, а также транслируются всем участникам торгов через биржевой терминал.</w:t>
      </w:r>
    </w:p>
    <w:p w:rsidR="000E7AFA" w:rsidRPr="00014C71" w:rsidRDefault="000E7AFA" w:rsidP="00014C71">
      <w:pPr>
        <w:widowControl w:val="0"/>
        <w:shd w:val="clear" w:color="000000" w:fill="auto"/>
        <w:spacing w:line="360" w:lineRule="auto"/>
        <w:ind w:firstLine="709"/>
        <w:jc w:val="both"/>
        <w:rPr>
          <w:sz w:val="28"/>
          <w:szCs w:val="28"/>
        </w:rPr>
      </w:pPr>
      <w:r w:rsidRPr="00014C71">
        <w:rPr>
          <w:sz w:val="28"/>
          <w:szCs w:val="28"/>
        </w:rPr>
        <w:t>Базовым периодом является 26 марта 2009 года — начало регулярных торгов. На эту дату значение индекса принято равным 500. Индекс является взвешенным по капитализации с учётом свободных акций.</w:t>
      </w:r>
    </w:p>
    <w:p w:rsidR="000E7AFA" w:rsidRPr="00014C71" w:rsidRDefault="000E7AFA" w:rsidP="00014C71">
      <w:pPr>
        <w:widowControl w:val="0"/>
        <w:shd w:val="clear" w:color="000000" w:fill="auto"/>
        <w:spacing w:line="360" w:lineRule="auto"/>
        <w:ind w:firstLine="709"/>
        <w:jc w:val="both"/>
        <w:rPr>
          <w:sz w:val="28"/>
          <w:szCs w:val="28"/>
        </w:rPr>
      </w:pPr>
      <w:r w:rsidRPr="00014C71">
        <w:rPr>
          <w:sz w:val="28"/>
          <w:szCs w:val="28"/>
        </w:rPr>
        <w:t>Индекс рассчитывается как отношение суммарной рыночной капитализации ценных бумаг «индексной корзины» (включенных в список для расчета индекса), к суммарной рыночной капитализации этих ценных бумаг на дату базового периода, умноженное на значение индекса на начальную дату (500) и на поправочный коэффициент (сейчас 1).</w:t>
      </w:r>
    </w:p>
    <w:p w:rsidR="000E7AFA" w:rsidRPr="00014C71" w:rsidRDefault="000E7AFA" w:rsidP="00014C71">
      <w:pPr>
        <w:widowControl w:val="0"/>
        <w:shd w:val="clear" w:color="000000" w:fill="auto"/>
        <w:spacing w:line="360" w:lineRule="auto"/>
        <w:ind w:firstLine="709"/>
        <w:jc w:val="both"/>
        <w:rPr>
          <w:sz w:val="28"/>
          <w:szCs w:val="28"/>
        </w:rPr>
      </w:pPr>
      <w:r w:rsidRPr="00014C71">
        <w:rPr>
          <w:sz w:val="28"/>
          <w:szCs w:val="28"/>
        </w:rPr>
        <w:t>Состав «индексной корзины» определяется Индексным комитетом и состоит не менее чем из 10 наиболее ликвидных акций украинских компаний. Выбор акций осуществляется на основе экспертной оценки. Планируется регулярный пересмотр состава 15 марта, 15 июня, 15 сентября, 15 декабря.</w:t>
      </w:r>
    </w:p>
    <w:p w:rsidR="00014C71" w:rsidRDefault="000E7AFA" w:rsidP="00014C71">
      <w:pPr>
        <w:widowControl w:val="0"/>
        <w:shd w:val="clear" w:color="000000" w:fill="auto"/>
        <w:spacing w:line="360" w:lineRule="auto"/>
        <w:ind w:firstLine="709"/>
        <w:jc w:val="both"/>
        <w:rPr>
          <w:sz w:val="28"/>
          <w:szCs w:val="28"/>
        </w:rPr>
      </w:pPr>
      <w:r w:rsidRPr="00014C71">
        <w:rPr>
          <w:sz w:val="28"/>
          <w:szCs w:val="28"/>
        </w:rPr>
        <w:t>По состоянию на 15 сентября 2009 года в «индексную корзину» входили (в скобках тикер эмитента):</w:t>
      </w:r>
      <w:r w:rsidR="00C61161" w:rsidRPr="00014C71">
        <w:rPr>
          <w:sz w:val="28"/>
          <w:szCs w:val="28"/>
        </w:rPr>
        <w:t xml:space="preserve"> 1)</w:t>
      </w:r>
      <w:r w:rsidRPr="00014C71">
        <w:rPr>
          <w:sz w:val="28"/>
          <w:szCs w:val="28"/>
        </w:rPr>
        <w:t>Алчевский металлургический комбинат (ALMK)</w:t>
      </w:r>
      <w:r w:rsidR="00C61161" w:rsidRPr="00014C71">
        <w:rPr>
          <w:sz w:val="28"/>
          <w:szCs w:val="28"/>
        </w:rPr>
        <w:t>; 2)</w:t>
      </w:r>
      <w:r w:rsidRPr="00014C71">
        <w:rPr>
          <w:sz w:val="28"/>
          <w:szCs w:val="28"/>
        </w:rPr>
        <w:t>Азовсталь (AZST)</w:t>
      </w:r>
      <w:r w:rsidR="00C61161" w:rsidRPr="00014C71">
        <w:rPr>
          <w:sz w:val="28"/>
          <w:szCs w:val="28"/>
        </w:rPr>
        <w:t>; 3)</w:t>
      </w:r>
      <w:r w:rsidRPr="00014C71">
        <w:rPr>
          <w:sz w:val="28"/>
          <w:szCs w:val="28"/>
        </w:rPr>
        <w:t>Райффайзен Банк Аваль (BAVL)</w:t>
      </w:r>
      <w:r w:rsidR="00C61161" w:rsidRPr="00014C71">
        <w:rPr>
          <w:sz w:val="28"/>
          <w:szCs w:val="28"/>
        </w:rPr>
        <w:t>; 4)</w:t>
      </w:r>
      <w:r w:rsidRPr="00014C71">
        <w:rPr>
          <w:sz w:val="28"/>
          <w:szCs w:val="28"/>
        </w:rPr>
        <w:t>Центрэнерго (CEEN)</w:t>
      </w:r>
      <w:r w:rsidR="00C61161" w:rsidRPr="00014C71">
        <w:rPr>
          <w:sz w:val="28"/>
          <w:szCs w:val="28"/>
        </w:rPr>
        <w:t>; 5)</w:t>
      </w:r>
      <w:r w:rsidRPr="00014C71">
        <w:rPr>
          <w:sz w:val="28"/>
          <w:szCs w:val="28"/>
        </w:rPr>
        <w:t>Енакиевский металлургический завод (ENMZ)</w:t>
      </w:r>
      <w:r w:rsidR="00C61161" w:rsidRPr="00014C71">
        <w:rPr>
          <w:sz w:val="28"/>
          <w:szCs w:val="28"/>
        </w:rPr>
        <w:t>; 6)</w:t>
      </w:r>
      <w:r w:rsidRPr="00014C71">
        <w:rPr>
          <w:sz w:val="28"/>
          <w:szCs w:val="28"/>
        </w:rPr>
        <w:t>Мотор Сич (MSICH)</w:t>
      </w:r>
      <w:r w:rsidR="00C61161" w:rsidRPr="00014C71">
        <w:rPr>
          <w:sz w:val="28"/>
          <w:szCs w:val="28"/>
        </w:rPr>
        <w:t>; 7)</w:t>
      </w:r>
      <w:r w:rsidRPr="00014C71">
        <w:rPr>
          <w:sz w:val="28"/>
          <w:szCs w:val="28"/>
        </w:rPr>
        <w:t>Укрнафта (UNAF)</w:t>
      </w:r>
      <w:r w:rsidR="00C61161" w:rsidRPr="00014C71">
        <w:rPr>
          <w:sz w:val="28"/>
          <w:szCs w:val="28"/>
        </w:rPr>
        <w:t>; 8)</w:t>
      </w:r>
      <w:r w:rsidRPr="00014C71">
        <w:rPr>
          <w:sz w:val="28"/>
          <w:szCs w:val="28"/>
        </w:rPr>
        <w:t>Укрсоцбанк (USCB)</w:t>
      </w:r>
      <w:r w:rsidR="00C61161" w:rsidRPr="00014C71">
        <w:rPr>
          <w:sz w:val="28"/>
          <w:szCs w:val="28"/>
        </w:rPr>
        <w:t>; 9)</w:t>
      </w:r>
      <w:r w:rsidRPr="00014C71">
        <w:rPr>
          <w:sz w:val="28"/>
          <w:szCs w:val="28"/>
        </w:rPr>
        <w:t>Укртелеком (UTLM)</w:t>
      </w:r>
      <w:r w:rsidR="00C61161" w:rsidRPr="00014C71">
        <w:rPr>
          <w:sz w:val="28"/>
          <w:szCs w:val="28"/>
        </w:rPr>
        <w:t>; 10)</w:t>
      </w:r>
      <w:r w:rsidRPr="00014C71">
        <w:rPr>
          <w:sz w:val="28"/>
          <w:szCs w:val="28"/>
        </w:rPr>
        <w:t>Западэнерго (ZAEN)</w:t>
      </w:r>
      <w:r w:rsidR="004A1781" w:rsidRPr="00014C71">
        <w:rPr>
          <w:sz w:val="28"/>
          <w:szCs w:val="28"/>
        </w:rPr>
        <w:t xml:space="preserve"> [10]</w:t>
      </w:r>
      <w:r w:rsidR="00C61161" w:rsidRPr="00014C71">
        <w:rPr>
          <w:sz w:val="28"/>
          <w:szCs w:val="28"/>
        </w:rPr>
        <w:t>.</w:t>
      </w:r>
    </w:p>
    <w:p w:rsidR="00014C71" w:rsidRDefault="00014C71" w:rsidP="00014C71">
      <w:pPr>
        <w:widowControl w:val="0"/>
        <w:shd w:val="clear" w:color="000000" w:fill="auto"/>
        <w:spacing w:line="360" w:lineRule="auto"/>
        <w:ind w:firstLine="709"/>
        <w:jc w:val="both"/>
        <w:rPr>
          <w:b/>
          <w:sz w:val="28"/>
          <w:szCs w:val="28"/>
        </w:rPr>
      </w:pPr>
    </w:p>
    <w:p w:rsidR="004A1781" w:rsidRPr="00014C71" w:rsidRDefault="004A1781" w:rsidP="00014C71">
      <w:pPr>
        <w:widowControl w:val="0"/>
        <w:shd w:val="clear" w:color="000000" w:fill="auto"/>
        <w:spacing w:line="360" w:lineRule="auto"/>
        <w:ind w:firstLine="709"/>
        <w:jc w:val="both"/>
        <w:rPr>
          <w:b/>
          <w:sz w:val="28"/>
          <w:szCs w:val="28"/>
        </w:rPr>
      </w:pPr>
      <w:r w:rsidRPr="00014C71">
        <w:rPr>
          <w:b/>
          <w:sz w:val="28"/>
          <w:szCs w:val="28"/>
        </w:rPr>
        <w:t>2.4</w:t>
      </w:r>
      <w:r w:rsidRPr="00014C71">
        <w:rPr>
          <w:b/>
          <w:sz w:val="28"/>
        </w:rPr>
        <w:t xml:space="preserve"> </w:t>
      </w:r>
      <w:r w:rsidRPr="00014C71">
        <w:rPr>
          <w:b/>
          <w:sz w:val="28"/>
          <w:szCs w:val="28"/>
        </w:rPr>
        <w:t>Индекс UAI-50</w:t>
      </w:r>
    </w:p>
    <w:p w:rsidR="00014C71" w:rsidRDefault="00014C71" w:rsidP="00014C71">
      <w:pPr>
        <w:widowControl w:val="0"/>
        <w:shd w:val="clear" w:color="000000" w:fill="auto"/>
        <w:spacing w:line="360" w:lineRule="auto"/>
        <w:ind w:firstLine="709"/>
        <w:jc w:val="both"/>
        <w:rPr>
          <w:sz w:val="28"/>
          <w:szCs w:val="28"/>
        </w:rPr>
      </w:pPr>
    </w:p>
    <w:p w:rsidR="00A832BA" w:rsidRPr="00014C71" w:rsidRDefault="00A832BA" w:rsidP="00014C71">
      <w:pPr>
        <w:widowControl w:val="0"/>
        <w:shd w:val="clear" w:color="000000" w:fill="auto"/>
        <w:spacing w:line="360" w:lineRule="auto"/>
        <w:ind w:firstLine="709"/>
        <w:jc w:val="both"/>
        <w:rPr>
          <w:sz w:val="28"/>
          <w:szCs w:val="28"/>
        </w:rPr>
      </w:pPr>
      <w:r w:rsidRPr="00014C71">
        <w:rPr>
          <w:sz w:val="28"/>
          <w:szCs w:val="28"/>
        </w:rPr>
        <w:t>UAI-50 (Ukrainian Average Index-50, Украинский Взвешенный индекс широкого рынка)</w:t>
      </w:r>
      <w:r w:rsidRPr="00014C71">
        <w:rPr>
          <w:b/>
          <w:sz w:val="28"/>
          <w:szCs w:val="28"/>
        </w:rPr>
        <w:t xml:space="preserve"> </w:t>
      </w:r>
      <w:r w:rsidRPr="00014C71">
        <w:rPr>
          <w:sz w:val="28"/>
          <w:szCs w:val="28"/>
        </w:rPr>
        <w:t>— по состоянию на 4 февраля 2010 года единственный фондовый индикатор на украинском фондовом рынке, разработанный аналитиками независимого интернет-издания «FundMarket», а не участниками рынка. Остальные индексы рассчитываются либо биржами (индекс ПФТС и индекс Украинской биржи), либо участниками рынка (например Dragon Capital, ТЕКТ).</w:t>
      </w:r>
    </w:p>
    <w:p w:rsidR="00A832BA" w:rsidRPr="00014C71" w:rsidRDefault="00A832BA" w:rsidP="00014C71">
      <w:pPr>
        <w:widowControl w:val="0"/>
        <w:shd w:val="clear" w:color="000000" w:fill="auto"/>
        <w:spacing w:line="360" w:lineRule="auto"/>
        <w:ind w:firstLine="709"/>
        <w:jc w:val="both"/>
        <w:rPr>
          <w:sz w:val="28"/>
          <w:szCs w:val="28"/>
        </w:rPr>
      </w:pPr>
      <w:r w:rsidRPr="00014C71">
        <w:rPr>
          <w:sz w:val="28"/>
          <w:szCs w:val="28"/>
        </w:rPr>
        <w:t xml:space="preserve">В индексную корзину входит 50 наиболее ликвидных эмитентов акций. Адекватность формулы индекса подтверждается его корреляцией с основными индикаторами украинского фондового рынка (индексами </w:t>
      </w:r>
      <w:r w:rsidR="00B60DE1" w:rsidRPr="00014C71">
        <w:rPr>
          <w:sz w:val="28"/>
          <w:szCs w:val="28"/>
        </w:rPr>
        <w:t>ПФТС</w:t>
      </w:r>
      <w:r w:rsidRPr="00014C71">
        <w:rPr>
          <w:sz w:val="28"/>
          <w:szCs w:val="28"/>
        </w:rPr>
        <w:t xml:space="preserve"> и UX). Хотя, в связи со значительно большим количеством эмитентов в корзине индекса, его абсолютные значения существенно отстают от обеих вышеназванных.</w:t>
      </w:r>
    </w:p>
    <w:p w:rsidR="00A832BA" w:rsidRPr="00014C71" w:rsidRDefault="00A832BA" w:rsidP="00014C71">
      <w:pPr>
        <w:widowControl w:val="0"/>
        <w:shd w:val="clear" w:color="000000" w:fill="auto"/>
        <w:spacing w:line="360" w:lineRule="auto"/>
        <w:ind w:firstLine="709"/>
        <w:jc w:val="both"/>
        <w:rPr>
          <w:sz w:val="28"/>
          <w:szCs w:val="28"/>
        </w:rPr>
      </w:pPr>
      <w:r w:rsidRPr="00014C71">
        <w:rPr>
          <w:sz w:val="28"/>
          <w:szCs w:val="28"/>
        </w:rPr>
        <w:t>Недостатком индекса является его привязка только и исключительно к акциям эмитентов, торгующихся на одной бирже — ПФТС. Акции эмитентов, торгующихся на Украинской Бирже, в расчётную корзину индекса UAI-50 не входят.</w:t>
      </w:r>
    </w:p>
    <w:p w:rsidR="009E6E13" w:rsidRPr="00014C71" w:rsidRDefault="00A832BA" w:rsidP="00014C71">
      <w:pPr>
        <w:widowControl w:val="0"/>
        <w:shd w:val="clear" w:color="000000" w:fill="auto"/>
        <w:spacing w:line="360" w:lineRule="auto"/>
        <w:ind w:firstLine="709"/>
        <w:jc w:val="both"/>
        <w:rPr>
          <w:sz w:val="28"/>
          <w:szCs w:val="28"/>
        </w:rPr>
      </w:pPr>
      <w:r w:rsidRPr="00014C71">
        <w:rPr>
          <w:sz w:val="28"/>
          <w:szCs w:val="28"/>
        </w:rPr>
        <w:t>Индекс рассчитывается с 1 января 2008 года. Стартовое значение — 100 п.п.</w:t>
      </w:r>
      <w:r w:rsidR="00A73B07" w:rsidRPr="00014C71">
        <w:rPr>
          <w:sz w:val="28"/>
          <w:szCs w:val="28"/>
        </w:rPr>
        <w:t xml:space="preserve"> [4]. </w:t>
      </w:r>
    </w:p>
    <w:p w:rsidR="00760C89" w:rsidRPr="00014C71" w:rsidRDefault="00760C89" w:rsidP="00014C71">
      <w:pPr>
        <w:widowControl w:val="0"/>
        <w:shd w:val="clear" w:color="000000" w:fill="auto"/>
        <w:spacing w:line="360" w:lineRule="auto"/>
        <w:ind w:firstLine="709"/>
        <w:jc w:val="both"/>
        <w:rPr>
          <w:snapToGrid w:val="0"/>
          <w:sz w:val="28"/>
        </w:rPr>
      </w:pPr>
      <w:r w:rsidRPr="00014C71">
        <w:rPr>
          <w:snapToGrid w:val="0"/>
          <w:sz w:val="28"/>
        </w:rPr>
        <w:t>По состоянию на 12 августа 2010 года индексная корзина UAI-50 все еще состоит из эмитентов торгующихся лишь на одной украинской бирже — ПФТС. Эмитенты, торгующиеся на второй украинской фондовой площадке — УБ (Украинская Биржа) пока не входят в корзину UAI-50.</w:t>
      </w:r>
    </w:p>
    <w:p w:rsidR="009E6E13" w:rsidRPr="00014C71" w:rsidRDefault="00760C89" w:rsidP="00014C71">
      <w:pPr>
        <w:widowControl w:val="0"/>
        <w:shd w:val="clear" w:color="000000" w:fill="auto"/>
        <w:spacing w:line="360" w:lineRule="auto"/>
        <w:ind w:firstLine="709"/>
        <w:jc w:val="both"/>
        <w:rPr>
          <w:snapToGrid w:val="0"/>
          <w:sz w:val="28"/>
        </w:rPr>
      </w:pPr>
      <w:r w:rsidRPr="00014C71">
        <w:rPr>
          <w:snapToGrid w:val="0"/>
          <w:sz w:val="28"/>
        </w:rPr>
        <w:t>Акции, входящие в корзину:</w:t>
      </w:r>
      <w:r w:rsidR="00B60DE1" w:rsidRPr="00014C71">
        <w:rPr>
          <w:snapToGrid w:val="0"/>
          <w:sz w:val="28"/>
        </w:rPr>
        <w:t xml:space="preserve"> 1)</w:t>
      </w:r>
      <w:r w:rsidRPr="00014C71">
        <w:rPr>
          <w:snapToGrid w:val="0"/>
          <w:sz w:val="28"/>
        </w:rPr>
        <w:t>банковский сектор: Райффайзен Банк Аваль (BAVL), КБ "Форум" (FORM), „Укрсоцбанк“ (USCB)</w:t>
      </w:r>
      <w:r w:rsidR="00B60DE1" w:rsidRPr="00014C71">
        <w:rPr>
          <w:snapToGrid w:val="0"/>
          <w:sz w:val="28"/>
        </w:rPr>
        <w:t xml:space="preserve"> и др.; 2)м</w:t>
      </w:r>
      <w:r w:rsidRPr="00014C71">
        <w:rPr>
          <w:snapToGrid w:val="0"/>
          <w:sz w:val="28"/>
        </w:rPr>
        <w:t>еталлургический сектор: Алчевский металлургический комбинат (ALMK), Металлургический комбинат «Азовсталь» (AZST), Донецкий металлургический завод (DOMZ),</w:t>
      </w:r>
      <w:r w:rsidR="00B60DE1" w:rsidRPr="00014C71">
        <w:rPr>
          <w:snapToGrid w:val="0"/>
          <w:sz w:val="28"/>
        </w:rPr>
        <w:t>и др.; 3)</w:t>
      </w:r>
      <w:r w:rsidR="006A6127" w:rsidRPr="00014C71">
        <w:rPr>
          <w:snapToGrid w:val="0"/>
          <w:sz w:val="28"/>
        </w:rPr>
        <w:t xml:space="preserve"> машиностроение: </w:t>
      </w:r>
      <w:r w:rsidRPr="00014C71">
        <w:rPr>
          <w:snapToGrid w:val="0"/>
          <w:sz w:val="28"/>
        </w:rPr>
        <w:t>Мотор Сич (MSICH), Мариупольский завод тяжелого машиностроения «Азовмаш» (MZVM), Стахановский вагоностроительный завод (SVGZ)</w:t>
      </w:r>
      <w:r w:rsidR="00B60DE1" w:rsidRPr="00014C71">
        <w:rPr>
          <w:snapToGrid w:val="0"/>
          <w:sz w:val="28"/>
        </w:rPr>
        <w:t xml:space="preserve"> и др.; 4)</w:t>
      </w:r>
      <w:r w:rsidRPr="00014C71">
        <w:rPr>
          <w:snapToGrid w:val="0"/>
          <w:sz w:val="28"/>
        </w:rPr>
        <w:t>автомобилестроение: УкрАВТО (AVTO), АвтоКрАЗ (KRAZ), Луцкий автомобильный завод (ЛуАЗ) (LUAZ)</w:t>
      </w:r>
      <w:r w:rsidR="00B60DE1" w:rsidRPr="00014C71">
        <w:rPr>
          <w:snapToGrid w:val="0"/>
          <w:sz w:val="28"/>
        </w:rPr>
        <w:t>; 5)</w:t>
      </w:r>
      <w:r w:rsidRPr="00014C71">
        <w:rPr>
          <w:snapToGrid w:val="0"/>
          <w:sz w:val="28"/>
        </w:rPr>
        <w:t>электроэнергетика: Центрэнерго (CEEN), Днепроэнерго (DNEN), Киевэнерго (KIEN), Крымэнерго (KREN), Полтаваоблэнерго (POON)</w:t>
      </w:r>
      <w:r w:rsidR="00B60DE1" w:rsidRPr="00014C71">
        <w:rPr>
          <w:snapToGrid w:val="0"/>
          <w:sz w:val="28"/>
        </w:rPr>
        <w:t xml:space="preserve"> и др.; 6)</w:t>
      </w:r>
      <w:r w:rsidRPr="00014C71">
        <w:rPr>
          <w:snapToGrid w:val="0"/>
          <w:sz w:val="28"/>
        </w:rPr>
        <w:t>трубная промышленность: Интерпайп Нижнеднепровский трубопрокатный завод (NITR), Днепропетровский трубный завод (DTRZ)</w:t>
      </w:r>
      <w:r w:rsidR="00B60DE1" w:rsidRPr="00014C71">
        <w:rPr>
          <w:snapToGrid w:val="0"/>
          <w:sz w:val="28"/>
        </w:rPr>
        <w:t xml:space="preserve"> и др.; 7)</w:t>
      </w:r>
      <w:r w:rsidRPr="00014C71">
        <w:rPr>
          <w:snapToGrid w:val="0"/>
          <w:sz w:val="28"/>
        </w:rPr>
        <w:t>химическая промышленность: Концерн «Ст</w:t>
      </w:r>
      <w:r w:rsidR="00B60DE1" w:rsidRPr="00014C71">
        <w:rPr>
          <w:snapToGrid w:val="0"/>
          <w:sz w:val="28"/>
        </w:rPr>
        <w:t>ирол» (STIR), Днепрошина (DNSH); 8)</w:t>
      </w:r>
      <w:r w:rsidRPr="00014C71">
        <w:rPr>
          <w:snapToGrid w:val="0"/>
          <w:sz w:val="28"/>
        </w:rPr>
        <w:t>угольная промышленность: Шахта «Красноармейская-Западная № 1» (SHCHZ), Шахта «Комсомолец Донбасса» (SHKD), Алчевский коксохимический завод (ALKZ), Авдеевский коксохимический завод (AVDK), Ясиновски</w:t>
      </w:r>
      <w:r w:rsidR="00B60DE1" w:rsidRPr="00014C71">
        <w:rPr>
          <w:snapToGrid w:val="0"/>
          <w:sz w:val="28"/>
        </w:rPr>
        <w:t>й коксохимический завод" (YASK); 9)</w:t>
      </w:r>
      <w:r w:rsidRPr="00014C71">
        <w:rPr>
          <w:snapToGrid w:val="0"/>
          <w:sz w:val="28"/>
        </w:rPr>
        <w:t>добыча руды: Полтавский ГОК (горно-обогатительный комбинат) (PGOK), Южный ГОК горно-обогатительный комбинат (PGZK), Запорожский завод ферросплавов (ZFER), Никопол</w:t>
      </w:r>
      <w:r w:rsidR="00B60DE1" w:rsidRPr="00014C71">
        <w:rPr>
          <w:snapToGrid w:val="0"/>
          <w:sz w:val="28"/>
        </w:rPr>
        <w:t>ьский завод ферросплавов (NFER),</w:t>
      </w:r>
      <w:r w:rsidRPr="00014C71">
        <w:rPr>
          <w:snapToGrid w:val="0"/>
          <w:sz w:val="28"/>
        </w:rPr>
        <w:t>а также: Укрнафта (UNAF), Укртелеком (UTLM), Мостобуд (MTBD)</w:t>
      </w:r>
      <w:r w:rsidR="004A1781" w:rsidRPr="00014C71">
        <w:rPr>
          <w:snapToGrid w:val="0"/>
          <w:sz w:val="28"/>
        </w:rPr>
        <w:t xml:space="preserve"> [7]</w:t>
      </w:r>
      <w:r w:rsidR="00612F11" w:rsidRPr="00014C71">
        <w:rPr>
          <w:snapToGrid w:val="0"/>
          <w:sz w:val="28"/>
        </w:rPr>
        <w:t>.</w:t>
      </w:r>
    </w:p>
    <w:p w:rsidR="004A1781" w:rsidRPr="00014C71" w:rsidRDefault="004A1781" w:rsidP="00014C71">
      <w:pPr>
        <w:widowControl w:val="0"/>
        <w:shd w:val="clear" w:color="000000" w:fill="auto"/>
        <w:spacing w:line="360" w:lineRule="auto"/>
        <w:ind w:firstLine="709"/>
        <w:jc w:val="both"/>
        <w:rPr>
          <w:snapToGrid w:val="0"/>
          <w:sz w:val="28"/>
        </w:rPr>
      </w:pPr>
    </w:p>
    <w:p w:rsidR="004A1781" w:rsidRPr="00014C71" w:rsidRDefault="004A1781" w:rsidP="00014C71">
      <w:pPr>
        <w:widowControl w:val="0"/>
        <w:shd w:val="clear" w:color="000000" w:fill="auto"/>
        <w:spacing w:line="360" w:lineRule="auto"/>
        <w:ind w:firstLine="709"/>
        <w:jc w:val="both"/>
        <w:rPr>
          <w:b/>
          <w:snapToGrid w:val="0"/>
          <w:sz w:val="28"/>
        </w:rPr>
      </w:pPr>
      <w:r w:rsidRPr="00014C71">
        <w:rPr>
          <w:b/>
          <w:snapToGrid w:val="0"/>
          <w:sz w:val="28"/>
        </w:rPr>
        <w:t>2.5 KAC – 20</w:t>
      </w:r>
    </w:p>
    <w:p w:rsidR="00014C71" w:rsidRDefault="00014C71" w:rsidP="00014C71">
      <w:pPr>
        <w:widowControl w:val="0"/>
        <w:shd w:val="clear" w:color="000000" w:fill="auto"/>
        <w:spacing w:line="360" w:lineRule="auto"/>
        <w:ind w:firstLine="709"/>
        <w:jc w:val="both"/>
        <w:rPr>
          <w:snapToGrid w:val="0"/>
          <w:sz w:val="28"/>
        </w:rPr>
      </w:pPr>
    </w:p>
    <w:p w:rsidR="00014C71" w:rsidRDefault="005922A0" w:rsidP="00014C71">
      <w:pPr>
        <w:widowControl w:val="0"/>
        <w:shd w:val="clear" w:color="000000" w:fill="auto"/>
        <w:spacing w:line="360" w:lineRule="auto"/>
        <w:ind w:firstLine="709"/>
        <w:jc w:val="both"/>
        <w:rPr>
          <w:snapToGrid w:val="0"/>
          <w:sz w:val="28"/>
        </w:rPr>
      </w:pPr>
      <w:r w:rsidRPr="00014C71">
        <w:rPr>
          <w:snapToGrid w:val="0"/>
          <w:sz w:val="28"/>
        </w:rPr>
        <w:t>На фондовом рынке Украины, начиная с 01.01.1997 года официально рассчитывается две модификации фондового индекса</w:t>
      </w:r>
      <w:r w:rsidR="00AE2D4B" w:rsidRPr="00014C71">
        <w:rPr>
          <w:snapToGrid w:val="0"/>
          <w:sz w:val="28"/>
        </w:rPr>
        <w:t>:</w:t>
      </w:r>
      <w:r w:rsidR="00014C71" w:rsidRPr="00014C71">
        <w:rPr>
          <w:snapToGrid w:val="0"/>
          <w:sz w:val="28"/>
        </w:rPr>
        <w:t xml:space="preserve"> </w:t>
      </w:r>
      <w:r w:rsidR="00AE2D4B" w:rsidRPr="00014C71">
        <w:rPr>
          <w:b/>
          <w:snapToGrid w:val="0"/>
          <w:sz w:val="28"/>
        </w:rPr>
        <w:t>KAC - 20 (S)</w:t>
      </w:r>
      <w:r w:rsidR="00AE2D4B" w:rsidRPr="00014C71">
        <w:rPr>
          <w:snapToGrid w:val="0"/>
          <w:sz w:val="28"/>
        </w:rPr>
        <w:t xml:space="preserve"> - простой, </w:t>
      </w:r>
      <w:r w:rsidR="00AE2D4B" w:rsidRPr="00014C71">
        <w:rPr>
          <w:b/>
          <w:snapToGrid w:val="0"/>
          <w:sz w:val="28"/>
        </w:rPr>
        <w:t>КАС - 20 (W)</w:t>
      </w:r>
      <w:r w:rsidR="00AE2D4B" w:rsidRPr="00014C71">
        <w:rPr>
          <w:snapToGrid w:val="0"/>
          <w:sz w:val="28"/>
        </w:rPr>
        <w:t xml:space="preserve"> - взвешенный, разработаны фондовой компанией "Альфа - Капитал" (ЗАО "Альфа - Банк") и официально рассчитываются с 10 января 1997 года. Индексы на дату начала расчета были равны 1000. Их расчет производится ежедневно на основании котировок акций двадцати крупнейших наиболее ликвидных предприятий ведущих отраслей промышленности Украины (металлургический комплекс, энергетика, химическая и пищевая промышленность, машиностроение, нефтегазодобыча и нефтепереработка). Для расчета используются цены, полученные на основании котировок на покупку и продажу акций только по результатам торгов в Первой фондовой торговой системе (ПФТС). По состоянию на 11 ноября 2002 года в расчет индекса КАС - 20 включаются акции следующих эмитентов: "Киевэнерго" (9,4%), "Западэнерго" (7,5%), "Днепрэнерго" (6,2%), "Донбассэнерго" (2,5%), "Донецкоблэнерго" (2,7%), "Харьковоблэнерго" (4,1%), Нижнеднепровский трубопрокатный завод (1,3%), "Укрнафта" (36,7%), "Стирол" (8,1%),</w:t>
      </w:r>
      <w:r w:rsidR="00014C71" w:rsidRPr="00014C71">
        <w:rPr>
          <w:snapToGrid w:val="0"/>
          <w:sz w:val="28"/>
        </w:rPr>
        <w:t xml:space="preserve"> </w:t>
      </w:r>
      <w:r w:rsidR="00AE2D4B" w:rsidRPr="00014C71">
        <w:rPr>
          <w:snapToGrid w:val="0"/>
          <w:sz w:val="28"/>
        </w:rPr>
        <w:t>"Днепрошина" (2,6%), "Черкасский азот" (1,4%), "Пивзавод "Славутич" (1,4%), "Пивзавод "Рогань" (1,3%), и др. База предприятий ежемесячно пересматривается</w:t>
      </w:r>
      <w:r w:rsidR="004A1781" w:rsidRPr="00014C71">
        <w:rPr>
          <w:snapToGrid w:val="0"/>
          <w:sz w:val="28"/>
        </w:rPr>
        <w:t xml:space="preserve"> [4]</w:t>
      </w:r>
      <w:r w:rsidR="00AE2D4B" w:rsidRPr="00014C71">
        <w:rPr>
          <w:snapToGrid w:val="0"/>
          <w:sz w:val="28"/>
        </w:rPr>
        <w:t>.</w:t>
      </w:r>
    </w:p>
    <w:p w:rsidR="00014C71" w:rsidRDefault="00014C71" w:rsidP="00014C71">
      <w:pPr>
        <w:widowControl w:val="0"/>
        <w:shd w:val="clear" w:color="000000" w:fill="auto"/>
        <w:spacing w:line="360" w:lineRule="auto"/>
        <w:ind w:firstLine="709"/>
        <w:jc w:val="both"/>
        <w:rPr>
          <w:b/>
          <w:snapToGrid w:val="0"/>
          <w:sz w:val="28"/>
        </w:rPr>
      </w:pPr>
    </w:p>
    <w:p w:rsidR="004A1781" w:rsidRPr="00014C71" w:rsidRDefault="004A1781" w:rsidP="00014C71">
      <w:pPr>
        <w:widowControl w:val="0"/>
        <w:shd w:val="clear" w:color="000000" w:fill="auto"/>
        <w:spacing w:line="360" w:lineRule="auto"/>
        <w:ind w:firstLine="709"/>
        <w:jc w:val="both"/>
        <w:rPr>
          <w:b/>
          <w:snapToGrid w:val="0"/>
          <w:sz w:val="28"/>
        </w:rPr>
      </w:pPr>
      <w:r w:rsidRPr="00014C71">
        <w:rPr>
          <w:b/>
          <w:snapToGrid w:val="0"/>
          <w:sz w:val="28"/>
        </w:rPr>
        <w:t>2.6 Индекс SB50 Ukraine</w:t>
      </w:r>
    </w:p>
    <w:p w:rsidR="00014C71" w:rsidRDefault="00014C71" w:rsidP="00014C71">
      <w:pPr>
        <w:widowControl w:val="0"/>
        <w:shd w:val="clear" w:color="000000" w:fill="auto"/>
        <w:spacing w:line="360" w:lineRule="auto"/>
        <w:ind w:firstLine="709"/>
        <w:jc w:val="both"/>
        <w:rPr>
          <w:snapToGrid w:val="0"/>
          <w:sz w:val="28"/>
        </w:rPr>
      </w:pP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Фондовые индексы SB50 Ukraine рассчитываются компанией Sigma Вleyzer. Список компаний, входящих в базу расчета индексов SB50 Ukraine, формируется согласно следующим правилам:</w:t>
      </w: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 в список включаются 50 эмитентов, по которым зафиксирован максимальный объем торгов на вторичном рынке в течение предшествующих 12 месяцев;</w:t>
      </w: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 первичное размещение не учитывается;</w:t>
      </w: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 список компаний ежеквартально пересматривается и обновляется.</w:t>
      </w: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В методику расчета индексов SB50 Ukraine заложены следующие принципы:</w:t>
      </w: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 для расчета капитализации используются цены заключенных сделок;</w:t>
      </w:r>
    </w:p>
    <w:p w:rsidR="00014C71" w:rsidRDefault="00AE2D4B" w:rsidP="00014C71">
      <w:pPr>
        <w:widowControl w:val="0"/>
        <w:shd w:val="clear" w:color="000000" w:fill="auto"/>
        <w:spacing w:line="360" w:lineRule="auto"/>
        <w:ind w:firstLine="709"/>
        <w:jc w:val="both"/>
        <w:rPr>
          <w:snapToGrid w:val="0"/>
          <w:sz w:val="28"/>
        </w:rPr>
      </w:pPr>
      <w:r w:rsidRPr="00014C71">
        <w:rPr>
          <w:snapToGrid w:val="0"/>
          <w:sz w:val="28"/>
        </w:rPr>
        <w:t>- при расчете капитализации учитываются только акции, обращающиеся на рынке. Не учитываются акции, которые находятся в собственности государства и стратегических инвесторов.</w:t>
      </w:r>
    </w:p>
    <w:p w:rsidR="00014C71" w:rsidRDefault="00AE2D4B" w:rsidP="00014C71">
      <w:pPr>
        <w:widowControl w:val="0"/>
        <w:shd w:val="clear" w:color="000000" w:fill="auto"/>
        <w:spacing w:line="360" w:lineRule="auto"/>
        <w:ind w:firstLine="709"/>
        <w:jc w:val="both"/>
        <w:rPr>
          <w:snapToGrid w:val="0"/>
          <w:sz w:val="28"/>
        </w:rPr>
      </w:pPr>
      <w:r w:rsidRPr="00014C71">
        <w:rPr>
          <w:snapToGrid w:val="0"/>
          <w:sz w:val="28"/>
        </w:rPr>
        <w:t>Индексы SB50 Ukraine рассчитываются с 1 января 1997 года. На дату начала расчета они были равны 100. Индексы рассчитываются как в украинских гривнах, так и в долларах США</w:t>
      </w:r>
      <w:r w:rsidR="004A1781" w:rsidRPr="00014C71">
        <w:rPr>
          <w:snapToGrid w:val="0"/>
          <w:sz w:val="28"/>
        </w:rPr>
        <w:t xml:space="preserve"> [5, с.143]</w:t>
      </w:r>
      <w:r w:rsidRPr="00014C71">
        <w:rPr>
          <w:snapToGrid w:val="0"/>
          <w:sz w:val="28"/>
        </w:rPr>
        <w:t>.</w:t>
      </w:r>
    </w:p>
    <w:p w:rsidR="00014C71" w:rsidRDefault="00014C71" w:rsidP="00014C71">
      <w:pPr>
        <w:widowControl w:val="0"/>
        <w:shd w:val="clear" w:color="000000" w:fill="auto"/>
        <w:spacing w:line="360" w:lineRule="auto"/>
        <w:ind w:firstLine="709"/>
        <w:jc w:val="both"/>
        <w:rPr>
          <w:b/>
          <w:snapToGrid w:val="0"/>
          <w:sz w:val="28"/>
        </w:rPr>
      </w:pPr>
    </w:p>
    <w:p w:rsidR="004A1781" w:rsidRPr="00014C71" w:rsidRDefault="004A1781" w:rsidP="00014C71">
      <w:pPr>
        <w:widowControl w:val="0"/>
        <w:shd w:val="clear" w:color="000000" w:fill="auto"/>
        <w:spacing w:line="360" w:lineRule="auto"/>
        <w:ind w:firstLine="709"/>
        <w:jc w:val="both"/>
        <w:rPr>
          <w:b/>
          <w:snapToGrid w:val="0"/>
          <w:sz w:val="28"/>
        </w:rPr>
      </w:pPr>
      <w:r w:rsidRPr="00014C71">
        <w:rPr>
          <w:b/>
          <w:snapToGrid w:val="0"/>
          <w:sz w:val="28"/>
        </w:rPr>
        <w:t>2.7 Индекс КР - Драгон</w:t>
      </w:r>
    </w:p>
    <w:p w:rsidR="00014C71" w:rsidRDefault="00014C71" w:rsidP="00014C71">
      <w:pPr>
        <w:widowControl w:val="0"/>
        <w:shd w:val="clear" w:color="000000" w:fill="auto"/>
        <w:spacing w:line="360" w:lineRule="auto"/>
        <w:ind w:firstLine="709"/>
        <w:jc w:val="both"/>
        <w:rPr>
          <w:snapToGrid w:val="0"/>
          <w:sz w:val="28"/>
        </w:rPr>
      </w:pP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 xml:space="preserve">Индекс КР - Драгон (KPDCI USD) рассчитывается компанией "Драгон Капитал" и отражает динамику котировок акций десяти наиболее ликвидных компаний. Индекс "увидел свет" 5 мая 1997 года. На дату начала расчета он был равен 1000. Два главных критерия расчета индекса - правильный выбор компаний, составляющих его базу, и использование объективных рыночных цен, которые могут отличаться от отражаемых в торговой системе. В базу расчета индекса включены десять крупнейших компаний, акциями которых наиболее активно торгуют на рынке. При определении ликвидности особое внимание обращалось на разницу между котировками покупки и продажи акций, а также частоту торгов ими. По состоянию на 19 ноября 2002 года доля предприятий энергогенерирующих компаний составляет в базе индекса 29,1%; 39,8% - доля крупнейшей нефтегазовой компании "Укрнафта"; 16,9% - энергораспределяющих компаний ("Киевэнерго" - 11,6%, "Днепроблэнерго" - 5,3%); 9,4% - химических предприятий ("Стирол") и 4,8% - металлургических предприятий. </w:t>
      </w:r>
    </w:p>
    <w:p w:rsidR="00AE2D4B" w:rsidRPr="00014C71" w:rsidRDefault="00AE2D4B" w:rsidP="00014C71">
      <w:pPr>
        <w:widowControl w:val="0"/>
        <w:shd w:val="clear" w:color="000000" w:fill="auto"/>
        <w:spacing w:line="360" w:lineRule="auto"/>
        <w:ind w:firstLine="709"/>
        <w:jc w:val="both"/>
        <w:rPr>
          <w:snapToGrid w:val="0"/>
          <w:sz w:val="28"/>
        </w:rPr>
      </w:pPr>
      <w:r w:rsidRPr="00014C71">
        <w:rPr>
          <w:snapToGrid w:val="0"/>
          <w:sz w:val="28"/>
        </w:rPr>
        <w:t>Для расчета индекса КР - Драгон используются официальные цены, сообщаемые ПФТС, но трейдеры "Драгон Капитал" корректируют их в случае явных отличий от реальных рыночных. При расчете индекса используются цены в долларах США. КР - Драгон рассчитывается ежедневно после закрытия торгов в ПФТС</w:t>
      </w:r>
      <w:r w:rsidR="004A1781" w:rsidRPr="00014C71">
        <w:rPr>
          <w:snapToGrid w:val="0"/>
          <w:sz w:val="28"/>
        </w:rPr>
        <w:t xml:space="preserve"> [5, с.144]</w:t>
      </w:r>
      <w:r w:rsidRPr="00014C71">
        <w:rPr>
          <w:snapToGrid w:val="0"/>
          <w:sz w:val="28"/>
        </w:rPr>
        <w:t xml:space="preserve">. </w:t>
      </w:r>
    </w:p>
    <w:p w:rsidR="00014C71" w:rsidRDefault="00014C71" w:rsidP="00014C71">
      <w:pPr>
        <w:widowControl w:val="0"/>
        <w:shd w:val="clear" w:color="000000" w:fill="auto"/>
        <w:spacing w:line="360" w:lineRule="auto"/>
        <w:ind w:firstLine="709"/>
        <w:jc w:val="both"/>
        <w:rPr>
          <w:b/>
          <w:snapToGrid w:val="0"/>
          <w:sz w:val="28"/>
        </w:rPr>
      </w:pPr>
    </w:p>
    <w:p w:rsidR="004A1781" w:rsidRPr="00014C71" w:rsidRDefault="004A1781" w:rsidP="00014C71">
      <w:pPr>
        <w:widowControl w:val="0"/>
        <w:shd w:val="clear" w:color="000000" w:fill="auto"/>
        <w:spacing w:line="360" w:lineRule="auto"/>
        <w:ind w:firstLine="709"/>
        <w:jc w:val="both"/>
        <w:rPr>
          <w:b/>
          <w:snapToGrid w:val="0"/>
          <w:sz w:val="28"/>
        </w:rPr>
      </w:pPr>
      <w:r w:rsidRPr="00014C71">
        <w:rPr>
          <w:b/>
          <w:snapToGrid w:val="0"/>
          <w:sz w:val="28"/>
        </w:rPr>
        <w:t>2.8 Индекс "Wood-15"</w:t>
      </w:r>
    </w:p>
    <w:p w:rsidR="00014C71" w:rsidRDefault="00014C71" w:rsidP="00014C71">
      <w:pPr>
        <w:widowControl w:val="0"/>
        <w:shd w:val="clear" w:color="000000" w:fill="auto"/>
        <w:spacing w:line="360" w:lineRule="auto"/>
        <w:ind w:firstLine="709"/>
        <w:jc w:val="both"/>
        <w:rPr>
          <w:snapToGrid w:val="0"/>
          <w:sz w:val="28"/>
        </w:rPr>
      </w:pPr>
    </w:p>
    <w:p w:rsidR="00612F11" w:rsidRPr="00014C71" w:rsidRDefault="00612F11" w:rsidP="00014C71">
      <w:pPr>
        <w:widowControl w:val="0"/>
        <w:shd w:val="clear" w:color="000000" w:fill="auto"/>
        <w:spacing w:line="360" w:lineRule="auto"/>
        <w:ind w:firstLine="709"/>
        <w:jc w:val="both"/>
        <w:rPr>
          <w:snapToGrid w:val="0"/>
          <w:sz w:val="28"/>
        </w:rPr>
      </w:pPr>
      <w:r w:rsidRPr="00014C71">
        <w:rPr>
          <w:snapToGrid w:val="0"/>
          <w:sz w:val="28"/>
        </w:rPr>
        <w:t>Индекс "Wood-15" основан на методологии, которая разработана Международной финансовой корпорацией для рынков, которые развиваются. Данная методология разрешает получать все изменения рынка, в том числе слияния и поглощение компаний, банкротство, включение новых компаний в базу индекса. База индекса фиксируется на период в один месяц.</w:t>
      </w:r>
    </w:p>
    <w:p w:rsidR="004A1781" w:rsidRPr="00014C71" w:rsidRDefault="004A1781" w:rsidP="00014C71">
      <w:pPr>
        <w:widowControl w:val="0"/>
        <w:shd w:val="clear" w:color="000000" w:fill="auto"/>
        <w:spacing w:line="360" w:lineRule="auto"/>
        <w:ind w:firstLine="709"/>
        <w:jc w:val="both"/>
        <w:rPr>
          <w:b/>
          <w:snapToGrid w:val="0"/>
          <w:sz w:val="28"/>
        </w:rPr>
      </w:pPr>
      <w:r w:rsidRPr="00014C71">
        <w:rPr>
          <w:b/>
          <w:snapToGrid w:val="0"/>
          <w:sz w:val="28"/>
        </w:rPr>
        <w:t>Специальные биржевые индексы</w:t>
      </w:r>
    </w:p>
    <w:p w:rsidR="004A1781" w:rsidRPr="00014C71" w:rsidRDefault="004A1781" w:rsidP="00014C71">
      <w:pPr>
        <w:widowControl w:val="0"/>
        <w:shd w:val="clear" w:color="000000" w:fill="auto"/>
        <w:spacing w:line="360" w:lineRule="auto"/>
        <w:ind w:firstLine="709"/>
        <w:jc w:val="both"/>
        <w:rPr>
          <w:snapToGrid w:val="0"/>
          <w:sz w:val="28"/>
        </w:rPr>
      </w:pPr>
      <w:r w:rsidRPr="00014C71">
        <w:rPr>
          <w:snapToGrid w:val="0"/>
          <w:sz w:val="28"/>
        </w:rPr>
        <w:t>Каждый индекс уникален, но можно выделить специальные биржевые индексы, которые включают в себя определенную группу компаний, соответствующую специфическим критериям:</w:t>
      </w:r>
    </w:p>
    <w:p w:rsidR="004A1781" w:rsidRPr="00014C71" w:rsidRDefault="004A1781" w:rsidP="00014C71">
      <w:pPr>
        <w:widowControl w:val="0"/>
        <w:shd w:val="clear" w:color="000000" w:fill="auto"/>
        <w:spacing w:line="360" w:lineRule="auto"/>
        <w:ind w:firstLine="709"/>
        <w:jc w:val="both"/>
        <w:rPr>
          <w:snapToGrid w:val="0"/>
          <w:sz w:val="28"/>
        </w:rPr>
      </w:pPr>
      <w:r w:rsidRPr="00014C71">
        <w:rPr>
          <w:snapToGrid w:val="0"/>
          <w:sz w:val="28"/>
        </w:rPr>
        <w:t>1)этичные индексы — включают только те компании, которые удовлетворяют экологическим, общественным и моральным нормам;</w:t>
      </w:r>
    </w:p>
    <w:p w:rsidR="004A1781" w:rsidRPr="00014C71" w:rsidRDefault="004A1781" w:rsidP="00014C71">
      <w:pPr>
        <w:widowControl w:val="0"/>
        <w:shd w:val="clear" w:color="000000" w:fill="auto"/>
        <w:spacing w:line="360" w:lineRule="auto"/>
        <w:ind w:firstLine="709"/>
        <w:jc w:val="both"/>
        <w:rPr>
          <w:snapToGrid w:val="0"/>
          <w:sz w:val="28"/>
        </w:rPr>
      </w:pPr>
      <w:r w:rsidRPr="00014C71">
        <w:rPr>
          <w:snapToGrid w:val="0"/>
          <w:sz w:val="28"/>
        </w:rPr>
        <w:t>2)индексы окружающей среды — отображают денежный эквивалент от ущерба, нанесенного внешними эффектами компаний, входящих в индекс (например, 10000 грн стоит загрязнение рек канализацией или 100000000 стоит каждый выброс радиации с ЧАЭС, и т.п.) [11]</w:t>
      </w:r>
    </w:p>
    <w:p w:rsidR="00612F11" w:rsidRPr="00014C71" w:rsidRDefault="00612F11" w:rsidP="00014C71">
      <w:pPr>
        <w:widowControl w:val="0"/>
        <w:shd w:val="clear" w:color="000000" w:fill="auto"/>
        <w:spacing w:line="360" w:lineRule="auto"/>
        <w:ind w:firstLine="709"/>
        <w:jc w:val="both"/>
        <w:rPr>
          <w:snapToGrid w:val="0"/>
          <w:sz w:val="28"/>
        </w:rPr>
      </w:pPr>
    </w:p>
    <w:p w:rsidR="00C61161" w:rsidRPr="00014C71" w:rsidRDefault="00014C71" w:rsidP="00014C71">
      <w:pPr>
        <w:widowControl w:val="0"/>
        <w:shd w:val="clear" w:color="000000" w:fill="auto"/>
        <w:spacing w:line="360" w:lineRule="auto"/>
        <w:ind w:firstLine="709"/>
        <w:jc w:val="both"/>
        <w:rPr>
          <w:b/>
          <w:snapToGrid w:val="0"/>
          <w:sz w:val="28"/>
        </w:rPr>
      </w:pPr>
      <w:r>
        <w:rPr>
          <w:snapToGrid w:val="0"/>
          <w:sz w:val="28"/>
        </w:rPr>
        <w:br w:type="page"/>
      </w:r>
      <w:r w:rsidR="00C61161" w:rsidRPr="00014C71">
        <w:rPr>
          <w:b/>
          <w:snapToGrid w:val="0"/>
          <w:sz w:val="28"/>
        </w:rPr>
        <w:t>Заключение</w:t>
      </w:r>
    </w:p>
    <w:p w:rsidR="00014C71" w:rsidRDefault="00014C71" w:rsidP="00014C71">
      <w:pPr>
        <w:widowControl w:val="0"/>
        <w:shd w:val="clear" w:color="000000" w:fill="auto"/>
        <w:spacing w:line="360" w:lineRule="auto"/>
        <w:ind w:firstLine="709"/>
        <w:jc w:val="both"/>
        <w:rPr>
          <w:snapToGrid w:val="0"/>
          <w:sz w:val="28"/>
        </w:rPr>
      </w:pPr>
    </w:p>
    <w:p w:rsidR="00C61161" w:rsidRPr="00014C71" w:rsidRDefault="00C61161" w:rsidP="00014C71">
      <w:pPr>
        <w:widowControl w:val="0"/>
        <w:shd w:val="clear" w:color="000000" w:fill="auto"/>
        <w:spacing w:line="360" w:lineRule="auto"/>
        <w:ind w:firstLine="709"/>
        <w:jc w:val="both"/>
        <w:rPr>
          <w:snapToGrid w:val="0"/>
          <w:sz w:val="28"/>
        </w:rPr>
      </w:pPr>
      <w:r w:rsidRPr="00014C71">
        <w:rPr>
          <w:snapToGrid w:val="0"/>
          <w:sz w:val="28"/>
        </w:rPr>
        <w:t xml:space="preserve">Фондовый индекс— </w:t>
      </w:r>
      <w:r w:rsidR="006B7D9C" w:rsidRPr="00014C71">
        <w:rPr>
          <w:snapToGrid w:val="0"/>
          <w:sz w:val="28"/>
        </w:rPr>
        <w:t>это</w:t>
      </w:r>
      <w:r w:rsidRPr="00014C71">
        <w:rPr>
          <w:snapToGrid w:val="0"/>
          <w:sz w:val="28"/>
        </w:rPr>
        <w:t xml:space="preserve"> индикатор изменений цены выборки акций (т.е. своеобразного портфеля), которая представляет весь фондовый рынок.</w:t>
      </w:r>
      <w:r w:rsidR="00886532" w:rsidRPr="00014C71">
        <w:rPr>
          <w:snapToGrid w:val="0"/>
          <w:sz w:val="28"/>
        </w:rPr>
        <w:t xml:space="preserve"> В идеале, индекс должен максимально точно отражать динамику рынка ценных бумаг или, хотя бы, того сегмента, который он рассматривает.</w:t>
      </w:r>
    </w:p>
    <w:p w:rsidR="00C61161" w:rsidRPr="00014C71" w:rsidRDefault="00C61161" w:rsidP="00014C71">
      <w:pPr>
        <w:widowControl w:val="0"/>
        <w:shd w:val="clear" w:color="000000" w:fill="auto"/>
        <w:spacing w:line="360" w:lineRule="auto"/>
        <w:ind w:firstLine="709"/>
        <w:jc w:val="both"/>
        <w:rPr>
          <w:snapToGrid w:val="0"/>
          <w:sz w:val="28"/>
        </w:rPr>
      </w:pPr>
      <w:r w:rsidRPr="00014C71">
        <w:rPr>
          <w:snapToGrid w:val="0"/>
          <w:sz w:val="28"/>
        </w:rPr>
        <w:t xml:space="preserve">Существует много причин, по которым людям необходимо знать, как ведет себя фондовый рынок в той или иной стране. Для кого-то, это показатель развития экономики, для другого — потенциальная инвестиционная привлекательность, и т.д. Следовательно, </w:t>
      </w:r>
      <w:r w:rsidR="00B96EDB" w:rsidRPr="00014C71">
        <w:rPr>
          <w:snapToGrid w:val="0"/>
          <w:sz w:val="28"/>
        </w:rPr>
        <w:t>существует</w:t>
      </w:r>
      <w:r w:rsidRPr="00014C71">
        <w:rPr>
          <w:snapToGrid w:val="0"/>
          <w:sz w:val="28"/>
        </w:rPr>
        <w:t xml:space="preserve"> необходимость в простой и удобной форме показать людям, что происходит на фондовом рынке страны или региона (это касается любой страны или региона мира).</w:t>
      </w:r>
    </w:p>
    <w:p w:rsidR="00014C71" w:rsidRDefault="00C61161" w:rsidP="00014C71">
      <w:pPr>
        <w:widowControl w:val="0"/>
        <w:shd w:val="clear" w:color="000000" w:fill="auto"/>
        <w:spacing w:line="360" w:lineRule="auto"/>
        <w:ind w:firstLine="709"/>
        <w:jc w:val="both"/>
        <w:rPr>
          <w:snapToGrid w:val="0"/>
          <w:sz w:val="28"/>
        </w:rPr>
      </w:pPr>
      <w:r w:rsidRPr="00014C71">
        <w:rPr>
          <w:snapToGrid w:val="0"/>
          <w:sz w:val="28"/>
        </w:rPr>
        <w:t>Основные фондовые индексы Украины: ПФТС, и</w:t>
      </w:r>
      <w:r w:rsidRPr="00014C71">
        <w:rPr>
          <w:sz w:val="28"/>
          <w:szCs w:val="28"/>
        </w:rPr>
        <w:t xml:space="preserve">ндекс </w:t>
      </w:r>
      <w:r w:rsidRPr="00014C71">
        <w:rPr>
          <w:sz w:val="28"/>
          <w:szCs w:val="28"/>
          <w:lang w:val="en-US"/>
        </w:rPr>
        <w:t>UTX</w:t>
      </w:r>
      <w:r w:rsidRPr="00014C71">
        <w:rPr>
          <w:sz w:val="28"/>
          <w:szCs w:val="28"/>
        </w:rPr>
        <w:t xml:space="preserve"> (украинский торговый индекс), индекс UX (индекс Украинской биржи), UAI-50 (Украинский Взвешенный индекс широкого рынка).</w:t>
      </w:r>
    </w:p>
    <w:p w:rsidR="00C61161" w:rsidRPr="00014C71" w:rsidRDefault="009D058D" w:rsidP="00014C71">
      <w:pPr>
        <w:widowControl w:val="0"/>
        <w:shd w:val="clear" w:color="000000" w:fill="auto"/>
        <w:spacing w:line="360" w:lineRule="auto"/>
        <w:ind w:firstLine="709"/>
        <w:jc w:val="both"/>
        <w:rPr>
          <w:snapToGrid w:val="0"/>
          <w:sz w:val="28"/>
        </w:rPr>
      </w:pPr>
      <w:r w:rsidRPr="00014C71">
        <w:rPr>
          <w:snapToGrid w:val="0"/>
          <w:sz w:val="28"/>
        </w:rPr>
        <w:t xml:space="preserve">Наиболее известными фондовыми индексами Украины являются: </w:t>
      </w:r>
      <w:r w:rsidR="00C61161" w:rsidRPr="00014C71">
        <w:rPr>
          <w:snapToGrid w:val="0"/>
          <w:sz w:val="28"/>
        </w:rPr>
        <w:t>ПФТС</w:t>
      </w:r>
      <w:r w:rsidRPr="00014C71">
        <w:rPr>
          <w:snapToGrid w:val="0"/>
          <w:sz w:val="28"/>
        </w:rPr>
        <w:t>, который</w:t>
      </w:r>
      <w:r w:rsidR="00C61161" w:rsidRPr="00014C71">
        <w:rPr>
          <w:snapToGrid w:val="0"/>
          <w:sz w:val="28"/>
        </w:rPr>
        <w:t xml:space="preserve"> является важнейшим индикатором фондового рынка Украины</w:t>
      </w:r>
      <w:r w:rsidRPr="00014C71">
        <w:rPr>
          <w:snapToGrid w:val="0"/>
          <w:sz w:val="28"/>
        </w:rPr>
        <w:t>,</w:t>
      </w:r>
      <w:r w:rsidR="001C019E">
        <w:rPr>
          <w:snapToGrid w:val="0"/>
          <w:sz w:val="28"/>
        </w:rPr>
        <w:t xml:space="preserve"> </w:t>
      </w:r>
      <w:r w:rsidRPr="00014C71">
        <w:rPr>
          <w:snapToGrid w:val="0"/>
          <w:sz w:val="28"/>
        </w:rPr>
        <w:t>н</w:t>
      </w:r>
      <w:r w:rsidR="00C61161" w:rsidRPr="00014C71">
        <w:rPr>
          <w:snapToGrid w:val="0"/>
          <w:sz w:val="28"/>
        </w:rPr>
        <w:t>а сегодняшний момент это единственный украинский фондовый индекс, который представлен в списках основных биржевых индексов мира</w:t>
      </w:r>
      <w:r w:rsidRPr="00014C71">
        <w:rPr>
          <w:snapToGrid w:val="0"/>
          <w:sz w:val="28"/>
        </w:rPr>
        <w:t>;</w:t>
      </w:r>
      <w:r w:rsidR="00C61161" w:rsidRPr="00014C71">
        <w:rPr>
          <w:snapToGrid w:val="0"/>
          <w:sz w:val="28"/>
        </w:rPr>
        <w:t xml:space="preserve"> </w:t>
      </w:r>
      <w:r w:rsidR="00BA15CB" w:rsidRPr="00014C71">
        <w:rPr>
          <w:sz w:val="28"/>
          <w:szCs w:val="28"/>
        </w:rPr>
        <w:t xml:space="preserve">Индекс </w:t>
      </w:r>
      <w:r w:rsidR="00BA15CB" w:rsidRPr="00014C71">
        <w:rPr>
          <w:sz w:val="28"/>
          <w:szCs w:val="28"/>
          <w:lang w:val="en-US"/>
        </w:rPr>
        <w:t>UTX</w:t>
      </w:r>
      <w:r w:rsidR="00BA15CB" w:rsidRPr="00014C71">
        <w:rPr>
          <w:sz w:val="28"/>
          <w:szCs w:val="28"/>
        </w:rPr>
        <w:t xml:space="preserve"> (украинский торговый индекс) – один из самых молодых украинских фондовых индексов, но, вместе с тем, и один из наиболее перспективных</w:t>
      </w:r>
      <w:r w:rsidRPr="00014C71">
        <w:rPr>
          <w:sz w:val="28"/>
          <w:szCs w:val="28"/>
        </w:rPr>
        <w:t>; и</w:t>
      </w:r>
      <w:r w:rsidR="00B96EDB" w:rsidRPr="00014C71">
        <w:rPr>
          <w:sz w:val="28"/>
          <w:szCs w:val="28"/>
        </w:rPr>
        <w:t>ндекс UX — украинский фондовый индекс, который рассчитывается в ходе торгов на Украинской бирже</w:t>
      </w:r>
      <w:r w:rsidRPr="00014C71">
        <w:rPr>
          <w:sz w:val="28"/>
          <w:szCs w:val="28"/>
        </w:rPr>
        <w:t>; и</w:t>
      </w:r>
      <w:r w:rsidR="00886532" w:rsidRPr="00014C71">
        <w:rPr>
          <w:sz w:val="28"/>
          <w:szCs w:val="28"/>
        </w:rPr>
        <w:t>ндекс UAI-50—единственный фондовый индикатор на украинском фондовом рынке, разработанный аналитиками независимого интернет-издания «FundMarket», а не участниками рынка.</w:t>
      </w:r>
    </w:p>
    <w:p w:rsidR="00612F11" w:rsidRPr="00014C71" w:rsidRDefault="00612F11" w:rsidP="00014C71">
      <w:pPr>
        <w:widowControl w:val="0"/>
        <w:shd w:val="clear" w:color="000000" w:fill="auto"/>
        <w:spacing w:line="360" w:lineRule="auto"/>
        <w:ind w:firstLine="709"/>
        <w:jc w:val="both"/>
        <w:rPr>
          <w:snapToGrid w:val="0"/>
          <w:sz w:val="28"/>
        </w:rPr>
      </w:pPr>
    </w:p>
    <w:p w:rsidR="00F57E6B" w:rsidRDefault="00014C71" w:rsidP="00014C71">
      <w:pPr>
        <w:widowControl w:val="0"/>
        <w:shd w:val="clear" w:color="000000" w:fill="auto"/>
        <w:spacing w:line="360" w:lineRule="auto"/>
        <w:ind w:firstLine="709"/>
        <w:jc w:val="both"/>
        <w:rPr>
          <w:b/>
          <w:snapToGrid w:val="0"/>
          <w:sz w:val="28"/>
        </w:rPr>
      </w:pPr>
      <w:r>
        <w:rPr>
          <w:snapToGrid w:val="0"/>
          <w:sz w:val="28"/>
        </w:rPr>
        <w:br w:type="page"/>
      </w:r>
      <w:r w:rsidR="00F57E6B" w:rsidRPr="00014C71">
        <w:rPr>
          <w:b/>
          <w:snapToGrid w:val="0"/>
          <w:sz w:val="28"/>
        </w:rPr>
        <w:t>Список использованн</w:t>
      </w:r>
      <w:r w:rsidR="00413648" w:rsidRPr="00014C71">
        <w:rPr>
          <w:b/>
          <w:snapToGrid w:val="0"/>
          <w:sz w:val="28"/>
        </w:rPr>
        <w:t>ых</w:t>
      </w:r>
      <w:r w:rsidR="00F57E6B" w:rsidRPr="00014C71">
        <w:rPr>
          <w:b/>
          <w:snapToGrid w:val="0"/>
          <w:sz w:val="28"/>
        </w:rPr>
        <w:t xml:space="preserve"> </w:t>
      </w:r>
      <w:r w:rsidR="00413648" w:rsidRPr="00014C71">
        <w:rPr>
          <w:b/>
          <w:snapToGrid w:val="0"/>
          <w:sz w:val="28"/>
        </w:rPr>
        <w:t>источников</w:t>
      </w:r>
    </w:p>
    <w:p w:rsidR="00014C71" w:rsidRPr="00014C71" w:rsidRDefault="00014C71" w:rsidP="00014C71">
      <w:pPr>
        <w:widowControl w:val="0"/>
        <w:shd w:val="clear" w:color="000000" w:fill="auto"/>
        <w:spacing w:line="360" w:lineRule="auto"/>
        <w:ind w:firstLine="709"/>
        <w:jc w:val="both"/>
        <w:rPr>
          <w:b/>
          <w:snapToGrid w:val="0"/>
          <w:sz w:val="28"/>
        </w:rPr>
      </w:pPr>
    </w:p>
    <w:p w:rsidR="005922A0" w:rsidRPr="00014C71" w:rsidRDefault="005922A0" w:rsidP="00014C71">
      <w:pPr>
        <w:widowControl w:val="0"/>
        <w:shd w:val="clear" w:color="000000" w:fill="auto"/>
        <w:spacing w:line="360" w:lineRule="auto"/>
        <w:rPr>
          <w:snapToGrid w:val="0"/>
          <w:sz w:val="28"/>
        </w:rPr>
      </w:pPr>
      <w:r w:rsidRPr="00014C71">
        <w:rPr>
          <w:snapToGrid w:val="0"/>
          <w:sz w:val="28"/>
        </w:rPr>
        <w:t>1.</w:t>
      </w:r>
      <w:r w:rsidRPr="00014C71">
        <w:rPr>
          <w:sz w:val="28"/>
          <w:szCs w:val="22"/>
          <w:lang w:eastAsia="en-US"/>
        </w:rPr>
        <w:t xml:space="preserve"> </w:t>
      </w:r>
      <w:r w:rsidRPr="00014C71">
        <w:rPr>
          <w:snapToGrid w:val="0"/>
          <w:sz w:val="28"/>
        </w:rPr>
        <w:t>Берзон Н.И.,Аршавский А.Ю., Буянова Е.А. Фондовые индексы // Фондовый рынок / Под ред. Н.И. Берзона. — 3-е изд. — М.: Вита, 2002. —559 с.</w:t>
      </w:r>
    </w:p>
    <w:p w:rsidR="005922A0" w:rsidRPr="00014C71" w:rsidRDefault="005922A0" w:rsidP="00014C71">
      <w:pPr>
        <w:widowControl w:val="0"/>
        <w:shd w:val="clear" w:color="000000" w:fill="auto"/>
        <w:spacing w:line="360" w:lineRule="auto"/>
        <w:rPr>
          <w:snapToGrid w:val="0"/>
          <w:sz w:val="28"/>
        </w:rPr>
      </w:pPr>
      <w:r w:rsidRPr="00014C71">
        <w:rPr>
          <w:snapToGrid w:val="0"/>
          <w:sz w:val="28"/>
        </w:rPr>
        <w:t>2.</w:t>
      </w:r>
      <w:r w:rsidRPr="00014C71">
        <w:rPr>
          <w:sz w:val="28"/>
          <w:szCs w:val="28"/>
          <w:lang w:eastAsia="en-US"/>
        </w:rPr>
        <w:t xml:space="preserve"> </w:t>
      </w:r>
      <w:r w:rsidRPr="00014C71">
        <w:rPr>
          <w:snapToGrid w:val="0"/>
          <w:sz w:val="28"/>
        </w:rPr>
        <w:t>Денежно-кредитная и валютная политика: научные основы и практика: Научный альманах фундаментальных и прикладных исследований /Гл. ред. Л.Н. Красавина; Редкол.: И.Ю. Беляева, В.Г. Гетьман, Н.Н. Думная и др.; Ред. совет: А.Г. Грязнова, В.С. Бард, О.В. Голосов и др. - М.: Финансы и статистика, 2003. – 296 с.</w:t>
      </w:r>
    </w:p>
    <w:p w:rsidR="005922A0" w:rsidRPr="00014C71" w:rsidRDefault="005922A0" w:rsidP="00014C71">
      <w:pPr>
        <w:widowControl w:val="0"/>
        <w:shd w:val="clear" w:color="000000" w:fill="auto"/>
        <w:spacing w:line="360" w:lineRule="auto"/>
        <w:rPr>
          <w:snapToGrid w:val="0"/>
          <w:sz w:val="28"/>
        </w:rPr>
      </w:pPr>
      <w:r w:rsidRPr="00014C71">
        <w:rPr>
          <w:snapToGrid w:val="0"/>
          <w:sz w:val="28"/>
        </w:rPr>
        <w:t>3.</w:t>
      </w:r>
      <w:r w:rsidRPr="00014C71">
        <w:rPr>
          <w:sz w:val="28"/>
          <w:szCs w:val="28"/>
          <w:lang w:eastAsia="en-US"/>
        </w:rPr>
        <w:t xml:space="preserve"> </w:t>
      </w:r>
      <w:r w:rsidRPr="00014C71">
        <w:rPr>
          <w:snapToGrid w:val="0"/>
          <w:sz w:val="28"/>
        </w:rPr>
        <w:t>Деньги, кредит, банки: Учебник /Под ред. О.И.Лаврушина.-2 изд., перераб. и доп.-М.: Финансы и статистика, 2003. - 464 с.</w:t>
      </w:r>
    </w:p>
    <w:p w:rsidR="00980970" w:rsidRPr="00014C71" w:rsidRDefault="00980970" w:rsidP="00014C71">
      <w:pPr>
        <w:widowControl w:val="0"/>
        <w:shd w:val="clear" w:color="000000" w:fill="auto"/>
        <w:spacing w:line="360" w:lineRule="auto"/>
        <w:rPr>
          <w:snapToGrid w:val="0"/>
          <w:sz w:val="28"/>
        </w:rPr>
      </w:pPr>
      <w:r w:rsidRPr="00014C71">
        <w:rPr>
          <w:snapToGrid w:val="0"/>
          <w:sz w:val="28"/>
        </w:rPr>
        <w:t>4. Журнал «Коммерсантъ» № 70 от 22.04.2010</w:t>
      </w:r>
    </w:p>
    <w:p w:rsidR="005922A0" w:rsidRPr="00014C71" w:rsidRDefault="00980970" w:rsidP="00014C71">
      <w:pPr>
        <w:widowControl w:val="0"/>
        <w:shd w:val="clear" w:color="000000" w:fill="auto"/>
        <w:spacing w:line="360" w:lineRule="auto"/>
        <w:rPr>
          <w:snapToGrid w:val="0"/>
          <w:sz w:val="28"/>
        </w:rPr>
      </w:pPr>
      <w:r w:rsidRPr="00014C71">
        <w:rPr>
          <w:snapToGrid w:val="0"/>
          <w:sz w:val="28"/>
        </w:rPr>
        <w:t>5</w:t>
      </w:r>
      <w:r w:rsidR="005922A0" w:rsidRPr="00014C71">
        <w:rPr>
          <w:snapToGrid w:val="0"/>
          <w:sz w:val="28"/>
        </w:rPr>
        <w:t>.</w:t>
      </w:r>
      <w:r w:rsidR="005922A0" w:rsidRPr="00014C71">
        <w:rPr>
          <w:sz w:val="28"/>
          <w:szCs w:val="28"/>
          <w:lang w:eastAsia="en-US"/>
        </w:rPr>
        <w:t xml:space="preserve"> </w:t>
      </w:r>
      <w:r w:rsidR="005922A0" w:rsidRPr="00014C71">
        <w:rPr>
          <w:snapToGrid w:val="0"/>
          <w:sz w:val="28"/>
        </w:rPr>
        <w:t>Ходаківська В.П., Данілов О.Д. Ринок фінансових послуг: Навчальний посібник. – Ірпінь: Академія ДПС України, 2001. – 501 с.</w:t>
      </w:r>
    </w:p>
    <w:p w:rsidR="005922A0" w:rsidRPr="00014C71" w:rsidRDefault="00980970" w:rsidP="00014C71">
      <w:pPr>
        <w:widowControl w:val="0"/>
        <w:shd w:val="clear" w:color="000000" w:fill="auto"/>
        <w:spacing w:line="360" w:lineRule="auto"/>
        <w:rPr>
          <w:snapToGrid w:val="0"/>
          <w:sz w:val="28"/>
        </w:rPr>
      </w:pPr>
      <w:r w:rsidRPr="00014C71">
        <w:rPr>
          <w:snapToGrid w:val="0"/>
          <w:sz w:val="28"/>
        </w:rPr>
        <w:t>6</w:t>
      </w:r>
      <w:r w:rsidR="005922A0" w:rsidRPr="00014C71">
        <w:rPr>
          <w:snapToGrid w:val="0"/>
          <w:sz w:val="28"/>
        </w:rPr>
        <w:t>.</w:t>
      </w:r>
      <w:r w:rsidR="005922A0" w:rsidRPr="00014C71">
        <w:rPr>
          <w:sz w:val="28"/>
          <w:szCs w:val="22"/>
          <w:lang w:eastAsia="en-US"/>
        </w:rPr>
        <w:t xml:space="preserve"> </w:t>
      </w:r>
      <w:r w:rsidR="005922A0" w:rsidRPr="00014C71">
        <w:rPr>
          <w:snapToGrid w:val="0"/>
          <w:sz w:val="28"/>
        </w:rPr>
        <w:t>Чалдаева Л. А. Экономика и организация фондовой биржи: Учебное пособие. – М.: ЭКОНОМИСТЪ, 2006. – 332с.</w:t>
      </w:r>
    </w:p>
    <w:p w:rsidR="005922A0" w:rsidRPr="00014C71" w:rsidRDefault="00980970" w:rsidP="00014C71">
      <w:pPr>
        <w:widowControl w:val="0"/>
        <w:shd w:val="clear" w:color="000000" w:fill="auto"/>
        <w:spacing w:line="360" w:lineRule="auto"/>
        <w:rPr>
          <w:snapToGrid w:val="0"/>
          <w:sz w:val="28"/>
        </w:rPr>
      </w:pPr>
      <w:r w:rsidRPr="00014C71">
        <w:rPr>
          <w:snapToGrid w:val="0"/>
          <w:sz w:val="28"/>
        </w:rPr>
        <w:t>7</w:t>
      </w:r>
      <w:r w:rsidR="005922A0" w:rsidRPr="00014C71">
        <w:rPr>
          <w:snapToGrid w:val="0"/>
          <w:sz w:val="28"/>
        </w:rPr>
        <w:t xml:space="preserve">. </w:t>
      </w:r>
      <w:r w:rsidR="005922A0" w:rsidRPr="0087725A">
        <w:rPr>
          <w:snapToGrid w:val="0"/>
          <w:sz w:val="28"/>
        </w:rPr>
        <w:t>http://www.fundmarket.ua/</w:t>
      </w:r>
    </w:p>
    <w:p w:rsidR="005922A0" w:rsidRPr="00014C71" w:rsidRDefault="00980970" w:rsidP="00014C71">
      <w:pPr>
        <w:widowControl w:val="0"/>
        <w:shd w:val="clear" w:color="000000" w:fill="auto"/>
        <w:spacing w:line="360" w:lineRule="auto"/>
        <w:rPr>
          <w:snapToGrid w:val="0"/>
          <w:sz w:val="28"/>
        </w:rPr>
      </w:pPr>
      <w:r w:rsidRPr="00014C71">
        <w:rPr>
          <w:snapToGrid w:val="0"/>
          <w:sz w:val="28"/>
        </w:rPr>
        <w:t>8</w:t>
      </w:r>
      <w:r w:rsidR="005922A0" w:rsidRPr="00014C71">
        <w:rPr>
          <w:snapToGrid w:val="0"/>
          <w:sz w:val="28"/>
        </w:rPr>
        <w:t>.</w:t>
      </w:r>
      <w:r w:rsidR="005922A0" w:rsidRPr="00014C71">
        <w:rPr>
          <w:sz w:val="28"/>
        </w:rPr>
        <w:t xml:space="preserve"> </w:t>
      </w:r>
      <w:r w:rsidR="00E26A11" w:rsidRPr="00014C71">
        <w:rPr>
          <w:snapToGrid w:val="0"/>
          <w:sz w:val="28"/>
        </w:rPr>
        <w:t>http://www.forexwk.com/catalogues/41/articles/56</w:t>
      </w:r>
    </w:p>
    <w:p w:rsidR="005922A0" w:rsidRPr="00014C71" w:rsidRDefault="00980970" w:rsidP="00014C71">
      <w:pPr>
        <w:widowControl w:val="0"/>
        <w:shd w:val="clear" w:color="000000" w:fill="auto"/>
        <w:spacing w:line="360" w:lineRule="auto"/>
        <w:rPr>
          <w:snapToGrid w:val="0"/>
          <w:sz w:val="28"/>
        </w:rPr>
      </w:pPr>
      <w:r w:rsidRPr="00014C71">
        <w:rPr>
          <w:snapToGrid w:val="0"/>
          <w:sz w:val="28"/>
        </w:rPr>
        <w:t>9</w:t>
      </w:r>
      <w:r w:rsidR="005922A0" w:rsidRPr="00014C71">
        <w:rPr>
          <w:snapToGrid w:val="0"/>
          <w:sz w:val="28"/>
        </w:rPr>
        <w:t>.</w:t>
      </w:r>
      <w:r w:rsidR="005922A0" w:rsidRPr="00014C71">
        <w:rPr>
          <w:sz w:val="28"/>
        </w:rPr>
        <w:t xml:space="preserve"> </w:t>
      </w:r>
      <w:r w:rsidR="00E26A11" w:rsidRPr="00014C71">
        <w:rPr>
          <w:snapToGrid w:val="0"/>
          <w:sz w:val="28"/>
        </w:rPr>
        <w:t>http://pfts.com/uk/stock-exchange-pfts/</w:t>
      </w:r>
    </w:p>
    <w:p w:rsidR="005922A0" w:rsidRPr="00014C71" w:rsidRDefault="00980970" w:rsidP="00014C71">
      <w:pPr>
        <w:widowControl w:val="0"/>
        <w:shd w:val="clear" w:color="000000" w:fill="auto"/>
        <w:spacing w:line="360" w:lineRule="auto"/>
        <w:rPr>
          <w:snapToGrid w:val="0"/>
          <w:sz w:val="28"/>
        </w:rPr>
      </w:pPr>
      <w:r w:rsidRPr="00014C71">
        <w:rPr>
          <w:snapToGrid w:val="0"/>
          <w:sz w:val="28"/>
        </w:rPr>
        <w:t>10</w:t>
      </w:r>
      <w:r w:rsidR="005922A0" w:rsidRPr="00014C71">
        <w:rPr>
          <w:snapToGrid w:val="0"/>
          <w:sz w:val="28"/>
        </w:rPr>
        <w:t>.</w:t>
      </w:r>
      <w:r w:rsidR="005922A0" w:rsidRPr="00014C71">
        <w:rPr>
          <w:sz w:val="28"/>
        </w:rPr>
        <w:t xml:space="preserve"> </w:t>
      </w:r>
      <w:r w:rsidR="00E26A11" w:rsidRPr="0087725A">
        <w:rPr>
          <w:snapToGrid w:val="0"/>
          <w:sz w:val="28"/>
        </w:rPr>
        <w:t>http://ux.com.ua/ru/index/ux/</w:t>
      </w:r>
    </w:p>
    <w:p w:rsidR="00E26A11" w:rsidRPr="00014C71" w:rsidRDefault="00E26A11" w:rsidP="00014C71">
      <w:pPr>
        <w:widowControl w:val="0"/>
        <w:shd w:val="clear" w:color="000000" w:fill="auto"/>
        <w:spacing w:line="360" w:lineRule="auto"/>
        <w:rPr>
          <w:snapToGrid w:val="0"/>
          <w:sz w:val="28"/>
        </w:rPr>
      </w:pPr>
      <w:r w:rsidRPr="00014C71">
        <w:rPr>
          <w:snapToGrid w:val="0"/>
          <w:sz w:val="28"/>
        </w:rPr>
        <w:t>11.</w:t>
      </w:r>
      <w:r w:rsidRPr="00014C71">
        <w:rPr>
          <w:sz w:val="28"/>
        </w:rPr>
        <w:t xml:space="preserve"> </w:t>
      </w:r>
      <w:r w:rsidRPr="0087725A">
        <w:rPr>
          <w:snapToGrid w:val="0"/>
          <w:sz w:val="28"/>
          <w:lang w:val="en-US"/>
        </w:rPr>
        <w:t>http</w:t>
      </w:r>
      <w:r w:rsidRPr="0087725A">
        <w:rPr>
          <w:snapToGrid w:val="0"/>
          <w:sz w:val="28"/>
        </w:rPr>
        <w:t>://</w:t>
      </w:r>
      <w:r w:rsidRPr="0087725A">
        <w:rPr>
          <w:snapToGrid w:val="0"/>
          <w:sz w:val="28"/>
          <w:lang w:val="en-US"/>
        </w:rPr>
        <w:t>berg</w:t>
      </w:r>
      <w:r w:rsidRPr="0087725A">
        <w:rPr>
          <w:snapToGrid w:val="0"/>
          <w:sz w:val="28"/>
        </w:rPr>
        <w:t>.</w:t>
      </w:r>
      <w:r w:rsidRPr="0087725A">
        <w:rPr>
          <w:snapToGrid w:val="0"/>
          <w:sz w:val="28"/>
          <w:lang w:val="en-US"/>
        </w:rPr>
        <w:t>com</w:t>
      </w:r>
      <w:r w:rsidRPr="0087725A">
        <w:rPr>
          <w:snapToGrid w:val="0"/>
          <w:sz w:val="28"/>
        </w:rPr>
        <w:t>.</w:t>
      </w:r>
      <w:r w:rsidRPr="0087725A">
        <w:rPr>
          <w:snapToGrid w:val="0"/>
          <w:sz w:val="28"/>
          <w:lang w:val="en-US"/>
        </w:rPr>
        <w:t>ua</w:t>
      </w:r>
      <w:r w:rsidRPr="0087725A">
        <w:rPr>
          <w:snapToGrid w:val="0"/>
          <w:sz w:val="28"/>
        </w:rPr>
        <w:t>/</w:t>
      </w:r>
      <w:r w:rsidRPr="0087725A">
        <w:rPr>
          <w:snapToGrid w:val="0"/>
          <w:sz w:val="28"/>
          <w:lang w:val="en-US"/>
        </w:rPr>
        <w:t>basic</w:t>
      </w:r>
      <w:r w:rsidRPr="0087725A">
        <w:rPr>
          <w:snapToGrid w:val="0"/>
          <w:sz w:val="28"/>
        </w:rPr>
        <w:t>/</w:t>
      </w:r>
      <w:r w:rsidRPr="0087725A">
        <w:rPr>
          <w:snapToGrid w:val="0"/>
          <w:sz w:val="28"/>
          <w:lang w:val="en-US"/>
        </w:rPr>
        <w:t>what</w:t>
      </w:r>
      <w:r w:rsidRPr="0087725A">
        <w:rPr>
          <w:snapToGrid w:val="0"/>
          <w:sz w:val="28"/>
        </w:rPr>
        <w:t>-</w:t>
      </w:r>
      <w:r w:rsidRPr="0087725A">
        <w:rPr>
          <w:snapToGrid w:val="0"/>
          <w:sz w:val="28"/>
          <w:lang w:val="en-US"/>
        </w:rPr>
        <w:t>is</w:t>
      </w:r>
      <w:r w:rsidRPr="0087725A">
        <w:rPr>
          <w:snapToGrid w:val="0"/>
          <w:sz w:val="28"/>
        </w:rPr>
        <w:t>-</w:t>
      </w:r>
      <w:r w:rsidRPr="0087725A">
        <w:rPr>
          <w:snapToGrid w:val="0"/>
          <w:sz w:val="28"/>
          <w:lang w:val="en-US"/>
        </w:rPr>
        <w:t>stock</w:t>
      </w:r>
      <w:r w:rsidRPr="0087725A">
        <w:rPr>
          <w:snapToGrid w:val="0"/>
          <w:sz w:val="28"/>
        </w:rPr>
        <w:t>-</w:t>
      </w:r>
      <w:r w:rsidRPr="0087725A">
        <w:rPr>
          <w:snapToGrid w:val="0"/>
          <w:sz w:val="28"/>
          <w:lang w:val="en-US"/>
        </w:rPr>
        <w:t>market</w:t>
      </w:r>
      <w:r w:rsidRPr="0087725A">
        <w:rPr>
          <w:snapToGrid w:val="0"/>
          <w:sz w:val="28"/>
        </w:rPr>
        <w:t>-</w:t>
      </w:r>
      <w:r w:rsidRPr="0087725A">
        <w:rPr>
          <w:snapToGrid w:val="0"/>
          <w:sz w:val="28"/>
          <w:lang w:val="en-US"/>
        </w:rPr>
        <w:t>index</w:t>
      </w:r>
      <w:r w:rsidRPr="0087725A">
        <w:rPr>
          <w:snapToGrid w:val="0"/>
          <w:sz w:val="28"/>
        </w:rPr>
        <w:t>/</w:t>
      </w:r>
      <w:bookmarkStart w:id="2" w:name="_GoBack"/>
      <w:bookmarkEnd w:id="2"/>
    </w:p>
    <w:sectPr w:rsidR="00E26A11" w:rsidRPr="00014C71" w:rsidSect="00733DA9">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553E" w:rsidRDefault="00A0553E" w:rsidP="00C61161">
      <w:r>
        <w:separator/>
      </w:r>
    </w:p>
  </w:endnote>
  <w:endnote w:type="continuationSeparator" w:id="0">
    <w:p w:rsidR="00A0553E" w:rsidRDefault="00A0553E" w:rsidP="00C611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553E" w:rsidRDefault="00A0553E" w:rsidP="00C61161">
      <w:r>
        <w:separator/>
      </w:r>
    </w:p>
  </w:footnote>
  <w:footnote w:type="continuationSeparator" w:id="0">
    <w:p w:rsidR="00A0553E" w:rsidRDefault="00A0553E" w:rsidP="00C6116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77C56"/>
    <w:multiLevelType w:val="hybridMultilevel"/>
    <w:tmpl w:val="29B2ED5E"/>
    <w:lvl w:ilvl="0" w:tplc="8D92A994">
      <w:numFmt w:val="bullet"/>
      <w:lvlText w:val="•"/>
      <w:lvlJc w:val="left"/>
      <w:pPr>
        <w:ind w:left="394" w:hanging="360"/>
      </w:pPr>
      <w:rPr>
        <w:rFonts w:ascii="Times New Roman" w:eastAsia="Times New Roman" w:hAnsi="Times New Roman" w:hint="default"/>
        <w:color w:val="000000"/>
      </w:rPr>
    </w:lvl>
    <w:lvl w:ilvl="1" w:tplc="04190003" w:tentative="1">
      <w:start w:val="1"/>
      <w:numFmt w:val="bullet"/>
      <w:lvlText w:val="o"/>
      <w:lvlJc w:val="left"/>
      <w:pPr>
        <w:ind w:left="1114" w:hanging="360"/>
      </w:pPr>
      <w:rPr>
        <w:rFonts w:ascii="Courier New" w:hAnsi="Courier New" w:hint="default"/>
      </w:rPr>
    </w:lvl>
    <w:lvl w:ilvl="2" w:tplc="04190005" w:tentative="1">
      <w:start w:val="1"/>
      <w:numFmt w:val="bullet"/>
      <w:lvlText w:val=""/>
      <w:lvlJc w:val="left"/>
      <w:pPr>
        <w:ind w:left="1834" w:hanging="360"/>
      </w:pPr>
      <w:rPr>
        <w:rFonts w:ascii="Wingdings" w:hAnsi="Wingdings" w:hint="default"/>
      </w:rPr>
    </w:lvl>
    <w:lvl w:ilvl="3" w:tplc="04190001" w:tentative="1">
      <w:start w:val="1"/>
      <w:numFmt w:val="bullet"/>
      <w:lvlText w:val=""/>
      <w:lvlJc w:val="left"/>
      <w:pPr>
        <w:ind w:left="2554" w:hanging="360"/>
      </w:pPr>
      <w:rPr>
        <w:rFonts w:ascii="Symbol" w:hAnsi="Symbol" w:hint="default"/>
      </w:rPr>
    </w:lvl>
    <w:lvl w:ilvl="4" w:tplc="04190003" w:tentative="1">
      <w:start w:val="1"/>
      <w:numFmt w:val="bullet"/>
      <w:lvlText w:val="o"/>
      <w:lvlJc w:val="left"/>
      <w:pPr>
        <w:ind w:left="3274" w:hanging="360"/>
      </w:pPr>
      <w:rPr>
        <w:rFonts w:ascii="Courier New" w:hAnsi="Courier New" w:hint="default"/>
      </w:rPr>
    </w:lvl>
    <w:lvl w:ilvl="5" w:tplc="04190005" w:tentative="1">
      <w:start w:val="1"/>
      <w:numFmt w:val="bullet"/>
      <w:lvlText w:val=""/>
      <w:lvlJc w:val="left"/>
      <w:pPr>
        <w:ind w:left="3994" w:hanging="360"/>
      </w:pPr>
      <w:rPr>
        <w:rFonts w:ascii="Wingdings" w:hAnsi="Wingdings" w:hint="default"/>
      </w:rPr>
    </w:lvl>
    <w:lvl w:ilvl="6" w:tplc="04190001" w:tentative="1">
      <w:start w:val="1"/>
      <w:numFmt w:val="bullet"/>
      <w:lvlText w:val=""/>
      <w:lvlJc w:val="left"/>
      <w:pPr>
        <w:ind w:left="4714" w:hanging="360"/>
      </w:pPr>
      <w:rPr>
        <w:rFonts w:ascii="Symbol" w:hAnsi="Symbol" w:hint="default"/>
      </w:rPr>
    </w:lvl>
    <w:lvl w:ilvl="7" w:tplc="04190003" w:tentative="1">
      <w:start w:val="1"/>
      <w:numFmt w:val="bullet"/>
      <w:lvlText w:val="o"/>
      <w:lvlJc w:val="left"/>
      <w:pPr>
        <w:ind w:left="5434" w:hanging="360"/>
      </w:pPr>
      <w:rPr>
        <w:rFonts w:ascii="Courier New" w:hAnsi="Courier New" w:hint="default"/>
      </w:rPr>
    </w:lvl>
    <w:lvl w:ilvl="8" w:tplc="04190005" w:tentative="1">
      <w:start w:val="1"/>
      <w:numFmt w:val="bullet"/>
      <w:lvlText w:val=""/>
      <w:lvlJc w:val="left"/>
      <w:pPr>
        <w:ind w:left="6154" w:hanging="360"/>
      </w:pPr>
      <w:rPr>
        <w:rFonts w:ascii="Wingdings" w:hAnsi="Wingdings" w:hint="default"/>
      </w:rPr>
    </w:lvl>
  </w:abstractNum>
  <w:abstractNum w:abstractNumId="1">
    <w:nsid w:val="454B010A"/>
    <w:multiLevelType w:val="hybridMultilevel"/>
    <w:tmpl w:val="CCFC9150"/>
    <w:lvl w:ilvl="0" w:tplc="545CB204">
      <w:start w:val="1"/>
      <w:numFmt w:val="bullet"/>
      <w:lvlText w:val=""/>
      <w:lvlJc w:val="left"/>
      <w:pPr>
        <w:ind w:left="754" w:hanging="360"/>
      </w:pPr>
      <w:rPr>
        <w:rFonts w:ascii="Symbol" w:hAnsi="Symbol" w:hint="default"/>
      </w:rPr>
    </w:lvl>
    <w:lvl w:ilvl="1" w:tplc="82F67B80">
      <w:numFmt w:val="bullet"/>
      <w:lvlText w:val="•"/>
      <w:lvlJc w:val="left"/>
      <w:pPr>
        <w:ind w:left="1474" w:hanging="360"/>
      </w:pPr>
      <w:rPr>
        <w:rFonts w:ascii="Times New Roman" w:eastAsia="Times New Roman" w:hAnsi="Times New Roman" w:hint="default"/>
        <w:color w:val="000000"/>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598B0414"/>
    <w:multiLevelType w:val="hybridMultilevel"/>
    <w:tmpl w:val="1FBA7BA2"/>
    <w:lvl w:ilvl="0" w:tplc="545CB2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3DA9"/>
    <w:rsid w:val="00002FB8"/>
    <w:rsid w:val="00004348"/>
    <w:rsid w:val="00005715"/>
    <w:rsid w:val="000058C7"/>
    <w:rsid w:val="0000636B"/>
    <w:rsid w:val="000073A6"/>
    <w:rsid w:val="00010E00"/>
    <w:rsid w:val="0001455C"/>
    <w:rsid w:val="00014C71"/>
    <w:rsid w:val="000173D1"/>
    <w:rsid w:val="00017A7E"/>
    <w:rsid w:val="00020004"/>
    <w:rsid w:val="00020488"/>
    <w:rsid w:val="0002061B"/>
    <w:rsid w:val="0002105E"/>
    <w:rsid w:val="00021B77"/>
    <w:rsid w:val="00022FE5"/>
    <w:rsid w:val="0002495E"/>
    <w:rsid w:val="00024DD9"/>
    <w:rsid w:val="00026462"/>
    <w:rsid w:val="00026F4C"/>
    <w:rsid w:val="0002737E"/>
    <w:rsid w:val="00031273"/>
    <w:rsid w:val="000345A7"/>
    <w:rsid w:val="00035290"/>
    <w:rsid w:val="000422A3"/>
    <w:rsid w:val="0004379E"/>
    <w:rsid w:val="0004406E"/>
    <w:rsid w:val="00044090"/>
    <w:rsid w:val="000444C5"/>
    <w:rsid w:val="0004495A"/>
    <w:rsid w:val="00044ED7"/>
    <w:rsid w:val="000456C1"/>
    <w:rsid w:val="00045B72"/>
    <w:rsid w:val="000476AF"/>
    <w:rsid w:val="00047C18"/>
    <w:rsid w:val="00051CDA"/>
    <w:rsid w:val="00051E74"/>
    <w:rsid w:val="00053E03"/>
    <w:rsid w:val="000541A4"/>
    <w:rsid w:val="000547AA"/>
    <w:rsid w:val="00054898"/>
    <w:rsid w:val="00057D5C"/>
    <w:rsid w:val="00060791"/>
    <w:rsid w:val="0006319D"/>
    <w:rsid w:val="00064752"/>
    <w:rsid w:val="00064DB3"/>
    <w:rsid w:val="00066850"/>
    <w:rsid w:val="0006715B"/>
    <w:rsid w:val="00067204"/>
    <w:rsid w:val="000707BF"/>
    <w:rsid w:val="00073E91"/>
    <w:rsid w:val="00074A05"/>
    <w:rsid w:val="00075CB7"/>
    <w:rsid w:val="00075EC1"/>
    <w:rsid w:val="00082F13"/>
    <w:rsid w:val="00084A40"/>
    <w:rsid w:val="00084AEA"/>
    <w:rsid w:val="00087A18"/>
    <w:rsid w:val="00091AA7"/>
    <w:rsid w:val="00092785"/>
    <w:rsid w:val="00092A73"/>
    <w:rsid w:val="00092A8C"/>
    <w:rsid w:val="00092AC8"/>
    <w:rsid w:val="00094377"/>
    <w:rsid w:val="00096027"/>
    <w:rsid w:val="00096560"/>
    <w:rsid w:val="000A15FE"/>
    <w:rsid w:val="000A4057"/>
    <w:rsid w:val="000A4D7C"/>
    <w:rsid w:val="000B2B41"/>
    <w:rsid w:val="000B2D4D"/>
    <w:rsid w:val="000B5A87"/>
    <w:rsid w:val="000B6B47"/>
    <w:rsid w:val="000B7E68"/>
    <w:rsid w:val="000C088B"/>
    <w:rsid w:val="000C3272"/>
    <w:rsid w:val="000C37F3"/>
    <w:rsid w:val="000C3A93"/>
    <w:rsid w:val="000C3BD0"/>
    <w:rsid w:val="000C3FA6"/>
    <w:rsid w:val="000C4340"/>
    <w:rsid w:val="000C6583"/>
    <w:rsid w:val="000D021E"/>
    <w:rsid w:val="000D2550"/>
    <w:rsid w:val="000D3BB7"/>
    <w:rsid w:val="000D49A2"/>
    <w:rsid w:val="000D4F76"/>
    <w:rsid w:val="000D5AEC"/>
    <w:rsid w:val="000D7358"/>
    <w:rsid w:val="000D7DCE"/>
    <w:rsid w:val="000E152A"/>
    <w:rsid w:val="000E23B3"/>
    <w:rsid w:val="000E2566"/>
    <w:rsid w:val="000E2F51"/>
    <w:rsid w:val="000E46E9"/>
    <w:rsid w:val="000E4A6E"/>
    <w:rsid w:val="000E5129"/>
    <w:rsid w:val="000E57CE"/>
    <w:rsid w:val="000E6314"/>
    <w:rsid w:val="000E6825"/>
    <w:rsid w:val="000E6FC0"/>
    <w:rsid w:val="000E773E"/>
    <w:rsid w:val="000E7AFA"/>
    <w:rsid w:val="000E7E6E"/>
    <w:rsid w:val="000F05BC"/>
    <w:rsid w:val="000F1BA1"/>
    <w:rsid w:val="000F3F53"/>
    <w:rsid w:val="000F4A41"/>
    <w:rsid w:val="000F5026"/>
    <w:rsid w:val="000F5E3A"/>
    <w:rsid w:val="000F6FA9"/>
    <w:rsid w:val="000F7E72"/>
    <w:rsid w:val="00100436"/>
    <w:rsid w:val="0010237B"/>
    <w:rsid w:val="00105D22"/>
    <w:rsid w:val="00106543"/>
    <w:rsid w:val="00106752"/>
    <w:rsid w:val="00110D3A"/>
    <w:rsid w:val="0011160C"/>
    <w:rsid w:val="00111765"/>
    <w:rsid w:val="00111894"/>
    <w:rsid w:val="00112096"/>
    <w:rsid w:val="00116BDC"/>
    <w:rsid w:val="00120DCA"/>
    <w:rsid w:val="00121793"/>
    <w:rsid w:val="00121F57"/>
    <w:rsid w:val="00122192"/>
    <w:rsid w:val="00125659"/>
    <w:rsid w:val="001275C2"/>
    <w:rsid w:val="00130A16"/>
    <w:rsid w:val="001344EB"/>
    <w:rsid w:val="0013458D"/>
    <w:rsid w:val="00135D28"/>
    <w:rsid w:val="0013759F"/>
    <w:rsid w:val="00137B78"/>
    <w:rsid w:val="00142925"/>
    <w:rsid w:val="001442B1"/>
    <w:rsid w:val="00145A53"/>
    <w:rsid w:val="00150039"/>
    <w:rsid w:val="00153DB6"/>
    <w:rsid w:val="00154BD2"/>
    <w:rsid w:val="00155B5B"/>
    <w:rsid w:val="0015693C"/>
    <w:rsid w:val="00156DBF"/>
    <w:rsid w:val="001578C5"/>
    <w:rsid w:val="00160875"/>
    <w:rsid w:val="00163186"/>
    <w:rsid w:val="00163188"/>
    <w:rsid w:val="00163970"/>
    <w:rsid w:val="00163EB1"/>
    <w:rsid w:val="001678D5"/>
    <w:rsid w:val="001679A5"/>
    <w:rsid w:val="001722E1"/>
    <w:rsid w:val="0017244F"/>
    <w:rsid w:val="00173A67"/>
    <w:rsid w:val="001757E5"/>
    <w:rsid w:val="00175AEB"/>
    <w:rsid w:val="00176531"/>
    <w:rsid w:val="00180111"/>
    <w:rsid w:val="001803C8"/>
    <w:rsid w:val="00180BEF"/>
    <w:rsid w:val="00183FBB"/>
    <w:rsid w:val="00184FE2"/>
    <w:rsid w:val="00185A11"/>
    <w:rsid w:val="00185C62"/>
    <w:rsid w:val="00187815"/>
    <w:rsid w:val="00191A3C"/>
    <w:rsid w:val="001921B7"/>
    <w:rsid w:val="00194050"/>
    <w:rsid w:val="00195559"/>
    <w:rsid w:val="00195825"/>
    <w:rsid w:val="00196A35"/>
    <w:rsid w:val="001A002E"/>
    <w:rsid w:val="001A1B3B"/>
    <w:rsid w:val="001A36B5"/>
    <w:rsid w:val="001A3784"/>
    <w:rsid w:val="001A492F"/>
    <w:rsid w:val="001A6237"/>
    <w:rsid w:val="001A72EF"/>
    <w:rsid w:val="001B0CE5"/>
    <w:rsid w:val="001B386E"/>
    <w:rsid w:val="001B4F30"/>
    <w:rsid w:val="001B5087"/>
    <w:rsid w:val="001B61F5"/>
    <w:rsid w:val="001B7E13"/>
    <w:rsid w:val="001C019E"/>
    <w:rsid w:val="001C0793"/>
    <w:rsid w:val="001C1A52"/>
    <w:rsid w:val="001C25F3"/>
    <w:rsid w:val="001C45A8"/>
    <w:rsid w:val="001C4730"/>
    <w:rsid w:val="001C4E97"/>
    <w:rsid w:val="001C57C7"/>
    <w:rsid w:val="001C5C04"/>
    <w:rsid w:val="001D1628"/>
    <w:rsid w:val="001D29B7"/>
    <w:rsid w:val="001D5FB6"/>
    <w:rsid w:val="001E2272"/>
    <w:rsid w:val="001E5981"/>
    <w:rsid w:val="001E6A72"/>
    <w:rsid w:val="001E703C"/>
    <w:rsid w:val="001E771C"/>
    <w:rsid w:val="001F0491"/>
    <w:rsid w:val="001F2335"/>
    <w:rsid w:val="001F2AA2"/>
    <w:rsid w:val="001F609E"/>
    <w:rsid w:val="001F630F"/>
    <w:rsid w:val="002004B8"/>
    <w:rsid w:val="0020089D"/>
    <w:rsid w:val="00201A03"/>
    <w:rsid w:val="00203835"/>
    <w:rsid w:val="0021214B"/>
    <w:rsid w:val="002128A9"/>
    <w:rsid w:val="00214505"/>
    <w:rsid w:val="002166C4"/>
    <w:rsid w:val="0022031C"/>
    <w:rsid w:val="00221F3F"/>
    <w:rsid w:val="00222145"/>
    <w:rsid w:val="00224E10"/>
    <w:rsid w:val="002259C3"/>
    <w:rsid w:val="00230D3B"/>
    <w:rsid w:val="00230E51"/>
    <w:rsid w:val="00231DFF"/>
    <w:rsid w:val="002337C3"/>
    <w:rsid w:val="00233839"/>
    <w:rsid w:val="00236683"/>
    <w:rsid w:val="00236CCC"/>
    <w:rsid w:val="00237F94"/>
    <w:rsid w:val="00243202"/>
    <w:rsid w:val="00245864"/>
    <w:rsid w:val="00247F6D"/>
    <w:rsid w:val="002508D2"/>
    <w:rsid w:val="00252352"/>
    <w:rsid w:val="002526C7"/>
    <w:rsid w:val="002537D4"/>
    <w:rsid w:val="00253A40"/>
    <w:rsid w:val="00253BFA"/>
    <w:rsid w:val="0025449B"/>
    <w:rsid w:val="00254761"/>
    <w:rsid w:val="002557FE"/>
    <w:rsid w:val="002565B4"/>
    <w:rsid w:val="0026101E"/>
    <w:rsid w:val="002615AB"/>
    <w:rsid w:val="00261C86"/>
    <w:rsid w:val="00262636"/>
    <w:rsid w:val="002642CC"/>
    <w:rsid w:val="00264DF4"/>
    <w:rsid w:val="002667DA"/>
    <w:rsid w:val="00267EC7"/>
    <w:rsid w:val="00271094"/>
    <w:rsid w:val="00271788"/>
    <w:rsid w:val="00272032"/>
    <w:rsid w:val="002722F0"/>
    <w:rsid w:val="00272561"/>
    <w:rsid w:val="00272BFD"/>
    <w:rsid w:val="002730AA"/>
    <w:rsid w:val="0027557E"/>
    <w:rsid w:val="00275983"/>
    <w:rsid w:val="00280D3E"/>
    <w:rsid w:val="00280F05"/>
    <w:rsid w:val="0028101B"/>
    <w:rsid w:val="0028151B"/>
    <w:rsid w:val="00282708"/>
    <w:rsid w:val="00284D67"/>
    <w:rsid w:val="00287CF3"/>
    <w:rsid w:val="00293A20"/>
    <w:rsid w:val="00294FC2"/>
    <w:rsid w:val="00295E5D"/>
    <w:rsid w:val="00296148"/>
    <w:rsid w:val="00297290"/>
    <w:rsid w:val="002A026B"/>
    <w:rsid w:val="002A06AA"/>
    <w:rsid w:val="002A28F6"/>
    <w:rsid w:val="002A2BA7"/>
    <w:rsid w:val="002A361E"/>
    <w:rsid w:val="002A45F5"/>
    <w:rsid w:val="002A6AE1"/>
    <w:rsid w:val="002A6C64"/>
    <w:rsid w:val="002A7529"/>
    <w:rsid w:val="002B06EB"/>
    <w:rsid w:val="002B0B34"/>
    <w:rsid w:val="002B15DA"/>
    <w:rsid w:val="002B3373"/>
    <w:rsid w:val="002B4017"/>
    <w:rsid w:val="002B4B3B"/>
    <w:rsid w:val="002B4D26"/>
    <w:rsid w:val="002B54FC"/>
    <w:rsid w:val="002C098D"/>
    <w:rsid w:val="002C203E"/>
    <w:rsid w:val="002C31DE"/>
    <w:rsid w:val="002C49E2"/>
    <w:rsid w:val="002C4BCD"/>
    <w:rsid w:val="002C5511"/>
    <w:rsid w:val="002C63A6"/>
    <w:rsid w:val="002C6D7F"/>
    <w:rsid w:val="002C7CAF"/>
    <w:rsid w:val="002D0719"/>
    <w:rsid w:val="002D0B77"/>
    <w:rsid w:val="002D1D41"/>
    <w:rsid w:val="002D21C6"/>
    <w:rsid w:val="002D2CB4"/>
    <w:rsid w:val="002D5238"/>
    <w:rsid w:val="002E0F37"/>
    <w:rsid w:val="002E1ACC"/>
    <w:rsid w:val="002E1D1C"/>
    <w:rsid w:val="002E47AA"/>
    <w:rsid w:val="002E47D8"/>
    <w:rsid w:val="002E6AC7"/>
    <w:rsid w:val="002F1FCC"/>
    <w:rsid w:val="002F2D7C"/>
    <w:rsid w:val="002F5DC3"/>
    <w:rsid w:val="002F6837"/>
    <w:rsid w:val="00301DB9"/>
    <w:rsid w:val="003044A5"/>
    <w:rsid w:val="003054BC"/>
    <w:rsid w:val="00307C87"/>
    <w:rsid w:val="003116A1"/>
    <w:rsid w:val="00313887"/>
    <w:rsid w:val="00315561"/>
    <w:rsid w:val="00315CA9"/>
    <w:rsid w:val="003161FC"/>
    <w:rsid w:val="003225AC"/>
    <w:rsid w:val="003237C6"/>
    <w:rsid w:val="00324699"/>
    <w:rsid w:val="00327F11"/>
    <w:rsid w:val="0033151E"/>
    <w:rsid w:val="003319B8"/>
    <w:rsid w:val="00331B10"/>
    <w:rsid w:val="00331CCC"/>
    <w:rsid w:val="003349BD"/>
    <w:rsid w:val="00336ABE"/>
    <w:rsid w:val="00337DF2"/>
    <w:rsid w:val="0034149E"/>
    <w:rsid w:val="0034179B"/>
    <w:rsid w:val="00341B02"/>
    <w:rsid w:val="00341D56"/>
    <w:rsid w:val="003434FA"/>
    <w:rsid w:val="00343928"/>
    <w:rsid w:val="00344182"/>
    <w:rsid w:val="0034458E"/>
    <w:rsid w:val="00344DA9"/>
    <w:rsid w:val="00346AC9"/>
    <w:rsid w:val="00350EBE"/>
    <w:rsid w:val="00350EFA"/>
    <w:rsid w:val="0035154D"/>
    <w:rsid w:val="00351705"/>
    <w:rsid w:val="0035296A"/>
    <w:rsid w:val="00352BBD"/>
    <w:rsid w:val="00353CDC"/>
    <w:rsid w:val="00356DD4"/>
    <w:rsid w:val="00357EB0"/>
    <w:rsid w:val="00360F15"/>
    <w:rsid w:val="00361162"/>
    <w:rsid w:val="00361211"/>
    <w:rsid w:val="00365FDC"/>
    <w:rsid w:val="003665E0"/>
    <w:rsid w:val="00366B00"/>
    <w:rsid w:val="00371A35"/>
    <w:rsid w:val="00372052"/>
    <w:rsid w:val="00372A1C"/>
    <w:rsid w:val="0037347F"/>
    <w:rsid w:val="00373550"/>
    <w:rsid w:val="00373883"/>
    <w:rsid w:val="00375C8F"/>
    <w:rsid w:val="003767D5"/>
    <w:rsid w:val="00380D27"/>
    <w:rsid w:val="003858EF"/>
    <w:rsid w:val="003866DA"/>
    <w:rsid w:val="003868E5"/>
    <w:rsid w:val="00393CF3"/>
    <w:rsid w:val="00394B2D"/>
    <w:rsid w:val="0039671E"/>
    <w:rsid w:val="003A00E9"/>
    <w:rsid w:val="003A08F1"/>
    <w:rsid w:val="003A13D7"/>
    <w:rsid w:val="003A2D44"/>
    <w:rsid w:val="003A3099"/>
    <w:rsid w:val="003A3C6C"/>
    <w:rsid w:val="003A3CF9"/>
    <w:rsid w:val="003A683B"/>
    <w:rsid w:val="003B3C45"/>
    <w:rsid w:val="003B43D7"/>
    <w:rsid w:val="003B53C6"/>
    <w:rsid w:val="003B53CF"/>
    <w:rsid w:val="003B5505"/>
    <w:rsid w:val="003B6D78"/>
    <w:rsid w:val="003B746E"/>
    <w:rsid w:val="003C0300"/>
    <w:rsid w:val="003C075A"/>
    <w:rsid w:val="003C11FB"/>
    <w:rsid w:val="003C1EE8"/>
    <w:rsid w:val="003C34F7"/>
    <w:rsid w:val="003C5B94"/>
    <w:rsid w:val="003D2E4D"/>
    <w:rsid w:val="003D3393"/>
    <w:rsid w:val="003D3A12"/>
    <w:rsid w:val="003E162A"/>
    <w:rsid w:val="003E1B36"/>
    <w:rsid w:val="003E1E49"/>
    <w:rsid w:val="003E3C87"/>
    <w:rsid w:val="003E6922"/>
    <w:rsid w:val="003F0156"/>
    <w:rsid w:val="003F0B6B"/>
    <w:rsid w:val="003F4246"/>
    <w:rsid w:val="003F6389"/>
    <w:rsid w:val="003F7149"/>
    <w:rsid w:val="003F7502"/>
    <w:rsid w:val="0040224D"/>
    <w:rsid w:val="00403AFB"/>
    <w:rsid w:val="0040423D"/>
    <w:rsid w:val="004111BC"/>
    <w:rsid w:val="004112C4"/>
    <w:rsid w:val="00411D2A"/>
    <w:rsid w:val="00413335"/>
    <w:rsid w:val="00413648"/>
    <w:rsid w:val="00413C9C"/>
    <w:rsid w:val="00421D52"/>
    <w:rsid w:val="00422964"/>
    <w:rsid w:val="00424240"/>
    <w:rsid w:val="0042553E"/>
    <w:rsid w:val="00426A74"/>
    <w:rsid w:val="00432B38"/>
    <w:rsid w:val="004338AC"/>
    <w:rsid w:val="00433DAB"/>
    <w:rsid w:val="004340DE"/>
    <w:rsid w:val="00434825"/>
    <w:rsid w:val="004359D6"/>
    <w:rsid w:val="00437C56"/>
    <w:rsid w:val="004443EF"/>
    <w:rsid w:val="0044644F"/>
    <w:rsid w:val="00447FA7"/>
    <w:rsid w:val="00451B31"/>
    <w:rsid w:val="0045466D"/>
    <w:rsid w:val="00454686"/>
    <w:rsid w:val="00456779"/>
    <w:rsid w:val="00461853"/>
    <w:rsid w:val="00461AE7"/>
    <w:rsid w:val="004627A6"/>
    <w:rsid w:val="00463CD1"/>
    <w:rsid w:val="0046431D"/>
    <w:rsid w:val="00464FB6"/>
    <w:rsid w:val="0046593B"/>
    <w:rsid w:val="0047048C"/>
    <w:rsid w:val="00473129"/>
    <w:rsid w:val="00474DBA"/>
    <w:rsid w:val="00475E3D"/>
    <w:rsid w:val="004800BB"/>
    <w:rsid w:val="00481589"/>
    <w:rsid w:val="004815C8"/>
    <w:rsid w:val="004835FD"/>
    <w:rsid w:val="00486097"/>
    <w:rsid w:val="00491E4D"/>
    <w:rsid w:val="004939B1"/>
    <w:rsid w:val="00493D0D"/>
    <w:rsid w:val="004A0504"/>
    <w:rsid w:val="004A1781"/>
    <w:rsid w:val="004A336D"/>
    <w:rsid w:val="004A3D93"/>
    <w:rsid w:val="004A5C4E"/>
    <w:rsid w:val="004A5DA0"/>
    <w:rsid w:val="004A6F58"/>
    <w:rsid w:val="004B0F3C"/>
    <w:rsid w:val="004B462C"/>
    <w:rsid w:val="004B463A"/>
    <w:rsid w:val="004B6422"/>
    <w:rsid w:val="004C004D"/>
    <w:rsid w:val="004C0501"/>
    <w:rsid w:val="004C0E55"/>
    <w:rsid w:val="004C11D7"/>
    <w:rsid w:val="004C1338"/>
    <w:rsid w:val="004C13EF"/>
    <w:rsid w:val="004C2D59"/>
    <w:rsid w:val="004D0B50"/>
    <w:rsid w:val="004D3580"/>
    <w:rsid w:val="004D6672"/>
    <w:rsid w:val="004E047F"/>
    <w:rsid w:val="004E0914"/>
    <w:rsid w:val="004E2A4C"/>
    <w:rsid w:val="004E357E"/>
    <w:rsid w:val="004E38E9"/>
    <w:rsid w:val="004E5D61"/>
    <w:rsid w:val="004E71F8"/>
    <w:rsid w:val="004F0019"/>
    <w:rsid w:val="004F0137"/>
    <w:rsid w:val="004F370C"/>
    <w:rsid w:val="004F3C54"/>
    <w:rsid w:val="004F5A71"/>
    <w:rsid w:val="00500502"/>
    <w:rsid w:val="0050181A"/>
    <w:rsid w:val="005020F9"/>
    <w:rsid w:val="0050351A"/>
    <w:rsid w:val="0050408C"/>
    <w:rsid w:val="00504960"/>
    <w:rsid w:val="00504DDC"/>
    <w:rsid w:val="00505C23"/>
    <w:rsid w:val="00512B9A"/>
    <w:rsid w:val="005132C8"/>
    <w:rsid w:val="00514987"/>
    <w:rsid w:val="005157B5"/>
    <w:rsid w:val="00516019"/>
    <w:rsid w:val="00516744"/>
    <w:rsid w:val="005169A0"/>
    <w:rsid w:val="00517140"/>
    <w:rsid w:val="00517E71"/>
    <w:rsid w:val="00522064"/>
    <w:rsid w:val="00522A6B"/>
    <w:rsid w:val="005230CB"/>
    <w:rsid w:val="005232B2"/>
    <w:rsid w:val="005245C3"/>
    <w:rsid w:val="00524A22"/>
    <w:rsid w:val="00525232"/>
    <w:rsid w:val="0052535F"/>
    <w:rsid w:val="005303C2"/>
    <w:rsid w:val="00534334"/>
    <w:rsid w:val="005352F7"/>
    <w:rsid w:val="005367FE"/>
    <w:rsid w:val="00536BDF"/>
    <w:rsid w:val="005376BA"/>
    <w:rsid w:val="00537B7C"/>
    <w:rsid w:val="00541495"/>
    <w:rsid w:val="00545204"/>
    <w:rsid w:val="005459BB"/>
    <w:rsid w:val="0054628B"/>
    <w:rsid w:val="0054753E"/>
    <w:rsid w:val="00551370"/>
    <w:rsid w:val="00552E09"/>
    <w:rsid w:val="00554E4C"/>
    <w:rsid w:val="0055569F"/>
    <w:rsid w:val="00557A6E"/>
    <w:rsid w:val="00560169"/>
    <w:rsid w:val="005617CA"/>
    <w:rsid w:val="00562929"/>
    <w:rsid w:val="00563933"/>
    <w:rsid w:val="0056451C"/>
    <w:rsid w:val="00564582"/>
    <w:rsid w:val="00564638"/>
    <w:rsid w:val="0056470D"/>
    <w:rsid w:val="00566FC8"/>
    <w:rsid w:val="00574FBB"/>
    <w:rsid w:val="0057595F"/>
    <w:rsid w:val="00576792"/>
    <w:rsid w:val="0058043F"/>
    <w:rsid w:val="00585630"/>
    <w:rsid w:val="00587046"/>
    <w:rsid w:val="00587306"/>
    <w:rsid w:val="00591F71"/>
    <w:rsid w:val="005922A0"/>
    <w:rsid w:val="0059278C"/>
    <w:rsid w:val="00593B95"/>
    <w:rsid w:val="00593FB5"/>
    <w:rsid w:val="00597368"/>
    <w:rsid w:val="00597C4E"/>
    <w:rsid w:val="005A0DBC"/>
    <w:rsid w:val="005A13DE"/>
    <w:rsid w:val="005A1C32"/>
    <w:rsid w:val="005A23A9"/>
    <w:rsid w:val="005A29A3"/>
    <w:rsid w:val="005A585C"/>
    <w:rsid w:val="005A5A8E"/>
    <w:rsid w:val="005A671A"/>
    <w:rsid w:val="005A6FBB"/>
    <w:rsid w:val="005A76E7"/>
    <w:rsid w:val="005B01B8"/>
    <w:rsid w:val="005B0AFF"/>
    <w:rsid w:val="005B1860"/>
    <w:rsid w:val="005B3E25"/>
    <w:rsid w:val="005B472E"/>
    <w:rsid w:val="005B5016"/>
    <w:rsid w:val="005C1358"/>
    <w:rsid w:val="005C3439"/>
    <w:rsid w:val="005C3F27"/>
    <w:rsid w:val="005C54D6"/>
    <w:rsid w:val="005C56FE"/>
    <w:rsid w:val="005D09B1"/>
    <w:rsid w:val="005D27A7"/>
    <w:rsid w:val="005D3130"/>
    <w:rsid w:val="005D5256"/>
    <w:rsid w:val="005D636B"/>
    <w:rsid w:val="005D6A0E"/>
    <w:rsid w:val="005D74DA"/>
    <w:rsid w:val="005D7F7F"/>
    <w:rsid w:val="005E054D"/>
    <w:rsid w:val="005E50F5"/>
    <w:rsid w:val="005E66D8"/>
    <w:rsid w:val="005E7163"/>
    <w:rsid w:val="005F0DE2"/>
    <w:rsid w:val="005F2CCD"/>
    <w:rsid w:val="005F3E19"/>
    <w:rsid w:val="005F45F0"/>
    <w:rsid w:val="005F7487"/>
    <w:rsid w:val="005F7ADE"/>
    <w:rsid w:val="0060064D"/>
    <w:rsid w:val="00600703"/>
    <w:rsid w:val="0060120D"/>
    <w:rsid w:val="006014E7"/>
    <w:rsid w:val="00602ACD"/>
    <w:rsid w:val="00602E75"/>
    <w:rsid w:val="0060321A"/>
    <w:rsid w:val="00604219"/>
    <w:rsid w:val="0060608A"/>
    <w:rsid w:val="00606FF8"/>
    <w:rsid w:val="006072ED"/>
    <w:rsid w:val="006109AE"/>
    <w:rsid w:val="00612F11"/>
    <w:rsid w:val="00613B74"/>
    <w:rsid w:val="00613B90"/>
    <w:rsid w:val="00614FC3"/>
    <w:rsid w:val="006157DB"/>
    <w:rsid w:val="006214E0"/>
    <w:rsid w:val="00621EE7"/>
    <w:rsid w:val="0062354B"/>
    <w:rsid w:val="00624F58"/>
    <w:rsid w:val="00625677"/>
    <w:rsid w:val="0062699A"/>
    <w:rsid w:val="00627171"/>
    <w:rsid w:val="00631C95"/>
    <w:rsid w:val="00632416"/>
    <w:rsid w:val="006342B2"/>
    <w:rsid w:val="006352F2"/>
    <w:rsid w:val="006377E3"/>
    <w:rsid w:val="00644811"/>
    <w:rsid w:val="00645D6A"/>
    <w:rsid w:val="0064660B"/>
    <w:rsid w:val="006475F7"/>
    <w:rsid w:val="00647B3A"/>
    <w:rsid w:val="00647CD7"/>
    <w:rsid w:val="006500CA"/>
    <w:rsid w:val="00652C95"/>
    <w:rsid w:val="006541E9"/>
    <w:rsid w:val="00656037"/>
    <w:rsid w:val="00660BBB"/>
    <w:rsid w:val="00662281"/>
    <w:rsid w:val="00663D11"/>
    <w:rsid w:val="0066495E"/>
    <w:rsid w:val="00666393"/>
    <w:rsid w:val="00666643"/>
    <w:rsid w:val="00671515"/>
    <w:rsid w:val="00671A26"/>
    <w:rsid w:val="00671DA8"/>
    <w:rsid w:val="00673329"/>
    <w:rsid w:val="0067352A"/>
    <w:rsid w:val="00673E6B"/>
    <w:rsid w:val="00677C21"/>
    <w:rsid w:val="00677C6E"/>
    <w:rsid w:val="00680A1D"/>
    <w:rsid w:val="00680F2B"/>
    <w:rsid w:val="00681CAB"/>
    <w:rsid w:val="00683EA2"/>
    <w:rsid w:val="006848DB"/>
    <w:rsid w:val="0069030A"/>
    <w:rsid w:val="00690948"/>
    <w:rsid w:val="00690C59"/>
    <w:rsid w:val="006914BD"/>
    <w:rsid w:val="00691ADE"/>
    <w:rsid w:val="006925DD"/>
    <w:rsid w:val="006933F5"/>
    <w:rsid w:val="006949C9"/>
    <w:rsid w:val="00695FDB"/>
    <w:rsid w:val="006A1AA9"/>
    <w:rsid w:val="006A25F4"/>
    <w:rsid w:val="006A4C94"/>
    <w:rsid w:val="006A52E1"/>
    <w:rsid w:val="006A6127"/>
    <w:rsid w:val="006B0E7C"/>
    <w:rsid w:val="006B1059"/>
    <w:rsid w:val="006B1700"/>
    <w:rsid w:val="006B4AC0"/>
    <w:rsid w:val="006B50CC"/>
    <w:rsid w:val="006B5E13"/>
    <w:rsid w:val="006B63E5"/>
    <w:rsid w:val="006B73C5"/>
    <w:rsid w:val="006B7D9C"/>
    <w:rsid w:val="006C02D9"/>
    <w:rsid w:val="006C0EF6"/>
    <w:rsid w:val="006C27F9"/>
    <w:rsid w:val="006C2ED3"/>
    <w:rsid w:val="006C391A"/>
    <w:rsid w:val="006C5036"/>
    <w:rsid w:val="006C6006"/>
    <w:rsid w:val="006D230F"/>
    <w:rsid w:val="006D28C4"/>
    <w:rsid w:val="006D4221"/>
    <w:rsid w:val="006D4DF8"/>
    <w:rsid w:val="006D69EE"/>
    <w:rsid w:val="006E14DA"/>
    <w:rsid w:val="006E36F7"/>
    <w:rsid w:val="006E61EA"/>
    <w:rsid w:val="006E6550"/>
    <w:rsid w:val="006E7F5E"/>
    <w:rsid w:val="006F05D3"/>
    <w:rsid w:val="006F1B43"/>
    <w:rsid w:val="006F20EA"/>
    <w:rsid w:val="006F4851"/>
    <w:rsid w:val="006F50FA"/>
    <w:rsid w:val="006F6A9A"/>
    <w:rsid w:val="006F6E5B"/>
    <w:rsid w:val="006F6EC9"/>
    <w:rsid w:val="006F7608"/>
    <w:rsid w:val="0070029D"/>
    <w:rsid w:val="00700D74"/>
    <w:rsid w:val="00702F8A"/>
    <w:rsid w:val="007068EB"/>
    <w:rsid w:val="00707854"/>
    <w:rsid w:val="00707CE2"/>
    <w:rsid w:val="00711BE6"/>
    <w:rsid w:val="00713E03"/>
    <w:rsid w:val="007154DB"/>
    <w:rsid w:val="007164F1"/>
    <w:rsid w:val="00722575"/>
    <w:rsid w:val="007236C8"/>
    <w:rsid w:val="00723B3D"/>
    <w:rsid w:val="00725586"/>
    <w:rsid w:val="0072720E"/>
    <w:rsid w:val="007273B3"/>
    <w:rsid w:val="007312AE"/>
    <w:rsid w:val="00733507"/>
    <w:rsid w:val="00733DA9"/>
    <w:rsid w:val="007372C1"/>
    <w:rsid w:val="007376F5"/>
    <w:rsid w:val="0073783D"/>
    <w:rsid w:val="00740207"/>
    <w:rsid w:val="0074124D"/>
    <w:rsid w:val="00742CE5"/>
    <w:rsid w:val="007454A2"/>
    <w:rsid w:val="00747773"/>
    <w:rsid w:val="00751E0B"/>
    <w:rsid w:val="00752F27"/>
    <w:rsid w:val="0075460B"/>
    <w:rsid w:val="00755173"/>
    <w:rsid w:val="00757086"/>
    <w:rsid w:val="0076013A"/>
    <w:rsid w:val="00760981"/>
    <w:rsid w:val="00760C89"/>
    <w:rsid w:val="00763128"/>
    <w:rsid w:val="007669EB"/>
    <w:rsid w:val="0076737E"/>
    <w:rsid w:val="007675F3"/>
    <w:rsid w:val="00770217"/>
    <w:rsid w:val="00772852"/>
    <w:rsid w:val="00772979"/>
    <w:rsid w:val="00772FA4"/>
    <w:rsid w:val="00773DDA"/>
    <w:rsid w:val="00773F79"/>
    <w:rsid w:val="007748DF"/>
    <w:rsid w:val="00777557"/>
    <w:rsid w:val="007803EA"/>
    <w:rsid w:val="00782C61"/>
    <w:rsid w:val="007848F5"/>
    <w:rsid w:val="007858DE"/>
    <w:rsid w:val="00786815"/>
    <w:rsid w:val="007907BB"/>
    <w:rsid w:val="00793057"/>
    <w:rsid w:val="00796358"/>
    <w:rsid w:val="0079751F"/>
    <w:rsid w:val="0079762E"/>
    <w:rsid w:val="007A098C"/>
    <w:rsid w:val="007A1A58"/>
    <w:rsid w:val="007A3298"/>
    <w:rsid w:val="007A5B02"/>
    <w:rsid w:val="007B0088"/>
    <w:rsid w:val="007B02CC"/>
    <w:rsid w:val="007B1740"/>
    <w:rsid w:val="007B49BA"/>
    <w:rsid w:val="007B4FF4"/>
    <w:rsid w:val="007B50FF"/>
    <w:rsid w:val="007B5FCC"/>
    <w:rsid w:val="007C3892"/>
    <w:rsid w:val="007C4665"/>
    <w:rsid w:val="007C472B"/>
    <w:rsid w:val="007C54FD"/>
    <w:rsid w:val="007C5AF5"/>
    <w:rsid w:val="007C73B9"/>
    <w:rsid w:val="007C7475"/>
    <w:rsid w:val="007C77A8"/>
    <w:rsid w:val="007C7948"/>
    <w:rsid w:val="007C7E19"/>
    <w:rsid w:val="007D0639"/>
    <w:rsid w:val="007D07E3"/>
    <w:rsid w:val="007D40D9"/>
    <w:rsid w:val="007D4548"/>
    <w:rsid w:val="007D4AE6"/>
    <w:rsid w:val="007D4DE4"/>
    <w:rsid w:val="007D6AA2"/>
    <w:rsid w:val="007E1330"/>
    <w:rsid w:val="007E146A"/>
    <w:rsid w:val="007E16DE"/>
    <w:rsid w:val="007E3786"/>
    <w:rsid w:val="007E7712"/>
    <w:rsid w:val="007F0E5B"/>
    <w:rsid w:val="007F1F9C"/>
    <w:rsid w:val="007F4802"/>
    <w:rsid w:val="007F694E"/>
    <w:rsid w:val="007F6BE4"/>
    <w:rsid w:val="00800519"/>
    <w:rsid w:val="00804078"/>
    <w:rsid w:val="00804CC6"/>
    <w:rsid w:val="008116CC"/>
    <w:rsid w:val="00814DA2"/>
    <w:rsid w:val="008166BE"/>
    <w:rsid w:val="00816CDE"/>
    <w:rsid w:val="008176CB"/>
    <w:rsid w:val="00820091"/>
    <w:rsid w:val="00821432"/>
    <w:rsid w:val="008216C1"/>
    <w:rsid w:val="00823A6C"/>
    <w:rsid w:val="0082508A"/>
    <w:rsid w:val="00827999"/>
    <w:rsid w:val="008313FA"/>
    <w:rsid w:val="00834780"/>
    <w:rsid w:val="00834BAB"/>
    <w:rsid w:val="00835ECC"/>
    <w:rsid w:val="0084065A"/>
    <w:rsid w:val="00840C65"/>
    <w:rsid w:val="008412AF"/>
    <w:rsid w:val="00842184"/>
    <w:rsid w:val="00843570"/>
    <w:rsid w:val="00844362"/>
    <w:rsid w:val="00846349"/>
    <w:rsid w:val="00853D37"/>
    <w:rsid w:val="008540AB"/>
    <w:rsid w:val="00854950"/>
    <w:rsid w:val="008552EA"/>
    <w:rsid w:val="0085551D"/>
    <w:rsid w:val="00855843"/>
    <w:rsid w:val="00855F37"/>
    <w:rsid w:val="0085603B"/>
    <w:rsid w:val="00856239"/>
    <w:rsid w:val="00861AC3"/>
    <w:rsid w:val="008622F5"/>
    <w:rsid w:val="00864911"/>
    <w:rsid w:val="0086774A"/>
    <w:rsid w:val="008715A9"/>
    <w:rsid w:val="00874FB9"/>
    <w:rsid w:val="008754D0"/>
    <w:rsid w:val="00875F44"/>
    <w:rsid w:val="0087725A"/>
    <w:rsid w:val="0087750D"/>
    <w:rsid w:val="008830BC"/>
    <w:rsid w:val="008836DE"/>
    <w:rsid w:val="008849C5"/>
    <w:rsid w:val="00886532"/>
    <w:rsid w:val="00887936"/>
    <w:rsid w:val="00890F0E"/>
    <w:rsid w:val="0089132F"/>
    <w:rsid w:val="008913DB"/>
    <w:rsid w:val="008920A5"/>
    <w:rsid w:val="00892499"/>
    <w:rsid w:val="00893070"/>
    <w:rsid w:val="008939F4"/>
    <w:rsid w:val="00893D96"/>
    <w:rsid w:val="00894391"/>
    <w:rsid w:val="0089638F"/>
    <w:rsid w:val="008979EB"/>
    <w:rsid w:val="008A1105"/>
    <w:rsid w:val="008A160A"/>
    <w:rsid w:val="008A2611"/>
    <w:rsid w:val="008A38CE"/>
    <w:rsid w:val="008A3908"/>
    <w:rsid w:val="008A5741"/>
    <w:rsid w:val="008A6FFC"/>
    <w:rsid w:val="008B5AE7"/>
    <w:rsid w:val="008B5CF2"/>
    <w:rsid w:val="008B7671"/>
    <w:rsid w:val="008C03A6"/>
    <w:rsid w:val="008C084F"/>
    <w:rsid w:val="008C0DEE"/>
    <w:rsid w:val="008C1504"/>
    <w:rsid w:val="008C3080"/>
    <w:rsid w:val="008C36B1"/>
    <w:rsid w:val="008C4122"/>
    <w:rsid w:val="008C62C3"/>
    <w:rsid w:val="008C6833"/>
    <w:rsid w:val="008D09BE"/>
    <w:rsid w:val="008D1CAE"/>
    <w:rsid w:val="008D2EA8"/>
    <w:rsid w:val="008D4893"/>
    <w:rsid w:val="008D581D"/>
    <w:rsid w:val="008E3699"/>
    <w:rsid w:val="008E3F12"/>
    <w:rsid w:val="008E5AA3"/>
    <w:rsid w:val="008E6AFE"/>
    <w:rsid w:val="008E7D0E"/>
    <w:rsid w:val="008F046B"/>
    <w:rsid w:val="008F14C6"/>
    <w:rsid w:val="008F3221"/>
    <w:rsid w:val="008F63E9"/>
    <w:rsid w:val="008F734A"/>
    <w:rsid w:val="0090242E"/>
    <w:rsid w:val="0090284F"/>
    <w:rsid w:val="009055CB"/>
    <w:rsid w:val="00906A02"/>
    <w:rsid w:val="00906F9D"/>
    <w:rsid w:val="00914396"/>
    <w:rsid w:val="00920770"/>
    <w:rsid w:val="00924DDB"/>
    <w:rsid w:val="00925786"/>
    <w:rsid w:val="00925B52"/>
    <w:rsid w:val="00927A06"/>
    <w:rsid w:val="00931EC3"/>
    <w:rsid w:val="00932223"/>
    <w:rsid w:val="00933249"/>
    <w:rsid w:val="00933561"/>
    <w:rsid w:val="00935237"/>
    <w:rsid w:val="00940E25"/>
    <w:rsid w:val="0094406C"/>
    <w:rsid w:val="00945585"/>
    <w:rsid w:val="0095346C"/>
    <w:rsid w:val="00961813"/>
    <w:rsid w:val="00962595"/>
    <w:rsid w:val="00962D62"/>
    <w:rsid w:val="00966E02"/>
    <w:rsid w:val="00967213"/>
    <w:rsid w:val="009675A1"/>
    <w:rsid w:val="00967C0C"/>
    <w:rsid w:val="00967E85"/>
    <w:rsid w:val="00970708"/>
    <w:rsid w:val="00971E22"/>
    <w:rsid w:val="00973C08"/>
    <w:rsid w:val="00974AD2"/>
    <w:rsid w:val="00976BF3"/>
    <w:rsid w:val="00977C8A"/>
    <w:rsid w:val="00980970"/>
    <w:rsid w:val="00981B6E"/>
    <w:rsid w:val="009821E9"/>
    <w:rsid w:val="009835C9"/>
    <w:rsid w:val="0098368D"/>
    <w:rsid w:val="009838BE"/>
    <w:rsid w:val="00983EC3"/>
    <w:rsid w:val="00984900"/>
    <w:rsid w:val="00984910"/>
    <w:rsid w:val="009857CB"/>
    <w:rsid w:val="0099169C"/>
    <w:rsid w:val="009923FB"/>
    <w:rsid w:val="00993528"/>
    <w:rsid w:val="00993D17"/>
    <w:rsid w:val="00993DC7"/>
    <w:rsid w:val="009951CA"/>
    <w:rsid w:val="009957AF"/>
    <w:rsid w:val="0099635E"/>
    <w:rsid w:val="00997DAC"/>
    <w:rsid w:val="00997FC3"/>
    <w:rsid w:val="009A0ADC"/>
    <w:rsid w:val="009A225A"/>
    <w:rsid w:val="009B02C8"/>
    <w:rsid w:val="009B221D"/>
    <w:rsid w:val="009B2A28"/>
    <w:rsid w:val="009B35B1"/>
    <w:rsid w:val="009B50CF"/>
    <w:rsid w:val="009B746E"/>
    <w:rsid w:val="009C08ED"/>
    <w:rsid w:val="009C1A03"/>
    <w:rsid w:val="009D058D"/>
    <w:rsid w:val="009D0712"/>
    <w:rsid w:val="009D0E00"/>
    <w:rsid w:val="009D1793"/>
    <w:rsid w:val="009D5059"/>
    <w:rsid w:val="009D5779"/>
    <w:rsid w:val="009D64BC"/>
    <w:rsid w:val="009D747B"/>
    <w:rsid w:val="009D7655"/>
    <w:rsid w:val="009E1ED7"/>
    <w:rsid w:val="009E3E99"/>
    <w:rsid w:val="009E456B"/>
    <w:rsid w:val="009E4B9D"/>
    <w:rsid w:val="009E6E13"/>
    <w:rsid w:val="009E7319"/>
    <w:rsid w:val="009F1EDB"/>
    <w:rsid w:val="009F4ECE"/>
    <w:rsid w:val="009F6AF9"/>
    <w:rsid w:val="009F725D"/>
    <w:rsid w:val="009F73E9"/>
    <w:rsid w:val="00A00DA3"/>
    <w:rsid w:val="00A010FA"/>
    <w:rsid w:val="00A022D2"/>
    <w:rsid w:val="00A02F81"/>
    <w:rsid w:val="00A04DC2"/>
    <w:rsid w:val="00A05487"/>
    <w:rsid w:val="00A0553E"/>
    <w:rsid w:val="00A07E9B"/>
    <w:rsid w:val="00A10D05"/>
    <w:rsid w:val="00A11259"/>
    <w:rsid w:val="00A143FA"/>
    <w:rsid w:val="00A160F7"/>
    <w:rsid w:val="00A16D6D"/>
    <w:rsid w:val="00A219BE"/>
    <w:rsid w:val="00A22751"/>
    <w:rsid w:val="00A23D8B"/>
    <w:rsid w:val="00A23DAA"/>
    <w:rsid w:val="00A241B8"/>
    <w:rsid w:val="00A261D6"/>
    <w:rsid w:val="00A261FF"/>
    <w:rsid w:val="00A27179"/>
    <w:rsid w:val="00A30C66"/>
    <w:rsid w:val="00A32BAB"/>
    <w:rsid w:val="00A36879"/>
    <w:rsid w:val="00A372C2"/>
    <w:rsid w:val="00A402BE"/>
    <w:rsid w:val="00A43637"/>
    <w:rsid w:val="00A44A38"/>
    <w:rsid w:val="00A453D5"/>
    <w:rsid w:val="00A458E6"/>
    <w:rsid w:val="00A46039"/>
    <w:rsid w:val="00A464A4"/>
    <w:rsid w:val="00A46511"/>
    <w:rsid w:val="00A47356"/>
    <w:rsid w:val="00A50A06"/>
    <w:rsid w:val="00A52127"/>
    <w:rsid w:val="00A521AB"/>
    <w:rsid w:val="00A54E4B"/>
    <w:rsid w:val="00A55C32"/>
    <w:rsid w:val="00A562FE"/>
    <w:rsid w:val="00A5713A"/>
    <w:rsid w:val="00A57AA4"/>
    <w:rsid w:val="00A62EB2"/>
    <w:rsid w:val="00A6399C"/>
    <w:rsid w:val="00A73504"/>
    <w:rsid w:val="00A73B07"/>
    <w:rsid w:val="00A74390"/>
    <w:rsid w:val="00A746CA"/>
    <w:rsid w:val="00A80F6A"/>
    <w:rsid w:val="00A81E6E"/>
    <w:rsid w:val="00A832BA"/>
    <w:rsid w:val="00A83356"/>
    <w:rsid w:val="00A853AD"/>
    <w:rsid w:val="00A85DC3"/>
    <w:rsid w:val="00A8652A"/>
    <w:rsid w:val="00A87C14"/>
    <w:rsid w:val="00A92F5A"/>
    <w:rsid w:val="00A937E3"/>
    <w:rsid w:val="00A93900"/>
    <w:rsid w:val="00A955EE"/>
    <w:rsid w:val="00A97958"/>
    <w:rsid w:val="00AA01F9"/>
    <w:rsid w:val="00AA2159"/>
    <w:rsid w:val="00AA3DAB"/>
    <w:rsid w:val="00AA54AD"/>
    <w:rsid w:val="00AA7DC3"/>
    <w:rsid w:val="00AA7F9A"/>
    <w:rsid w:val="00AB0219"/>
    <w:rsid w:val="00AB09D0"/>
    <w:rsid w:val="00AB12A9"/>
    <w:rsid w:val="00AB20B9"/>
    <w:rsid w:val="00AB347A"/>
    <w:rsid w:val="00AB3A3A"/>
    <w:rsid w:val="00AB3CC5"/>
    <w:rsid w:val="00AB3DE8"/>
    <w:rsid w:val="00AB488B"/>
    <w:rsid w:val="00AB7D07"/>
    <w:rsid w:val="00AC1C46"/>
    <w:rsid w:val="00AC7BAE"/>
    <w:rsid w:val="00AD0D40"/>
    <w:rsid w:val="00AD1449"/>
    <w:rsid w:val="00AD19FD"/>
    <w:rsid w:val="00AD1B94"/>
    <w:rsid w:val="00AD1CF7"/>
    <w:rsid w:val="00AD4A1D"/>
    <w:rsid w:val="00AD5F13"/>
    <w:rsid w:val="00AD65BF"/>
    <w:rsid w:val="00AE03A9"/>
    <w:rsid w:val="00AE12AA"/>
    <w:rsid w:val="00AE2222"/>
    <w:rsid w:val="00AE2CEE"/>
    <w:rsid w:val="00AE2D4B"/>
    <w:rsid w:val="00AE372B"/>
    <w:rsid w:val="00AE650E"/>
    <w:rsid w:val="00AF070F"/>
    <w:rsid w:val="00AF0BFF"/>
    <w:rsid w:val="00AF10C3"/>
    <w:rsid w:val="00AF24E8"/>
    <w:rsid w:val="00AF3046"/>
    <w:rsid w:val="00AF3F41"/>
    <w:rsid w:val="00AF5967"/>
    <w:rsid w:val="00AF65D5"/>
    <w:rsid w:val="00B02C60"/>
    <w:rsid w:val="00B039BB"/>
    <w:rsid w:val="00B10D2C"/>
    <w:rsid w:val="00B11290"/>
    <w:rsid w:val="00B13BBA"/>
    <w:rsid w:val="00B1599D"/>
    <w:rsid w:val="00B15BFD"/>
    <w:rsid w:val="00B172EF"/>
    <w:rsid w:val="00B22CC6"/>
    <w:rsid w:val="00B23FEB"/>
    <w:rsid w:val="00B25EC6"/>
    <w:rsid w:val="00B26483"/>
    <w:rsid w:val="00B26B7F"/>
    <w:rsid w:val="00B27C05"/>
    <w:rsid w:val="00B33A98"/>
    <w:rsid w:val="00B345B6"/>
    <w:rsid w:val="00B34758"/>
    <w:rsid w:val="00B37B3E"/>
    <w:rsid w:val="00B402C0"/>
    <w:rsid w:val="00B407A7"/>
    <w:rsid w:val="00B418CE"/>
    <w:rsid w:val="00B41E7D"/>
    <w:rsid w:val="00B437C0"/>
    <w:rsid w:val="00B439E6"/>
    <w:rsid w:val="00B43CAE"/>
    <w:rsid w:val="00B43FC3"/>
    <w:rsid w:val="00B45F2B"/>
    <w:rsid w:val="00B5050E"/>
    <w:rsid w:val="00B529EB"/>
    <w:rsid w:val="00B54CB0"/>
    <w:rsid w:val="00B5519F"/>
    <w:rsid w:val="00B60ADC"/>
    <w:rsid w:val="00B60DE1"/>
    <w:rsid w:val="00B610D1"/>
    <w:rsid w:val="00B65791"/>
    <w:rsid w:val="00B6598C"/>
    <w:rsid w:val="00B66F51"/>
    <w:rsid w:val="00B673E2"/>
    <w:rsid w:val="00B6741B"/>
    <w:rsid w:val="00B6760A"/>
    <w:rsid w:val="00B6772C"/>
    <w:rsid w:val="00B70C07"/>
    <w:rsid w:val="00B7360E"/>
    <w:rsid w:val="00B73ADE"/>
    <w:rsid w:val="00B7415F"/>
    <w:rsid w:val="00B80394"/>
    <w:rsid w:val="00B83FE4"/>
    <w:rsid w:val="00B84FA1"/>
    <w:rsid w:val="00B859AE"/>
    <w:rsid w:val="00B9024A"/>
    <w:rsid w:val="00B90696"/>
    <w:rsid w:val="00B908BA"/>
    <w:rsid w:val="00B9153A"/>
    <w:rsid w:val="00B922BC"/>
    <w:rsid w:val="00B93C0E"/>
    <w:rsid w:val="00B96EDB"/>
    <w:rsid w:val="00B9762A"/>
    <w:rsid w:val="00B976B9"/>
    <w:rsid w:val="00B97DA0"/>
    <w:rsid w:val="00BA04E9"/>
    <w:rsid w:val="00BA0F28"/>
    <w:rsid w:val="00BA15CB"/>
    <w:rsid w:val="00BA3D42"/>
    <w:rsid w:val="00BA3F9F"/>
    <w:rsid w:val="00BA5451"/>
    <w:rsid w:val="00BA6CB8"/>
    <w:rsid w:val="00BA795A"/>
    <w:rsid w:val="00BB129A"/>
    <w:rsid w:val="00BB242E"/>
    <w:rsid w:val="00BB28E2"/>
    <w:rsid w:val="00BB3801"/>
    <w:rsid w:val="00BB4740"/>
    <w:rsid w:val="00BB5988"/>
    <w:rsid w:val="00BB66D7"/>
    <w:rsid w:val="00BB76F3"/>
    <w:rsid w:val="00BB7AB9"/>
    <w:rsid w:val="00BB7CD8"/>
    <w:rsid w:val="00BC0E2E"/>
    <w:rsid w:val="00BC3575"/>
    <w:rsid w:val="00BC4D80"/>
    <w:rsid w:val="00BC532C"/>
    <w:rsid w:val="00BC6BC9"/>
    <w:rsid w:val="00BC7875"/>
    <w:rsid w:val="00BC7D6F"/>
    <w:rsid w:val="00BD0259"/>
    <w:rsid w:val="00BD0F5E"/>
    <w:rsid w:val="00BD1102"/>
    <w:rsid w:val="00BD3FE5"/>
    <w:rsid w:val="00BD49E5"/>
    <w:rsid w:val="00BD5E46"/>
    <w:rsid w:val="00BD5FF4"/>
    <w:rsid w:val="00BE0182"/>
    <w:rsid w:val="00BE1EB0"/>
    <w:rsid w:val="00BE2063"/>
    <w:rsid w:val="00BE2685"/>
    <w:rsid w:val="00BE3563"/>
    <w:rsid w:val="00BE619F"/>
    <w:rsid w:val="00BE65CD"/>
    <w:rsid w:val="00BE7BF2"/>
    <w:rsid w:val="00BF060F"/>
    <w:rsid w:val="00BF0BB3"/>
    <w:rsid w:val="00BF159A"/>
    <w:rsid w:val="00BF1D3E"/>
    <w:rsid w:val="00BF38D8"/>
    <w:rsid w:val="00BF7814"/>
    <w:rsid w:val="00BF7B7B"/>
    <w:rsid w:val="00C0105E"/>
    <w:rsid w:val="00C033AE"/>
    <w:rsid w:val="00C03FA0"/>
    <w:rsid w:val="00C06A09"/>
    <w:rsid w:val="00C071DF"/>
    <w:rsid w:val="00C07909"/>
    <w:rsid w:val="00C11027"/>
    <w:rsid w:val="00C13BA5"/>
    <w:rsid w:val="00C16FB0"/>
    <w:rsid w:val="00C204FA"/>
    <w:rsid w:val="00C20E8A"/>
    <w:rsid w:val="00C212B9"/>
    <w:rsid w:val="00C224E9"/>
    <w:rsid w:val="00C22844"/>
    <w:rsid w:val="00C232B0"/>
    <w:rsid w:val="00C232FF"/>
    <w:rsid w:val="00C248A8"/>
    <w:rsid w:val="00C25C14"/>
    <w:rsid w:val="00C274FD"/>
    <w:rsid w:val="00C27D51"/>
    <w:rsid w:val="00C31CB0"/>
    <w:rsid w:val="00C34286"/>
    <w:rsid w:val="00C34356"/>
    <w:rsid w:val="00C36F13"/>
    <w:rsid w:val="00C37001"/>
    <w:rsid w:val="00C3785F"/>
    <w:rsid w:val="00C40645"/>
    <w:rsid w:val="00C4114D"/>
    <w:rsid w:val="00C412BC"/>
    <w:rsid w:val="00C43209"/>
    <w:rsid w:val="00C4482C"/>
    <w:rsid w:val="00C4483B"/>
    <w:rsid w:val="00C456C7"/>
    <w:rsid w:val="00C45B60"/>
    <w:rsid w:val="00C476E9"/>
    <w:rsid w:val="00C51A21"/>
    <w:rsid w:val="00C52AD2"/>
    <w:rsid w:val="00C5524B"/>
    <w:rsid w:val="00C56CB7"/>
    <w:rsid w:val="00C5725F"/>
    <w:rsid w:val="00C575BF"/>
    <w:rsid w:val="00C61161"/>
    <w:rsid w:val="00C611B7"/>
    <w:rsid w:val="00C62428"/>
    <w:rsid w:val="00C6276D"/>
    <w:rsid w:val="00C62C39"/>
    <w:rsid w:val="00C641CE"/>
    <w:rsid w:val="00C65827"/>
    <w:rsid w:val="00C65D61"/>
    <w:rsid w:val="00C66E67"/>
    <w:rsid w:val="00C71EB4"/>
    <w:rsid w:val="00C739B8"/>
    <w:rsid w:val="00C74408"/>
    <w:rsid w:val="00C75F58"/>
    <w:rsid w:val="00C75F6D"/>
    <w:rsid w:val="00C76AA5"/>
    <w:rsid w:val="00C80801"/>
    <w:rsid w:val="00C82928"/>
    <w:rsid w:val="00C82EDC"/>
    <w:rsid w:val="00C8531B"/>
    <w:rsid w:val="00C92987"/>
    <w:rsid w:val="00C92A56"/>
    <w:rsid w:val="00C945C0"/>
    <w:rsid w:val="00C94C39"/>
    <w:rsid w:val="00CA0022"/>
    <w:rsid w:val="00CA3393"/>
    <w:rsid w:val="00CB08D3"/>
    <w:rsid w:val="00CB0977"/>
    <w:rsid w:val="00CB16FC"/>
    <w:rsid w:val="00CB254C"/>
    <w:rsid w:val="00CB2735"/>
    <w:rsid w:val="00CB2D83"/>
    <w:rsid w:val="00CB34FC"/>
    <w:rsid w:val="00CB4947"/>
    <w:rsid w:val="00CB4DA7"/>
    <w:rsid w:val="00CB7FF7"/>
    <w:rsid w:val="00CC28D9"/>
    <w:rsid w:val="00CC4F6D"/>
    <w:rsid w:val="00CC5622"/>
    <w:rsid w:val="00CC599E"/>
    <w:rsid w:val="00CD3676"/>
    <w:rsid w:val="00CD7338"/>
    <w:rsid w:val="00CE052E"/>
    <w:rsid w:val="00CE0655"/>
    <w:rsid w:val="00CE3EF7"/>
    <w:rsid w:val="00CE457B"/>
    <w:rsid w:val="00CE5EEF"/>
    <w:rsid w:val="00CF092B"/>
    <w:rsid w:val="00CF1477"/>
    <w:rsid w:val="00CF1A73"/>
    <w:rsid w:val="00CF3CEF"/>
    <w:rsid w:val="00CF46B4"/>
    <w:rsid w:val="00CF491C"/>
    <w:rsid w:val="00CF498E"/>
    <w:rsid w:val="00D03376"/>
    <w:rsid w:val="00D03D3E"/>
    <w:rsid w:val="00D0485D"/>
    <w:rsid w:val="00D063FC"/>
    <w:rsid w:val="00D0726E"/>
    <w:rsid w:val="00D12EBF"/>
    <w:rsid w:val="00D13CC0"/>
    <w:rsid w:val="00D15824"/>
    <w:rsid w:val="00D16494"/>
    <w:rsid w:val="00D1685F"/>
    <w:rsid w:val="00D17164"/>
    <w:rsid w:val="00D20839"/>
    <w:rsid w:val="00D21410"/>
    <w:rsid w:val="00D21882"/>
    <w:rsid w:val="00D21D5E"/>
    <w:rsid w:val="00D22836"/>
    <w:rsid w:val="00D24395"/>
    <w:rsid w:val="00D244D2"/>
    <w:rsid w:val="00D263CD"/>
    <w:rsid w:val="00D26958"/>
    <w:rsid w:val="00D3322F"/>
    <w:rsid w:val="00D33929"/>
    <w:rsid w:val="00D34BC8"/>
    <w:rsid w:val="00D377A7"/>
    <w:rsid w:val="00D37984"/>
    <w:rsid w:val="00D41123"/>
    <w:rsid w:val="00D416D1"/>
    <w:rsid w:val="00D418F9"/>
    <w:rsid w:val="00D43F2D"/>
    <w:rsid w:val="00D468E9"/>
    <w:rsid w:val="00D46CF2"/>
    <w:rsid w:val="00D470B9"/>
    <w:rsid w:val="00D50246"/>
    <w:rsid w:val="00D50472"/>
    <w:rsid w:val="00D5188D"/>
    <w:rsid w:val="00D51A85"/>
    <w:rsid w:val="00D52A86"/>
    <w:rsid w:val="00D54864"/>
    <w:rsid w:val="00D5536C"/>
    <w:rsid w:val="00D5694C"/>
    <w:rsid w:val="00D56D21"/>
    <w:rsid w:val="00D60781"/>
    <w:rsid w:val="00D63211"/>
    <w:rsid w:val="00D637B2"/>
    <w:rsid w:val="00D63EAA"/>
    <w:rsid w:val="00D64BC1"/>
    <w:rsid w:val="00D6525A"/>
    <w:rsid w:val="00D723B5"/>
    <w:rsid w:val="00D74A87"/>
    <w:rsid w:val="00D74BBD"/>
    <w:rsid w:val="00D755C3"/>
    <w:rsid w:val="00D76C3F"/>
    <w:rsid w:val="00D77056"/>
    <w:rsid w:val="00D77672"/>
    <w:rsid w:val="00D815C0"/>
    <w:rsid w:val="00D81C28"/>
    <w:rsid w:val="00D83BCD"/>
    <w:rsid w:val="00D84DE3"/>
    <w:rsid w:val="00D850E7"/>
    <w:rsid w:val="00D90379"/>
    <w:rsid w:val="00D919E2"/>
    <w:rsid w:val="00D928D9"/>
    <w:rsid w:val="00D9573E"/>
    <w:rsid w:val="00DA0C63"/>
    <w:rsid w:val="00DA30B3"/>
    <w:rsid w:val="00DA38C4"/>
    <w:rsid w:val="00DA7E01"/>
    <w:rsid w:val="00DA7F35"/>
    <w:rsid w:val="00DB1171"/>
    <w:rsid w:val="00DB1341"/>
    <w:rsid w:val="00DB1DEC"/>
    <w:rsid w:val="00DB1F21"/>
    <w:rsid w:val="00DB1FC0"/>
    <w:rsid w:val="00DB22DB"/>
    <w:rsid w:val="00DB401C"/>
    <w:rsid w:val="00DB568E"/>
    <w:rsid w:val="00DB58AF"/>
    <w:rsid w:val="00DC22F8"/>
    <w:rsid w:val="00DC272E"/>
    <w:rsid w:val="00DC2A1E"/>
    <w:rsid w:val="00DC304E"/>
    <w:rsid w:val="00DC5B06"/>
    <w:rsid w:val="00DD1918"/>
    <w:rsid w:val="00DD263F"/>
    <w:rsid w:val="00DD2FB0"/>
    <w:rsid w:val="00DD3CDC"/>
    <w:rsid w:val="00DD65E4"/>
    <w:rsid w:val="00DE018F"/>
    <w:rsid w:val="00DE273B"/>
    <w:rsid w:val="00DE2C40"/>
    <w:rsid w:val="00DE3776"/>
    <w:rsid w:val="00DE456C"/>
    <w:rsid w:val="00DE51EB"/>
    <w:rsid w:val="00DF0A74"/>
    <w:rsid w:val="00DF1A82"/>
    <w:rsid w:val="00DF1B0F"/>
    <w:rsid w:val="00DF4C8E"/>
    <w:rsid w:val="00DF535C"/>
    <w:rsid w:val="00DF54D1"/>
    <w:rsid w:val="00DF5C01"/>
    <w:rsid w:val="00DF62C5"/>
    <w:rsid w:val="00E013CD"/>
    <w:rsid w:val="00E017A6"/>
    <w:rsid w:val="00E01AB5"/>
    <w:rsid w:val="00E02066"/>
    <w:rsid w:val="00E0556B"/>
    <w:rsid w:val="00E05570"/>
    <w:rsid w:val="00E061FD"/>
    <w:rsid w:val="00E1224E"/>
    <w:rsid w:val="00E13A86"/>
    <w:rsid w:val="00E13F40"/>
    <w:rsid w:val="00E14783"/>
    <w:rsid w:val="00E15581"/>
    <w:rsid w:val="00E165CD"/>
    <w:rsid w:val="00E17254"/>
    <w:rsid w:val="00E2093B"/>
    <w:rsid w:val="00E20F45"/>
    <w:rsid w:val="00E218F5"/>
    <w:rsid w:val="00E2228B"/>
    <w:rsid w:val="00E2409C"/>
    <w:rsid w:val="00E24367"/>
    <w:rsid w:val="00E26A11"/>
    <w:rsid w:val="00E30FF0"/>
    <w:rsid w:val="00E31392"/>
    <w:rsid w:val="00E31C31"/>
    <w:rsid w:val="00E33F85"/>
    <w:rsid w:val="00E35E75"/>
    <w:rsid w:val="00E3617F"/>
    <w:rsid w:val="00E406D7"/>
    <w:rsid w:val="00E407FD"/>
    <w:rsid w:val="00E40C79"/>
    <w:rsid w:val="00E43BE9"/>
    <w:rsid w:val="00E46705"/>
    <w:rsid w:val="00E50689"/>
    <w:rsid w:val="00E51113"/>
    <w:rsid w:val="00E52AA8"/>
    <w:rsid w:val="00E52FAA"/>
    <w:rsid w:val="00E57CA8"/>
    <w:rsid w:val="00E6088F"/>
    <w:rsid w:val="00E61716"/>
    <w:rsid w:val="00E62D40"/>
    <w:rsid w:val="00E630CF"/>
    <w:rsid w:val="00E63653"/>
    <w:rsid w:val="00E668DB"/>
    <w:rsid w:val="00E70ED9"/>
    <w:rsid w:val="00E713C9"/>
    <w:rsid w:val="00E7358C"/>
    <w:rsid w:val="00E74590"/>
    <w:rsid w:val="00E7618E"/>
    <w:rsid w:val="00E76209"/>
    <w:rsid w:val="00E81D07"/>
    <w:rsid w:val="00E83A7A"/>
    <w:rsid w:val="00E83C45"/>
    <w:rsid w:val="00E84E44"/>
    <w:rsid w:val="00E84FF6"/>
    <w:rsid w:val="00E8553C"/>
    <w:rsid w:val="00E87A26"/>
    <w:rsid w:val="00E918DC"/>
    <w:rsid w:val="00E94E91"/>
    <w:rsid w:val="00E96059"/>
    <w:rsid w:val="00EA02C4"/>
    <w:rsid w:val="00EA4966"/>
    <w:rsid w:val="00EA5B3E"/>
    <w:rsid w:val="00EA6DE3"/>
    <w:rsid w:val="00EB118B"/>
    <w:rsid w:val="00EB2963"/>
    <w:rsid w:val="00EB2B79"/>
    <w:rsid w:val="00EB3E2C"/>
    <w:rsid w:val="00EB7CC2"/>
    <w:rsid w:val="00EC18B7"/>
    <w:rsid w:val="00EC391C"/>
    <w:rsid w:val="00EC6BCC"/>
    <w:rsid w:val="00EC7191"/>
    <w:rsid w:val="00EC7365"/>
    <w:rsid w:val="00ED0BB4"/>
    <w:rsid w:val="00ED0DDC"/>
    <w:rsid w:val="00ED27FF"/>
    <w:rsid w:val="00ED7BAC"/>
    <w:rsid w:val="00ED7FF8"/>
    <w:rsid w:val="00EE1BA8"/>
    <w:rsid w:val="00EE1D56"/>
    <w:rsid w:val="00EE33A8"/>
    <w:rsid w:val="00EE5511"/>
    <w:rsid w:val="00EE7905"/>
    <w:rsid w:val="00EF049B"/>
    <w:rsid w:val="00EF04CA"/>
    <w:rsid w:val="00EF08B9"/>
    <w:rsid w:val="00EF0F6A"/>
    <w:rsid w:val="00EF1BE4"/>
    <w:rsid w:val="00EF280B"/>
    <w:rsid w:val="00EF34CF"/>
    <w:rsid w:val="00EF3742"/>
    <w:rsid w:val="00EF551C"/>
    <w:rsid w:val="00EF5FC3"/>
    <w:rsid w:val="00EF79CB"/>
    <w:rsid w:val="00F00E62"/>
    <w:rsid w:val="00F0264C"/>
    <w:rsid w:val="00F034B8"/>
    <w:rsid w:val="00F034F5"/>
    <w:rsid w:val="00F03D02"/>
    <w:rsid w:val="00F05FF4"/>
    <w:rsid w:val="00F0747C"/>
    <w:rsid w:val="00F11010"/>
    <w:rsid w:val="00F14043"/>
    <w:rsid w:val="00F15CDA"/>
    <w:rsid w:val="00F16B86"/>
    <w:rsid w:val="00F173F9"/>
    <w:rsid w:val="00F20923"/>
    <w:rsid w:val="00F21347"/>
    <w:rsid w:val="00F23EDE"/>
    <w:rsid w:val="00F24365"/>
    <w:rsid w:val="00F262DF"/>
    <w:rsid w:val="00F2678C"/>
    <w:rsid w:val="00F3004E"/>
    <w:rsid w:val="00F31212"/>
    <w:rsid w:val="00F31321"/>
    <w:rsid w:val="00F32375"/>
    <w:rsid w:val="00F33A5A"/>
    <w:rsid w:val="00F352CD"/>
    <w:rsid w:val="00F372CF"/>
    <w:rsid w:val="00F37347"/>
    <w:rsid w:val="00F373B5"/>
    <w:rsid w:val="00F400AA"/>
    <w:rsid w:val="00F41AFC"/>
    <w:rsid w:val="00F41B1F"/>
    <w:rsid w:val="00F47A84"/>
    <w:rsid w:val="00F53848"/>
    <w:rsid w:val="00F55CB6"/>
    <w:rsid w:val="00F55E88"/>
    <w:rsid w:val="00F57E6B"/>
    <w:rsid w:val="00F60354"/>
    <w:rsid w:val="00F637F0"/>
    <w:rsid w:val="00F638D0"/>
    <w:rsid w:val="00F664C5"/>
    <w:rsid w:val="00F67B29"/>
    <w:rsid w:val="00F70A41"/>
    <w:rsid w:val="00F711D0"/>
    <w:rsid w:val="00F720BD"/>
    <w:rsid w:val="00F72502"/>
    <w:rsid w:val="00F72FB2"/>
    <w:rsid w:val="00F73009"/>
    <w:rsid w:val="00F74DEE"/>
    <w:rsid w:val="00F75E61"/>
    <w:rsid w:val="00F7711D"/>
    <w:rsid w:val="00F77C17"/>
    <w:rsid w:val="00F77F81"/>
    <w:rsid w:val="00F803FA"/>
    <w:rsid w:val="00F81079"/>
    <w:rsid w:val="00F834D2"/>
    <w:rsid w:val="00F8561E"/>
    <w:rsid w:val="00F860AE"/>
    <w:rsid w:val="00F863DF"/>
    <w:rsid w:val="00F865C1"/>
    <w:rsid w:val="00F86BE3"/>
    <w:rsid w:val="00F90F21"/>
    <w:rsid w:val="00F92850"/>
    <w:rsid w:val="00F92D12"/>
    <w:rsid w:val="00F938E0"/>
    <w:rsid w:val="00FA06D2"/>
    <w:rsid w:val="00FA072E"/>
    <w:rsid w:val="00FA1467"/>
    <w:rsid w:val="00FA26E8"/>
    <w:rsid w:val="00FA4A65"/>
    <w:rsid w:val="00FA4C4C"/>
    <w:rsid w:val="00FA539C"/>
    <w:rsid w:val="00FB17F7"/>
    <w:rsid w:val="00FB6507"/>
    <w:rsid w:val="00FC074E"/>
    <w:rsid w:val="00FC3B89"/>
    <w:rsid w:val="00FC4A14"/>
    <w:rsid w:val="00FC550C"/>
    <w:rsid w:val="00FC5960"/>
    <w:rsid w:val="00FC6CC0"/>
    <w:rsid w:val="00FD1E9E"/>
    <w:rsid w:val="00FD359C"/>
    <w:rsid w:val="00FD35C4"/>
    <w:rsid w:val="00FD3911"/>
    <w:rsid w:val="00FD583B"/>
    <w:rsid w:val="00FD6687"/>
    <w:rsid w:val="00FD6A0A"/>
    <w:rsid w:val="00FD788C"/>
    <w:rsid w:val="00FE0E57"/>
    <w:rsid w:val="00FE0F46"/>
    <w:rsid w:val="00FE1448"/>
    <w:rsid w:val="00FE2B2E"/>
    <w:rsid w:val="00FE3C25"/>
    <w:rsid w:val="00FE4F3A"/>
    <w:rsid w:val="00FE56A4"/>
    <w:rsid w:val="00FE7517"/>
    <w:rsid w:val="00FF1096"/>
    <w:rsid w:val="00FF3336"/>
    <w:rsid w:val="00FF56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888850C-D985-4AC5-971E-1DC07FBE6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3DA9"/>
    <w:rPr>
      <w:rFonts w:ascii="Times New Roman" w:hAnsi="Times New Roman"/>
      <w:sz w:val="24"/>
      <w:szCs w:val="24"/>
    </w:rPr>
  </w:style>
  <w:style w:type="paragraph" w:styleId="1">
    <w:name w:val="heading 1"/>
    <w:basedOn w:val="a"/>
    <w:next w:val="a"/>
    <w:link w:val="10"/>
    <w:uiPriority w:val="9"/>
    <w:qFormat/>
    <w:rsid w:val="00733DA9"/>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733DA9"/>
    <w:rPr>
      <w:rFonts w:ascii="Arial" w:hAnsi="Arial" w:cs="Arial"/>
      <w:b/>
      <w:bCs/>
      <w:kern w:val="32"/>
      <w:sz w:val="32"/>
      <w:szCs w:val="32"/>
      <w:lang w:val="x-none" w:eastAsia="ru-RU"/>
    </w:rPr>
  </w:style>
  <w:style w:type="paragraph" w:styleId="a3">
    <w:name w:val="header"/>
    <w:basedOn w:val="a"/>
    <w:link w:val="a4"/>
    <w:uiPriority w:val="99"/>
    <w:unhideWhenUsed/>
    <w:rsid w:val="00C61161"/>
    <w:pPr>
      <w:tabs>
        <w:tab w:val="center" w:pos="4677"/>
        <w:tab w:val="right" w:pos="9355"/>
      </w:tabs>
    </w:pPr>
  </w:style>
  <w:style w:type="character" w:customStyle="1" w:styleId="a4">
    <w:name w:val="Верхний колонтитул Знак"/>
    <w:link w:val="a3"/>
    <w:uiPriority w:val="99"/>
    <w:locked/>
    <w:rsid w:val="00C61161"/>
    <w:rPr>
      <w:rFonts w:ascii="Times New Roman" w:hAnsi="Times New Roman" w:cs="Times New Roman"/>
      <w:sz w:val="24"/>
      <w:szCs w:val="24"/>
    </w:rPr>
  </w:style>
  <w:style w:type="paragraph" w:styleId="a5">
    <w:name w:val="footer"/>
    <w:basedOn w:val="a"/>
    <w:link w:val="a6"/>
    <w:uiPriority w:val="99"/>
    <w:unhideWhenUsed/>
    <w:rsid w:val="00C61161"/>
    <w:pPr>
      <w:tabs>
        <w:tab w:val="center" w:pos="4677"/>
        <w:tab w:val="right" w:pos="9355"/>
      </w:tabs>
    </w:pPr>
  </w:style>
  <w:style w:type="character" w:customStyle="1" w:styleId="a6">
    <w:name w:val="Нижний колонтитул Знак"/>
    <w:link w:val="a5"/>
    <w:uiPriority w:val="99"/>
    <w:locked/>
    <w:rsid w:val="00C61161"/>
    <w:rPr>
      <w:rFonts w:ascii="Times New Roman" w:hAnsi="Times New Roman" w:cs="Times New Roman"/>
      <w:sz w:val="24"/>
      <w:szCs w:val="24"/>
    </w:rPr>
  </w:style>
  <w:style w:type="character" w:styleId="a7">
    <w:name w:val="Hyperlink"/>
    <w:uiPriority w:val="99"/>
    <w:unhideWhenUsed/>
    <w:rsid w:val="005922A0"/>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4284</Words>
  <Characters>24419</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28646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cp:lastPrinted>2010-11-03T08:50:00Z</cp:lastPrinted>
  <dcterms:created xsi:type="dcterms:W3CDTF">2014-03-01T16:17:00Z</dcterms:created>
  <dcterms:modified xsi:type="dcterms:W3CDTF">2014-03-01T16:17:00Z</dcterms:modified>
</cp:coreProperties>
</file>