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C5" w:rsidRPr="007305A5" w:rsidRDefault="008C1CC5" w:rsidP="008C1CC5">
      <w:pPr>
        <w:spacing w:before="120"/>
        <w:jc w:val="center"/>
        <w:rPr>
          <w:b/>
          <w:bCs/>
          <w:sz w:val="32"/>
          <w:szCs w:val="32"/>
        </w:rPr>
      </w:pPr>
      <w:r w:rsidRPr="007305A5">
        <w:rPr>
          <w:b/>
          <w:bCs/>
          <w:sz w:val="32"/>
          <w:szCs w:val="32"/>
        </w:rPr>
        <w:t>Фонематический состав слов: традиционные фонологические школы и системная фонология</w:t>
      </w:r>
    </w:p>
    <w:p w:rsidR="008C1CC5" w:rsidRPr="007305A5" w:rsidRDefault="008C1CC5" w:rsidP="008C1CC5">
      <w:pPr>
        <w:spacing w:before="120"/>
        <w:ind w:firstLine="567"/>
        <w:jc w:val="both"/>
        <w:rPr>
          <w:sz w:val="28"/>
          <w:szCs w:val="28"/>
        </w:rPr>
      </w:pPr>
      <w:r w:rsidRPr="007305A5">
        <w:rPr>
          <w:sz w:val="28"/>
          <w:szCs w:val="28"/>
        </w:rPr>
        <w:t>М. В. Черноглазова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>В настоящее время существует несколько фонологических школ, имеющих собственные определения фонемы и в связи с этим по-разному подходящих к проблеме установления состава фонем отдельных слов.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>Конечная цель применения на практике методов анализа этих школ - точно и определённо установить фонологический статус звуков данного отрезка речи. Однако известно, что существующие теории не всегда позволяют безоговорочно достичь этой цели.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>В данной статье мы рассмотрим то, как эта проблема решается в концепциях Ленинградской фонологической школы (ЛФШ), Московской фонологической школы (МФШ) и функциональной фонологии (ФФ), а затем проанализируем её с позиций системной фонологии (СФ).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>Основатель ЛФШ Л. В. Щерба считал, что все звуки языка "объединяются в сравнительно небольшое число звуковых типов, способных дифференцировать слова и их формы" [7. С.18]. Эти звуковые типы Л. В. Щерба и определял как фонемы. Его последователи рассматривают фонему как класс звуков, представленный в речи различными оттенками. Существование двух определений фонемы (фо-нема-звукотип и фонема-класс звуков) является следствием развития теории фонемы как фонетического феномена, используемого языком для дифференциации слов и морфем.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 xml:space="preserve">Фонема ЛФШ - относительно самостоятельная автономная материальная единица, не имеющая прямой связи с морфемами, в состав которых она входит. Профессор Л. Р. Зиндер, последователь Л. В. Щербы, указывал, что "фонема, обладающая определёнными положительными чертами, всегда может быть опознана по этим чертам" [1. С.56]. Естественно, что представители ЛФШ всегда рассматривают звук как представитель фонемы, например, звук [t] (в слове сад) как представитель фонемы "t", а звук [d] (в слове сады) как представитель фонемы "d". 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>Такой подход позволяет легко определить состав фонем в словоформах. Однако, и как об этом пишет Л. Р. Зиндер, "...если данная словоформа характеризуется вполне определённым составом фонем, то этого нельзя сказать о лексеме и морфеме" [1. С.59]. Получается, что морфема может иметь разный состав фонем в различных словоформах; при этом происходит чередование фонем. Например, в словах сад - сады чередуются "t" и "d". В других случаях, например в словах кот и код, получается, что корневые морфемы разных по значению и написанию слов в разных позициях могут включать в качестве последней фонемы либо "t", либо "d" (ср.: кот</w:t>
      </w:r>
      <w:r>
        <w:t xml:space="preserve"> </w:t>
      </w:r>
      <w:r w:rsidRPr="007305A5">
        <w:t>бежит, коды, котик, код трудный и т.д.). Таким образом, можно заметить, что, хотя в подобных случаях морфемы и наделены самостоятельным значением и не являются омонимичными, фонемный состав не позволяет дифференцировать их друг от друга.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 xml:space="preserve">Приведём примеры фонемного состава слов в обозначении ЛФШ. 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77"/>
        <w:gridCol w:w="2200"/>
        <w:gridCol w:w="2200"/>
        <w:gridCol w:w="3023"/>
      </w:tblGrid>
      <w:tr w:rsidR="008C1CC5" w:rsidRPr="007305A5" w:rsidTr="002E2F34">
        <w:trPr>
          <w:tblCellSpacing w:w="7" w:type="dxa"/>
          <w:jc w:val="center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>
              <w:t xml:space="preserve"> 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кот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код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собака</w:t>
            </w:r>
          </w:p>
        </w:tc>
      </w:tr>
      <w:tr w:rsidR="008C1CC5" w:rsidRPr="007305A5" w:rsidTr="002E2F34">
        <w:trPr>
          <w:tblCellSpacing w:w="7" w:type="dxa"/>
          <w:jc w:val="center"/>
        </w:trPr>
        <w:tc>
          <w:tcPr>
            <w:tcW w:w="12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ЛФШ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/kot/</w:t>
            </w:r>
          </w:p>
        </w:tc>
        <w:tc>
          <w:tcPr>
            <w:tcW w:w="10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/kot/</w:t>
            </w:r>
          </w:p>
        </w:tc>
        <w:tc>
          <w:tcPr>
            <w:tcW w:w="1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/ sabáka /</w:t>
            </w:r>
          </w:p>
        </w:tc>
      </w:tr>
    </w:tbl>
    <w:p w:rsidR="008C1CC5" w:rsidRPr="007305A5" w:rsidRDefault="008C1CC5" w:rsidP="008C1CC5">
      <w:pPr>
        <w:spacing w:before="120"/>
        <w:ind w:firstLine="567"/>
        <w:jc w:val="both"/>
      </w:pPr>
      <w:r w:rsidRPr="007305A5">
        <w:t xml:space="preserve">Как видим, в концепции ЛФШ при определении фонологического статуса звуков речи решающую роль играют их материальные свойства. Однако в современном языкознании существует и другой взгляд на природу звуковых единиц - во внимание принимается в первую очередь их функциональная нагрузка в языке. А. А. Реформатский указывал, что "...различие фонем и тождество одной фонемы самой себе определяется функциональным, а не конкретно-звуковым (артикуляционным и акустическим) различием или тождеством выражающих их звуков" [3. С. 184]. Поэтому, в отличие от ЛФШ, представители Московской фонологической школы считают фонему функциональной единицей, главное назначение которой - отождествлять морфемы и слова (конститутивная функция). Анализ МФШ предполагает определение состава фонем на морфемном уровне и опирается на положение о неизменности фонематического состава морфемы. По определению М. В. Панова фонема - "...это функциональная фонетическая единица, представленная рядом позиционно чередующихся звуков" [2. С.106]. Поэтому фонема МФШ объединяет звуки, встречающиеся в разных позициях в рамках одной морфемы даже при отсутствии между ними органической связи. Например, в слове кот фонемный состав может быть представлен так: &lt; к (о,а) (т,т'д)&gt;. Однако в некоторых случаях подобный анализ не позволяет определить все фонемы, составляющие слово. Например, в слове собака первый гласный звук всегда безударен и не входит в ряд чередований. Нельзя с определённостью сказать, что это: представитель фонемы [о] или [а]. В подобных случаях сторонники МФШ говорят о гиперфонеме. Например, М. В. Панов пишет, что гиперфонема - "это фонема на ступени неполной языковой выявленности" [2. С.121] и определяет её как общую часть двух или нескольких нейтрализованных фонем. Таким образом, по МФШ в состав слова собака входят несколько фонем и одна гиперфонема. 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>Включим в нашу таблицу примеры фонемного состава слов по МФШ: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73"/>
        <w:gridCol w:w="3155"/>
        <w:gridCol w:w="3091"/>
        <w:gridCol w:w="2081"/>
      </w:tblGrid>
      <w:tr w:rsidR="008C1CC5" w:rsidRPr="007305A5" w:rsidTr="002E2F34">
        <w:trPr>
          <w:tblCellSpacing w:w="7" w:type="dxa"/>
          <w:jc w:val="center"/>
        </w:trPr>
        <w:tc>
          <w:tcPr>
            <w:tcW w:w="7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>
              <w:t xml:space="preserve"> 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кот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код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собака</w:t>
            </w:r>
          </w:p>
        </w:tc>
      </w:tr>
      <w:tr w:rsidR="008C1CC5" w:rsidRPr="007305A5" w:rsidTr="002E2F34">
        <w:trPr>
          <w:tblCellSpacing w:w="7" w:type="dxa"/>
          <w:jc w:val="center"/>
        </w:trPr>
        <w:tc>
          <w:tcPr>
            <w:tcW w:w="7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ЛФШ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/kot/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/kot/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/sabáka/</w:t>
            </w:r>
          </w:p>
        </w:tc>
      </w:tr>
      <w:tr w:rsidR="008C1CC5" w:rsidRPr="007305A5" w:rsidTr="002E2F34">
        <w:trPr>
          <w:tblCellSpacing w:w="7" w:type="dxa"/>
          <w:jc w:val="center"/>
        </w:trPr>
        <w:tc>
          <w:tcPr>
            <w:tcW w:w="78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МФШ</w:t>
            </w:r>
          </w:p>
        </w:tc>
        <w:tc>
          <w:tcPr>
            <w:tcW w:w="15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&lt;к (о, а) (т , т', д, д')&gt;</w:t>
            </w:r>
          </w:p>
        </w:tc>
        <w:tc>
          <w:tcPr>
            <w:tcW w:w="1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&lt;к (о, а) (д, д', т, т')&gt;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&lt;со/абáка&gt;</w:t>
            </w:r>
          </w:p>
        </w:tc>
      </w:tr>
    </w:tbl>
    <w:p w:rsidR="008C1CC5" w:rsidRPr="007305A5" w:rsidRDefault="008C1CC5" w:rsidP="008C1CC5">
      <w:pPr>
        <w:spacing w:before="120"/>
        <w:ind w:firstLine="567"/>
        <w:jc w:val="both"/>
      </w:pPr>
      <w:r w:rsidRPr="007305A5">
        <w:t>Можно сделать вывод, что способ анализа Московской школы не даёт исследователю возможности в любом случае определить полный состав фонем данного слова.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>В функциональной фонологии, создателем которой является Н. С. Трубецкой, фонема также рассматривается как функциональная единица, однако её основной функцией является различение морфем и слов. Фонема определяется как совокупность различительных признаков. "Фонема - это совокупность фонологически существенных признаков, свойственных данному звуковому образованию..." [4. С.45].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>Исходя из определений ФФ, можно сделать вывод, что слово/морфема состоит из сочетаний комплексов неразличительных (нерелевантных) признаков и комплексов различительных (релевантных) признаков (т. е. фонем). Однако существует немало слов, где определённые различительные признаки не могут выполнять свою функцию. Возьмём пример из русского языка с оглушением согласных на конце слов: в словах кот и код признаки звонкости и глухости не противопоставляются, так как звонкие гласные на конце слов заменяются на глухие. В ФФ подобные ситуации связываются с понятиями нейтрализация и архифонема.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>По Трубецкому, в таких позициях происходит дефонологизация и замена двух фонем (в нашем примере /т/ и /д/) на одну архифонему (/Т/), единицу, которая включает только общие признаки двух фонем; при этом оппозиция признаков звонкость-глухость нейтрализуется. Следовательно, по ФФ, слова кот и код состоят каждое из двух фонем и одной архифонемы.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 xml:space="preserve">Анализ примеров таблицы методом ФФ даёт следующую картину: 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4"/>
        <w:gridCol w:w="3130"/>
        <w:gridCol w:w="3067"/>
        <w:gridCol w:w="2109"/>
      </w:tblGrid>
      <w:tr w:rsidR="008C1CC5" w:rsidRPr="007305A5" w:rsidTr="002E2F34">
        <w:trPr>
          <w:tblCellSpacing w:w="7" w:type="dxa"/>
          <w:jc w:val="center"/>
        </w:trPr>
        <w:tc>
          <w:tcPr>
            <w:tcW w:w="7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>
              <w:t xml:space="preserve"> 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кот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код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собака</w:t>
            </w:r>
          </w:p>
        </w:tc>
      </w:tr>
      <w:tr w:rsidR="008C1CC5" w:rsidRPr="007305A5" w:rsidTr="002E2F34">
        <w:trPr>
          <w:tblCellSpacing w:w="7" w:type="dxa"/>
          <w:jc w:val="center"/>
        </w:trPr>
        <w:tc>
          <w:tcPr>
            <w:tcW w:w="7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ЛФШ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/kot/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/kot/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/sabákа/</w:t>
            </w:r>
          </w:p>
        </w:tc>
      </w:tr>
      <w:tr w:rsidR="008C1CC5" w:rsidRPr="007305A5" w:rsidTr="002E2F34">
        <w:trPr>
          <w:tblCellSpacing w:w="7" w:type="dxa"/>
          <w:jc w:val="center"/>
        </w:trPr>
        <w:tc>
          <w:tcPr>
            <w:tcW w:w="7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МФШ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&lt;к (о, а) (т, т', д, д')&gt;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&lt;к (о, а) (д, д',т', т)&gt;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&lt;со/абáка&gt;</w:t>
            </w:r>
          </w:p>
        </w:tc>
      </w:tr>
      <w:tr w:rsidR="008C1CC5" w:rsidRPr="007305A5" w:rsidTr="002E2F34">
        <w:trPr>
          <w:tblCellSpacing w:w="7" w:type="dxa"/>
          <w:jc w:val="center"/>
        </w:trPr>
        <w:tc>
          <w:tcPr>
            <w:tcW w:w="7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ФФ</w:t>
            </w:r>
          </w:p>
        </w:tc>
        <w:tc>
          <w:tcPr>
            <w:tcW w:w="1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/коТ/</w:t>
            </w:r>
          </w:p>
        </w:tc>
        <w:tc>
          <w:tcPr>
            <w:tcW w:w="1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/коТ/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/сАбáка/</w:t>
            </w:r>
          </w:p>
        </w:tc>
      </w:tr>
    </w:tbl>
    <w:p w:rsidR="008C1CC5" w:rsidRPr="007305A5" w:rsidRDefault="008C1CC5" w:rsidP="008C1CC5">
      <w:pPr>
        <w:spacing w:before="120"/>
        <w:ind w:firstLine="567"/>
        <w:jc w:val="both"/>
      </w:pPr>
      <w:r w:rsidRPr="007305A5">
        <w:t>Как видим, ни у одной из традиционных фонологических школ нет безупречного решения проблемы установления состава фонем слова. Сторонники ЛФШ отвергают функциональный подход к определению фонемы, что нарушает целостность морфемы; приверженцы МФШ и ФФ признают невозможность определения фонологического статуса некоторых звуков и используют более широкие понятия гиперфонемы или архифонемы.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>Из этого следует, что необходимо продолжать поиск новых путей для полного решения обсуждаемой проблемы.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>Попытка решить её по-иному была сделана в концепции системной фонологии. Её основные положения были сформулированы и обоснованы Л. Н. Черкасовым в работе "Теория лингвистических систем и системная фонология" [6].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>В СФ фонема рассматривается как функциональная система дифферем (различительных признаков). Фонемы репрезентируются в звуках речи. Релевантность признаков определяется установлением наличия функциональной связи между ними и значением морфемы. Например, если в слове кот у первого звука изменить признак веляризованности на признак палатализованности ([к] → [к']), слово /кот/ превратится в /к'от/. Полученное сочетание звуков не соответствует какому-либо слову русского языка. Поэтому мы можем сделать вывод, что признак веляризованности имеет функциональную семантическую связь со значением морфемы и является различительным признаком - дифферемой. При проведении полного анализа слова и выделении всех составляющих его фонем необходимо установить, какие признаки каждого звука в экспоненте слова поддерживают функциональную семантическую связь фонемы (выраженной этим звуком) со значением морфемы, в которую она входит, т. е. определить все репрезентанты дифферем. Определение дифферем ведёт к идентификации каждой фонемы. Этот способ анализа даёт исследователю возможность определить конкретные фонемы и в тех случаях, которые рассматриваются другими фонологами как гиперфонемные или архифонемные ситуации. К примеру, если в морфеме -код- заменить у конечного [т] глухость на звонкость, как в слове коды, значение морфемы не изменится, она не превратится в другую и не перестанет существовать. Значит, признак звонкости сохраняет здесь функциональную связь со значением морфемы. Однако, если мы в слове коды заменим у [д] звонкость на глухость, мы получим совершенно другое слово - коты. Значит, в данной морфеме глухость не имеет функциональной связи со значением и не является дифферемой. По СФ, в подобных случаях звуки [т] и [д] являются репрезентантами фонемы /д/. Однако на её реализацию влияет норма языка. Норма определяется как "механизм реализации единиц языка в речи" [5. С. 5]. Как указывает Л. Н. Черкасов, норма занимает "промежуточное положение между абстрактной системой языка и конкретной речью" и "включает в себя не только правила реализации инвентарных единиц, но и свои собственные единицы, занимающие промежуточное положение между абстрактными единицами языка и конкретными формами их реализации" [5. С. 5].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>Соотношение языка, нормы и речи при реализации языковых единиц можно представить так:</w:t>
      </w:r>
    </w:p>
    <w:tbl>
      <w:tblPr>
        <w:tblW w:w="5000" w:type="pct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6"/>
        <w:gridCol w:w="2907"/>
        <w:gridCol w:w="4757"/>
      </w:tblGrid>
      <w:tr w:rsidR="008C1CC5" w:rsidRPr="007305A5" w:rsidTr="002E2F34">
        <w:trPr>
          <w:tblCellSpacing w:w="7" w:type="dxa"/>
          <w:jc w:val="center"/>
        </w:trPr>
        <w:tc>
          <w:tcPr>
            <w:tcW w:w="1104" w:type="pct"/>
          </w:tcPr>
          <w:p w:rsidR="008C1CC5" w:rsidRDefault="008C1CC5" w:rsidP="002E2F34">
            <w:pPr>
              <w:jc w:val="both"/>
            </w:pPr>
            <w:r w:rsidRPr="007305A5">
              <w:t>язык-</w:t>
            </w:r>
          </w:p>
          <w:p w:rsidR="008C1CC5" w:rsidRPr="007305A5" w:rsidRDefault="008C1CC5" w:rsidP="002E2F34">
            <w:pPr>
              <w:jc w:val="both"/>
            </w:pPr>
            <w:r w:rsidRPr="007305A5">
              <w:t>↓</w:t>
            </w:r>
          </w:p>
        </w:tc>
        <w:tc>
          <w:tcPr>
            <w:tcW w:w="1462" w:type="pct"/>
          </w:tcPr>
          <w:p w:rsidR="008C1CC5" w:rsidRDefault="008C1CC5" w:rsidP="002E2F34">
            <w:pPr>
              <w:jc w:val="both"/>
            </w:pPr>
            <w:r w:rsidRPr="007305A5">
              <w:t>фонемы-</w:t>
            </w:r>
          </w:p>
          <w:p w:rsidR="008C1CC5" w:rsidRPr="007305A5" w:rsidRDefault="008C1CC5" w:rsidP="002E2F34">
            <w:pPr>
              <w:jc w:val="both"/>
            </w:pPr>
            <w:r w:rsidRPr="007305A5">
              <w:t>↓</w:t>
            </w:r>
          </w:p>
        </w:tc>
        <w:tc>
          <w:tcPr>
            <w:tcW w:w="2393" w:type="pct"/>
          </w:tcPr>
          <w:p w:rsidR="008C1CC5" w:rsidRDefault="008C1CC5" w:rsidP="002E2F34">
            <w:pPr>
              <w:jc w:val="both"/>
            </w:pPr>
            <w:r w:rsidRPr="007305A5">
              <w:t>дифферемы</w:t>
            </w:r>
          </w:p>
          <w:p w:rsidR="008C1CC5" w:rsidRPr="007305A5" w:rsidRDefault="008C1CC5" w:rsidP="002E2F34">
            <w:pPr>
              <w:jc w:val="both"/>
            </w:pPr>
            <w:r w:rsidRPr="007305A5">
              <w:t>↓</w:t>
            </w:r>
          </w:p>
        </w:tc>
      </w:tr>
      <w:tr w:rsidR="008C1CC5" w:rsidRPr="007305A5" w:rsidTr="002E2F34">
        <w:trPr>
          <w:tblCellSpacing w:w="7" w:type="dxa"/>
          <w:jc w:val="center"/>
        </w:trPr>
        <w:tc>
          <w:tcPr>
            <w:tcW w:w="1104" w:type="pct"/>
          </w:tcPr>
          <w:p w:rsidR="008C1CC5" w:rsidRDefault="008C1CC5" w:rsidP="002E2F34">
            <w:pPr>
              <w:jc w:val="both"/>
            </w:pPr>
            <w:r w:rsidRPr="007305A5">
              <w:t>норма-</w:t>
            </w:r>
          </w:p>
          <w:p w:rsidR="008C1CC5" w:rsidRPr="007305A5" w:rsidRDefault="008C1CC5" w:rsidP="002E2F34">
            <w:pPr>
              <w:jc w:val="both"/>
            </w:pPr>
            <w:r w:rsidRPr="007305A5">
              <w:t>↓</w:t>
            </w:r>
          </w:p>
        </w:tc>
        <w:tc>
          <w:tcPr>
            <w:tcW w:w="1462" w:type="pct"/>
          </w:tcPr>
          <w:p w:rsidR="008C1CC5" w:rsidRDefault="008C1CC5" w:rsidP="002E2F34">
            <w:pPr>
              <w:jc w:val="both"/>
            </w:pPr>
            <w:r w:rsidRPr="007305A5">
              <w:t>пронемы-</w:t>
            </w:r>
          </w:p>
          <w:p w:rsidR="008C1CC5" w:rsidRPr="007305A5" w:rsidRDefault="008C1CC5" w:rsidP="002E2F34">
            <w:pPr>
              <w:jc w:val="both"/>
            </w:pPr>
            <w:r w:rsidRPr="007305A5">
              <w:t>↓</w:t>
            </w:r>
          </w:p>
        </w:tc>
        <w:tc>
          <w:tcPr>
            <w:tcW w:w="2393" w:type="pct"/>
          </w:tcPr>
          <w:p w:rsidR="008C1CC5" w:rsidRDefault="008C1CC5" w:rsidP="002E2F34">
            <w:pPr>
              <w:jc w:val="both"/>
            </w:pPr>
            <w:r w:rsidRPr="007305A5">
              <w:t>кинемы</w:t>
            </w:r>
          </w:p>
          <w:p w:rsidR="008C1CC5" w:rsidRPr="007305A5" w:rsidRDefault="008C1CC5" w:rsidP="002E2F34">
            <w:pPr>
              <w:jc w:val="both"/>
            </w:pPr>
            <w:r w:rsidRPr="007305A5">
              <w:t>↓</w:t>
            </w:r>
          </w:p>
        </w:tc>
      </w:tr>
      <w:tr w:rsidR="008C1CC5" w:rsidRPr="007305A5" w:rsidTr="002E2F34">
        <w:trPr>
          <w:tblCellSpacing w:w="7" w:type="dxa"/>
          <w:jc w:val="center"/>
        </w:trPr>
        <w:tc>
          <w:tcPr>
            <w:tcW w:w="1104" w:type="pct"/>
          </w:tcPr>
          <w:p w:rsidR="008C1CC5" w:rsidRPr="007305A5" w:rsidRDefault="008C1CC5" w:rsidP="002E2F34">
            <w:pPr>
              <w:jc w:val="both"/>
            </w:pPr>
            <w:r w:rsidRPr="007305A5">
              <w:t>речь-</w:t>
            </w:r>
          </w:p>
        </w:tc>
        <w:tc>
          <w:tcPr>
            <w:tcW w:w="1462" w:type="pct"/>
          </w:tcPr>
          <w:p w:rsidR="008C1CC5" w:rsidRPr="007305A5" w:rsidRDefault="008C1CC5" w:rsidP="002E2F34">
            <w:pPr>
              <w:jc w:val="both"/>
            </w:pPr>
            <w:r w:rsidRPr="007305A5">
              <w:t>звуки речи-</w:t>
            </w:r>
          </w:p>
        </w:tc>
        <w:tc>
          <w:tcPr>
            <w:tcW w:w="2393" w:type="pct"/>
          </w:tcPr>
          <w:p w:rsidR="008C1CC5" w:rsidRPr="007305A5" w:rsidRDefault="008C1CC5" w:rsidP="002E2F34">
            <w:pPr>
              <w:jc w:val="both"/>
            </w:pPr>
            <w:r w:rsidRPr="007305A5">
              <w:t>фонетические признаки</w:t>
            </w:r>
          </w:p>
        </w:tc>
      </w:tr>
    </w:tbl>
    <w:p w:rsidR="008C1CC5" w:rsidRPr="007305A5" w:rsidRDefault="008C1CC5" w:rsidP="008C1CC5">
      <w:pPr>
        <w:spacing w:before="120"/>
        <w:ind w:firstLine="567"/>
        <w:jc w:val="both"/>
      </w:pPr>
      <w:r w:rsidRPr="007305A5">
        <w:t>Единицы нормы - пронемы, состоящие из кинем (фонетических признаков). Норма - своеобразный посредник между языком и речью. В зависимости от позиции фонемы в слове норма может по-разному регулировать её реализацию в речи.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>В одних случаях все дифферемы реализуются в речи беспрепятственно. Такие позиции фонем определяются в СФ как сильные системные и отличаются тем, что в них "дифферемы данной фонемы проявляются в полной мере (через всевозможные оппозиции), так что фонемы как бы даны непосредственно в наблюдении" [6. С.75].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>В других случаях норма блокирует определённые дифферемы, заменяя их на родственные кинемы, не поддерживающие, однако, функциональную семантическую связь со значением морфемы. Например, в русском языке норма не допускает присутствия на конце слов звонких гласных звуков. Поэтому, по СФ, в таких позициях дифферема звонкости блокируется и заменяется на кинему глухости. Именно эта кинема выражается в речи как составляющая глухих звуков. Однако при проведении дифферемного анализа (как в нашем примере с кот - код) можно установить заблокированную дифферему звонкости и определить "звонкую" фонему, представленную "глухим" звуком. В слове код это фонема /д/, но она стоит в асистемной позиции, т. е. в такой позиции, где определённые дифферемы не представлены в речи вообще и заменяются на родственные кинемы.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>Напротив, в слове кот мы можем установить фонему /т/, т. к. глухость здесь - дифферема (при её замене на звонкость экспонент слова разрушается). По СФ, фонемы в подобных случаях стоят в слабой системной позиции, т. к. "фонемы проявляются через оппозиции, через активные отношения по различию, а таких отношений здесь не находится...из-за отсутствия тех фонем, которые могли бы вступать в отношения с наличными фонемами" [6. С. 76].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>Определение слабой системной позиции помогает нам по-иному рассмотреть гиперфонемные ситуации, о которых говорят представители МФШ. В словах собака, баран и т. д. фонемы, следующие за первым согласным, не могут вступать в оппозиции с другими фонемами из-за отсутствия в языке соответствующих морфем и слов. Однако это не делает невозможным проведение процедуры определения дифферем этих фонем и установления их фонологического статуса (в данном случае мы имеем дело с безударной фонемой /a/). Таким образом, и в подобных ситуациях возможно определение всех фонем слова.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>Закончим нашу таблицу с примерами, пользуясь методом анализа СФ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69"/>
        <w:gridCol w:w="3010"/>
        <w:gridCol w:w="3010"/>
        <w:gridCol w:w="2211"/>
      </w:tblGrid>
      <w:tr w:rsidR="008C1CC5" w:rsidRPr="007305A5" w:rsidTr="002E2F34">
        <w:trPr>
          <w:tblCellSpacing w:w="7" w:type="dxa"/>
          <w:jc w:val="center"/>
        </w:trPr>
        <w:tc>
          <w:tcPr>
            <w:tcW w:w="8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>
              <w:t xml:space="preserve"> 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кот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код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собака</w:t>
            </w:r>
          </w:p>
        </w:tc>
      </w:tr>
      <w:tr w:rsidR="008C1CC5" w:rsidRPr="007305A5" w:rsidTr="002E2F34">
        <w:trPr>
          <w:tblCellSpacing w:w="7" w:type="dxa"/>
          <w:jc w:val="center"/>
        </w:trPr>
        <w:tc>
          <w:tcPr>
            <w:tcW w:w="8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ЛФШ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/kot/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/kot/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/sabáka/</w:t>
            </w:r>
          </w:p>
        </w:tc>
      </w:tr>
      <w:tr w:rsidR="008C1CC5" w:rsidRPr="007305A5" w:rsidTr="002E2F34">
        <w:trPr>
          <w:tblCellSpacing w:w="7" w:type="dxa"/>
          <w:jc w:val="center"/>
        </w:trPr>
        <w:tc>
          <w:tcPr>
            <w:tcW w:w="8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МФШ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&lt;к (о,а) (т,т',д,д')&gt;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&lt;к (о,а) (д,д',т,т')&gt;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&lt;со/абáка&gt;</w:t>
            </w:r>
          </w:p>
        </w:tc>
      </w:tr>
      <w:tr w:rsidR="008C1CC5" w:rsidRPr="007305A5" w:rsidTr="002E2F34">
        <w:trPr>
          <w:tblCellSpacing w:w="7" w:type="dxa"/>
          <w:jc w:val="center"/>
        </w:trPr>
        <w:tc>
          <w:tcPr>
            <w:tcW w:w="8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ФФ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/коТ/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/коТ/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/сАбáка/</w:t>
            </w:r>
          </w:p>
        </w:tc>
      </w:tr>
      <w:tr w:rsidR="008C1CC5" w:rsidRPr="007305A5" w:rsidTr="002E2F34">
        <w:trPr>
          <w:trHeight w:val="285"/>
          <w:tblCellSpacing w:w="7" w:type="dxa"/>
          <w:jc w:val="center"/>
        </w:trPr>
        <w:tc>
          <w:tcPr>
            <w:tcW w:w="8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СФ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/кот/</w:t>
            </w:r>
          </w:p>
        </w:tc>
        <w:tc>
          <w:tcPr>
            <w:tcW w:w="1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/код/</w:t>
            </w:r>
          </w:p>
        </w:tc>
        <w:tc>
          <w:tcPr>
            <w:tcW w:w="1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1CC5" w:rsidRPr="007305A5" w:rsidRDefault="008C1CC5" w:rsidP="002E2F34">
            <w:pPr>
              <w:jc w:val="both"/>
            </w:pPr>
            <w:r w:rsidRPr="007305A5">
              <w:t>/сабáка/</w:t>
            </w:r>
          </w:p>
        </w:tc>
      </w:tr>
    </w:tbl>
    <w:p w:rsidR="008C1CC5" w:rsidRPr="007305A5" w:rsidRDefault="008C1CC5" w:rsidP="008C1CC5">
      <w:pPr>
        <w:spacing w:before="120"/>
        <w:ind w:firstLine="567"/>
        <w:jc w:val="both"/>
      </w:pPr>
      <w:r w:rsidRPr="007305A5">
        <w:t>Как видим, подход, предлагаемый в системной фонологии, позволяет провести более глубокий анализ фонематического состава морфемы/слова и определить конкретные фонемы и в тех случаях, когда это невозможно с точки зрения традиционных фонологических школ. Кроме того, за основу анализа берётся определение наличия функциональной семантической связи между признаками фонемы и значением слова, в экспонент которого она входит. Таким образом, на передний план выдвигаются функциональные, а не материальные свойства фонемы.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>По нашему мнению, совокупность этих положений является несомненным преимуществом СФ, что может иметь большое значение как для теоретической фонологии, так и для практических фонологических исследований.</w:t>
      </w:r>
    </w:p>
    <w:p w:rsidR="008C1CC5" w:rsidRPr="007305A5" w:rsidRDefault="008C1CC5" w:rsidP="008C1CC5">
      <w:pPr>
        <w:spacing w:before="120"/>
        <w:jc w:val="center"/>
        <w:rPr>
          <w:b/>
          <w:bCs/>
          <w:sz w:val="28"/>
          <w:szCs w:val="28"/>
        </w:rPr>
      </w:pPr>
      <w:r w:rsidRPr="007305A5">
        <w:rPr>
          <w:b/>
          <w:bCs/>
          <w:sz w:val="28"/>
          <w:szCs w:val="28"/>
        </w:rPr>
        <w:t>Список литературы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 xml:space="preserve">Зиндер Л. Р. Общая фонетика. Л., 1960. 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 xml:space="preserve">Панов М. В. Современный русский язык. Фонетика. М., 1979. 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 xml:space="preserve">Реформатский А. А. Из истории отечественной фонологии. М., 1970. 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 xml:space="preserve">Трубецкой Н. С. Основы фонологии. М.,1960. 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 xml:space="preserve">Черкасов Л. Н. Единицы языка в сегментной фонологии. Ярославль, 1992. 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 xml:space="preserve">Черкасов Л. Н. Теория лингвистических систем и системная фонология. Ярославль, 1996. </w:t>
      </w:r>
    </w:p>
    <w:p w:rsidR="008C1CC5" w:rsidRPr="007305A5" w:rsidRDefault="008C1CC5" w:rsidP="008C1CC5">
      <w:pPr>
        <w:spacing w:before="120"/>
        <w:ind w:firstLine="567"/>
        <w:jc w:val="both"/>
      </w:pPr>
      <w:r w:rsidRPr="007305A5">
        <w:t xml:space="preserve">Щерба Л. В. Фонетика французского языка. М., 1948. 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CC5"/>
    <w:rsid w:val="000D73A3"/>
    <w:rsid w:val="002E2F34"/>
    <w:rsid w:val="004713D3"/>
    <w:rsid w:val="00616072"/>
    <w:rsid w:val="006A5004"/>
    <w:rsid w:val="007305A5"/>
    <w:rsid w:val="008B35EE"/>
    <w:rsid w:val="008C1CC5"/>
    <w:rsid w:val="00B42C45"/>
    <w:rsid w:val="00B47B6A"/>
    <w:rsid w:val="00C6181A"/>
    <w:rsid w:val="00D3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B7353F-AD6E-433B-9899-397C963F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C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C1CC5"/>
    <w:rPr>
      <w:color w:val="8157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Фонематический состав слов: традиционные фонологические школы и системная фонология</vt:lpstr>
    </vt:vector>
  </TitlesOfParts>
  <Company>Home</Company>
  <LinksUpToDate>false</LinksUpToDate>
  <CharactersWithSpaces>13303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Фонематический состав слов: традиционные фонологические школы и системная фонология</dc:title>
  <dc:subject/>
  <dc:creator>User</dc:creator>
  <cp:keywords/>
  <dc:description/>
  <cp:lastModifiedBy>admin</cp:lastModifiedBy>
  <cp:revision>2</cp:revision>
  <dcterms:created xsi:type="dcterms:W3CDTF">2014-02-15T06:49:00Z</dcterms:created>
  <dcterms:modified xsi:type="dcterms:W3CDTF">2014-02-15T06:49:00Z</dcterms:modified>
</cp:coreProperties>
</file>