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7A" w:rsidRPr="00805058" w:rsidRDefault="00554F7A" w:rsidP="00554F7A">
      <w:pPr>
        <w:spacing w:before="120"/>
        <w:jc w:val="center"/>
        <w:rPr>
          <w:b/>
          <w:bCs/>
          <w:sz w:val="32"/>
          <w:szCs w:val="32"/>
        </w:rPr>
      </w:pPr>
      <w:r w:rsidRPr="00805058">
        <w:rPr>
          <w:b/>
          <w:bCs/>
          <w:sz w:val="32"/>
          <w:szCs w:val="32"/>
        </w:rPr>
        <w:t>Формирование фонемной структуры слова в детской речи</w:t>
      </w:r>
    </w:p>
    <w:p w:rsidR="00554F7A" w:rsidRPr="00805058" w:rsidRDefault="00554F7A" w:rsidP="00554F7A">
      <w:pPr>
        <w:spacing w:before="120"/>
        <w:jc w:val="center"/>
        <w:rPr>
          <w:sz w:val="28"/>
          <w:szCs w:val="28"/>
        </w:rPr>
      </w:pPr>
      <w:r w:rsidRPr="00805058">
        <w:rPr>
          <w:sz w:val="28"/>
          <w:szCs w:val="28"/>
        </w:rPr>
        <w:t>А. И. Лысенко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Исследование представляет собой результат наблюдений автора за речевым развитием одного ребенка в возрасте от 1.09 до 3.05 лет. На протяжении 9 месяцев (с момента резкого увеличения активного словарного запаса в 2.04 до установления нормативного произношения большинства слов в 3.01) велись практически ежедневные дневниковые записи. Всего было зафиксировано около 1800 единиц. Произносимые ребенком слова записывались без использования каких бы то ни было дополнительных символов.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Цель исследования - выяснить, как и на основе чего ребенок строит звуковой облик произносимых им слов.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На первом этапе работы слова ребенка сравнивались с соответствующими "взрослыми"словами. Практически всегда верно передавались качество ударного гласного и ритмико-слоговая структура слова (количество слогов и место ударения). Гласные в заударной части слова (после ударного гласного) также обычно сохранялись. Предударная часть слова ребенка часто строилась при помощи редупликации, и таким образом безударные гласные совпадали с ударным: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прилетела "пепепеля" (2.04).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Таким образом, состав и порядок гласных в слове ребенка могли быть получены с помощью линейных преобразований состава и порядка гласных соответствующего "взрослого" слова. Применение подобного предположения к составу и порядку согласных привело к отрицательному результату. Оказалось невозможным сформулировать общие для всех слов правила перехода от "взрослого" слова к слову ребенка лишь путем линейных преобразований, таких как упрощение групп согласных или ассимиляция. По-разному в разных словах могли передаваться не только одни и те же группы согласных, но и совпадающие последовательности звуков в одинаковом положении относительно ударного слога: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конфета "лелетя"(2.04) - конфетка "веветька" (2.04);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прыгала "лигага" (2.06) - трогала "лёдядя" (2.06).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Рассматривались лишь устойчивые единицы: ребенок по крайней мере несколько раз произнес слово указанным образом.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При анализе звукового облика слов ребенка оказалось, что при выборе и расстановке согласных особое значение имел признак места образования. Например, губные согласные чаще появлялись в предударной части слова, чем в заударной. Слова, имеющие сходный состав, но различный порядок согласных, могли передаваться практически одинаково: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платочек "патотик" (2.05) - тряпочка "патитька" (2.05).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70% всех зафиксированных в процессе наблюдения слов имели один и тот же относительный порядок согласных: губной - переднеязычный - заднеязычный. Например: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бегемотик "манёнётик" (2.04);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расчесочка "лёлётитька" (2.04).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Все единицы, зафиксированные за первый месяц наблюдения (всего 326), имели указанный относительный порядок согласных в пределах одной и той же (предударной или заударной) части слова.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Далее был произведен анализ слов с точки зрения признаков способа образования и сонантности составляющих согласных. Здесь также были выявлены определенные закономерности. Так, если в пределах одной и той же части слова есть и сонант, и шумный согласный, сонант всегда находится ближе к ударному гласному. Если рядом (в предударной или заударной части слова) есть и смычный, и щелевой, ближе к ударному гласному оказывается щелевой: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плывут "булють" (2.04); динозаврик "вававалик" (2.04); кораблики "балялики" (2.04).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Описанные признаки (места образования, способа образования и сонантности) являются релевантными в языке ребенка и достаточными для формального описания звуковых единиц.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Таким образом, слово ребенка может рассматриваться как единая и неделимая единица, в которой все согласные взаимообусловлены, а согласного как фонемы, характеризующейся собственным набором дифференциальных признаков, в языке ребенка еще нет.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При сравнении детских слов с исходными оказалось, что в 80% случаев согласные ударного и первого заударного слогов передаются правильно. В противном случае при переходе изменяются значения одного или нескольких признаков этих согласных - видимо, под влиянием окружающих согласных. Согласные предударной и заударной части слова могут быть достроены в соответствии с описанными закономерностями распределения значений релевантных признаков согласных на протяжении слова.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На основании полученных данных предлагается метод построения слова ребенка по исходному. На первом этапе выделяются некоторые наиболее "яркие" характеристики исходного слова (признаки согласных в ударном и первом заударном слогах, наличие в слове губного согласного, наличие согласного к в конце слова). Эти характеристики так или иначе передаются в слове ребенка. Например: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собирать "балялять" (2.04).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Здесь верно переданы основные признаки согласных ударного и первого заударного слогов (р и т) и наличие в слове губного б. Приведем другой пример: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динозаврик - "вававалик" (2.04).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 xml:space="preserve">Здесь передан щелевой характер согласного ударного слога, однако изменено значение признака места образования для достижения наиболее предпочтительного порядка согласных губной - переднеязычный - заднеязычный. Такое изменение возможно благодаря наличию губного в в первом заударном слоге. </w:t>
      </w:r>
    </w:p>
    <w:p w:rsidR="00554F7A" w:rsidRPr="0051577D" w:rsidRDefault="00554F7A" w:rsidP="00554F7A">
      <w:pPr>
        <w:spacing w:before="120"/>
        <w:ind w:firstLine="567"/>
        <w:jc w:val="both"/>
      </w:pPr>
      <w:r w:rsidRPr="0051577D">
        <w:t>На втором этапе для сохранения ритмико-слоговой структуры слова необходимое количество слогов достраивается с помощью редупликации.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F7A"/>
    <w:rsid w:val="000811E2"/>
    <w:rsid w:val="004B1CE3"/>
    <w:rsid w:val="0051577D"/>
    <w:rsid w:val="00554F7A"/>
    <w:rsid w:val="006B11B3"/>
    <w:rsid w:val="00805058"/>
    <w:rsid w:val="00A7586A"/>
    <w:rsid w:val="00D531FA"/>
    <w:rsid w:val="00E2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BB34E3-4306-46FA-840F-8FB391D1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4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фонемной структуры слова в детской речи</vt:lpstr>
    </vt:vector>
  </TitlesOfParts>
  <Company>Home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фонемной структуры слова в детской речи</dc:title>
  <dc:subject/>
  <dc:creator>User</dc:creator>
  <cp:keywords/>
  <dc:description/>
  <cp:lastModifiedBy>admin</cp:lastModifiedBy>
  <cp:revision>2</cp:revision>
  <dcterms:created xsi:type="dcterms:W3CDTF">2014-02-14T15:20:00Z</dcterms:created>
  <dcterms:modified xsi:type="dcterms:W3CDTF">2014-02-14T15:20:00Z</dcterms:modified>
</cp:coreProperties>
</file>