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86" w:rsidRPr="005F515A" w:rsidRDefault="007D0386" w:rsidP="007D0386">
      <w:pPr>
        <w:spacing w:before="120"/>
        <w:jc w:val="center"/>
        <w:rPr>
          <w:b/>
          <w:bCs/>
          <w:sz w:val="32"/>
          <w:szCs w:val="32"/>
        </w:rPr>
      </w:pPr>
      <w:r w:rsidRPr="005F515A">
        <w:rPr>
          <w:b/>
          <w:bCs/>
          <w:sz w:val="32"/>
          <w:szCs w:val="32"/>
        </w:rPr>
        <w:t>Формирование техники в культуре древних царств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Древний Египет, Шумер и Вавилон, древняя Индия и Китай – это истинная колыбель современной цивилизации. Именно в этот период от VI–V тысячелетия до н.э. до II–I тыс. до н.э. складываются огромные империи и государства, не менее замечательные искусство, техника, письменность, элементы математики и астрономии, зачатки философии. В недрах этой культуры древних царств к концу ее существования складываются очаги новой культуры, из которых затем в последующие эпохи черпают и античность, и новое личностное мироощущение человека.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Люди эпохи древних царств верят в богов, но это уже настоящие боги, а не просто более могущественные духи эпохи архаической культуры. Кажется, что внешне многое переходит в культуру древних царств из предыдущих эпох: вера в души, демонов, богов, идеи жертвоприношения и молитва, одухотворение природных стихий. Да, многое переходит, но даже то, что перешло, понимается в культуре древних царств по-новому. И прежде всего сами боги. С одной стороны, многие боги так же как и раньше являются природными стихиями и явлениями – это солнце, луна, океан, небо, земля, огонь и т.д. Но с другой – эти же боги теперь не могущественные духи, а сакральные существа, напоминающие царей, правителей, верховных жрецов. Они весьма похожи на людей, стоящих во главе управления государством и народом. Сходство богов этой эпохи с царями и правителями подчеркивается родом их занятий, тем, что они делают. Оказывается, боги так же как цари и правители или жрецы древних царств отвечают за какие-то строго определенные области человеческой деятельности. Скажем, одни боги следили за судьбой всего народа, другие – за судьбой города, третьи – за судьбой какого-нибудь занятия или производства. "Судьба" (например, шумерское пат (tar) – "судьба", "рок", "ангел смерти") – весьма важное понятие этого периода, оно закрепляет функции богов. "Своя судьба, – пишет наш исследователь Шумеро-Вавилонской культуры И.Клочков, – есть у всего на свете: у божеств, у любого природного или социального явления, у всякой вещи и, наконец, у каждого человека. Судьба божества определяет его функции, "сферу деятельности", степень могущества и место в иерархии богов: одному суждено ведать формами для изготовления кирпичей, другому быть богом солнца. Природные явления воспринимались как манифестация того или иного божества; судьба каждого из этих явлений, по-видимому, и была судьбой соответствующего божества ("природа" грозы, например, воспринималась как судьба бога Адада и т.д.)" [39, c. 35].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Другое важное отличие от представлений предыдущей культуры в том, что боги и люди не только выполняют предназначенные для них роли, но и совместно поддерживают саму жизнь, мир, миропорядок. Человек архаической культуры зависел от духов, но и только, он не отвечал вместе с духами за жизнь и порядок на земле и на небе. Теперь совершенно другая ситуация: боги должны следить за исполнением раз и навсегда установленных законов, а человек поддерживает богов. В Вавилонской религии человек при всей его ничтожности (подчеркнуть которую, как отмечает И.Клочков, вавилоняне никогда не забывали) тем не менее находился в центре внимания. "Великие боги", олицетворявшие космические силы, постоянно оказывались вовлеченными в повседневные дела людей: они словно только тем и занимались, что карали, предостерегали, спасали и награждали своих ничтожных тварей" [39, с. 126]. Человек культуры древних царств уверен, что этот мир, порядок поддерживается судьбою, богами, жертвой, законом. Их живое олицетворение – фигура царя или верховного жреца, они связывают этот земной мир с миром божественным; царь и жрецы поддерживают закон, регулируют жертвоприношения. До тех пор, пока богам приносится жертва, соблюдаются установленные законы, оказываются почести царю и жрецам, беспрекословно подчиняются им – мир существует, если же хотя бы одно из этих звеньев разрывается, мир гибнет. Понятно, что в каждой древней культуре (Египте, Вавилоне, Индии, Китае) это мировоззрение принимало своеобразные, неповторимые формы.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Совместное участие людей и богов в поддержании жизни и миропорядка в культуре древних царств было закреплено с помощью мифов и сакральных преданий. Их сценарий сводился к следующему: боги создали этот мир и порядок, заплатив за это своей жизнью или кровью, в благодарность люди должны жертвовать богам и исполнять установленные ими законы. Для иллюстрации приведем пример: содержание шумерского мифа о происхождении людей.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В старовавилонском мифе об Атра-хасисе описывается собрание богов, на котором было решено создать человека, чтобы избавить богов от печальной необходимости трудиться ради поддержания собственного существования.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"Когда боги, (как) люди,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Свершали труд, влачили бремя, –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Бремя богов великим (было),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Тяжек труд, многочисленны беды: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Семь Ануннаков великих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Труд свершать заставляли Игигов".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Изнуренные тяжким трудом, боги-Игиги взбунтовались, "в огонь орудия свои побросали" и явились толпой к воротам храма Энлиля, владыки земли. Встревоженный Энлиль призывает царя богов Ану, Энки, а также, по-видимому, Нинурту, Эннуги и богиню Нинту... В конце концов Нинту и Энки берутся создать человека, но для этого, говорит Энки, нужно убить одного из богов, чтобы очистить остальных и замешать на крови убитого глину.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“В собраньи ответили: "Так да будет!"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Ануннаки великие, вершащие судьбы.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В день первый, седьмой и пятнадцатый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Совершил омовение (Энки).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(Бога) Ве-ила, имевшего разум,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В собраньи своем они убили»" [39, с. 38].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Итак, чтобы создать людей, боги убили одного из богов из своего собрания. Но что конкретно означало для людей выполнение "договора", заключенного между богами и людьми при создании мира и самих людей? Обычно речь шла о соблюдении законов, а также отчислении весьма значительных налогов (главным образом в натуральной форме – зерно, пиво, оружие, рабочая сила), идущих на содержание царского двора, армии и храмов богов. Но воспринимались эти налоги именно как жертва, как способ, совершенно необходимый, чтобы поддержать мир и порядок, чтобы боги выполняли свое назначение, без которого нет ни мира, ни порядка, ни самой жизни людей.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Если же по какой-либо причине миропорядок нарушался, то это воспринималось как гнев богов и грозило гибелью всего. Поэтому нарушенный порядок стремились восстановить любой ценой, чего бы это не стоило. Из этих усилий, как это ни странно, рождались элементы науки, права, астрономия, искусство.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Известно, что большие государства не могут существовать без армии, хозяйственно-производственной деятельности, организации и управления. Именно эти три области человеческой деятельности складываются в культуре древних царств. Возможным это стало за счет формирования нового семиозиса. С культурологической точки зрения главной особенностью этого периода – формирование знаковых систем (чисел, чертежей, алгоритмов вычисления), позволяющих организовать деятельность больших коллективов (армии, рабов, крестьян) и решать другие сложные задачи, которые возникали в указанных трех областях деятельности. Для примера мы рассмотрим более подробно, как формировались алгоритмы вычисления площадей полей в земледелии.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Поскольку разливы рек смывали границы полей, перед древними народами каждый год вставала задача – восстанавливать границы, при этом необходимо, чтобы каждый земледелец получил ровно столько земли, сколько он имел до разлива реки. Судя по археологическим данным и сохранившимся названиям мер площади, данная проблема частично была разрешена, когда "размер" каждого поля стали фиксировать не только границами, но и тем количеством зерна, которое шло на засев поля. Действительно, наиболее древняя мера площади у всех древних народов – "зерно" – совпадает с мерой веса, имеющей то же название.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Однако восстановление полей с помощью зерна не всегда было возможным или удобным: часто необходимо было восстановить поле, не засеивая его, засеять можно было по-разному, получив больше или меньше площади, и т.д. Эмпирический материал подсказывает, что был изобретен новый способ восстановления полей: теперь для восстановления прямоугольного поля y, равного по величине полю x, подсчитывали количество оставленных плугом в поле гряд (их толщина была стандартной), а также длину одной из гряд. В языке древних народов "гряда" – это не только название части поля, но и мера площади.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Введение эталонной гряды, подсчет количества гряд и их длины тоже не разрешало всех затруднений, поскольку в древнем земледелии постоянно приходилось решать задачи на сравнение по величине двух и более полей. Предположим имеются два поля, которые надо сравнить. В первом поле 25 гряд и каждая гряда имеет протяженность 30 шагов, а в другом – 50 гряд протяженностью в 20 шагов. Спрашивается: какое поле больше и насколько? Сделать это, сравнивая числа, невозможно: у первого поля большая протяженность гряды, но, с другой стороны, меньше гряд.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Однако поля можно сравнить по величине, если у них или одинаковое количество гряд или одинаковая протяженность (длина) гряды. Именно к этой ситуации старались выйти древние писцы и землемеры. Заметив, сравнивая урожаи полей, что величина поля не изменится, если длину гряды (количество гряд) увеличить в n раз, и соответственно количество гряд (длину гряды) уменьшить в n раз, они стали преобразовывать поля, но не реально, а в плоскости замещающих их знаков (чисел). Например, чтобы решить приведенную здесь задачу, нужно количество гряд в первом поле увеличить в два раза (25х2=50), а длину гряды соответственно уменьшить в два раза (30:2=15). Так как в древнем мире обычно сравнивали большое количество полей разной величины (например, в древнем Вавилоне сразу сравнивали несколько сотен полей), то постепенно сложилась практика приведения длины гряды к самой маленькой длине полей и, в конце концов, к единице длины (один шаг, локоть). Соответственно, чтобы не изменилась величина поля, количество гряд умножали на длину полей. Например, для полей, величина которых выражается числами – 10,40, 5,25, 15,20, 2,30 получалась следующая таблица: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10:10 40х10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5:5 25х5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15:15 20х15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2:2 30х2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или после соответствующих арифметических операций: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1 400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1 125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1 300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1 60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Поскольку слева всегда получается число 1, то величина поля выражается только числами и операциями в правом столбце, то есть произведением длины гряды на количество гряд. Естественно предположить, что этот факт рано или поздно был осознан древними писцами, они стали опускать числа 1 левого столбца, построив принципиально новый способ: сначала измеряли количество гряд и длину средней гряды ( у прямоугольного поля – это любая гряда, у трапециидального и треугольного – среднее арифметическое самой большой и самой маленькой длины), а затем вычисляли величину поля, перемножив полученные числа. Но если бы, например, шумерскому писцу, впервые нашедшему формулу вычисления площади прямого поля, сказали, что он что-то там сочинил или придумал, он бы все это отверг, как кощунство и неверие в богов. Выводя данную формулу, он считал, что всего лишь описывает, как нечто было устроено богом, что сам бог открывает ему знание этого устройства.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Кстати, можно привести еще один пример подобного понимания – из области наблюдения за небесными явлениями. Так вычисление затмений, появление или исчезновение Солнца, Луны, планет, звезд понимались как описание жизни самих небесных богов. Например, "демонический" комментарий к изображениям на гробнице Сети подробно описывает как деканы (восходящие над восточным горизонтом через каждые 10 дней звезды) "умирают" один за другим и как они "очищаются" в доме бальзамирования в преисподней с тем, чтобы возродиться после 70 дней невидимости" [72, с. 97].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 xml:space="preserve">Числа, чертежи, алгоритмы вычисления использовались и в рамках технической деятельности: при строительстве храмов, дворцов и других архитектурных и хозяйственных сооружений (планы, схемы, расчеты необходимых для строительства материалов, пропорционирование), в кораблестроении (схемы, пропорционирование, расчет объемов трюма), в некоторых видах ремесленной деятельности. 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 xml:space="preserve">Для этого этапа развития важно отметить две особенности. 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(1) Числа, чертежи, алгоритмы вычислений еще не воспринимаются как технические знания, вообще не воспринимаются как знания. Это – рецепты (алгоритмы), а также сакральная мудрость, которыми владеет писец, жрец, царский служащий. Алгебраические или геометрические отношения (знания), с помощью которых мы сегодня записываем шумеро-вавилонские решения математических задач, не имеют с ними ничего общего. Например, деление прямоугольного поля на два треугольных, которое, как думают многие историки науки, основывается на идее равенства 2-х треугольников прямоугольнику, представляло собой именно алгоритм деления 2-х величин (площадей) [76; 74]. В рамках подобной алгоритмической деятельности формировались особые образования, которые можно назвать "идеализированными объектами".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(2) В отличие от модели (чертежа с числами или числовой последовательности) идеализированный объект – это серия прямых и обратных операций с чертежами и числами, отнесенных уже не к самому объекту практики, а к модели. Причем в данном контексте модель мыслится как особый сакральный объект магического действия: рисуя чертежи или числа, жрец вызывал душу поля или предметов. К идеализированным объектам имел доступ только "знающий", посвященный. Так, например, в глиняных табличках, добытых из-под развалин Древнего Шумера и Вавилона, встречаются формулы типа: "знания можно передать от знающего к знающему и нельзя передавать незнающему". Позднее практикуется сведение одних идеализированных объектов к другим: конструирование сложных из более простых, разложение сложных на простые, составление из простых групп операций более сложных. Таким путем формируются таблицы пифагорейских троек, решение задач "алгебраического" типа, зигзагообразные и ступенчатые "функции" в вавилонской астрономии.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Нужно отметить, что на этом этапе и "логика" такого рода сведения (одних идеализированных объектов к другим), и полученные результаты (новые, более сложные идеализированные объекты) проверяются на практике, когда идеализированные объекты используются как модели. Следовательно, хотя "конструирование" новых случаев идет на уровне знаковых средств (моделей и идеализированных объектов), новые конструкции (серии операций с числами и чертежами) проверяются на объектах практики. Здесь, правда, еще раз нужно подчеркнуть, что древняя практика понималась магически и сакрально, но иначе, чем в архаистической культуре.</w:t>
      </w:r>
    </w:p>
    <w:p w:rsidR="007D0386" w:rsidRPr="00940CCA" w:rsidRDefault="007D0386" w:rsidP="007D0386">
      <w:pPr>
        <w:spacing w:before="120"/>
        <w:ind w:firstLine="567"/>
        <w:jc w:val="both"/>
      </w:pPr>
      <w:r w:rsidRPr="00940CCA">
        <w:t>Анализ этих примеров интересен еще в одном отношении: он показывает, что прогресс в культуре древних царств происходил прежде всего за счет развития технологии. Конечно, продолжался процесс изобретения новых орудий труда, оружия и других технических сооружений (специально здесь можно отметить, например, изобретение колеса, ирригационных устройств, плуга), но все же главное звено – это изменение в технологии. И понятно почему: создание знаковых систем позволяло существенно изменить практическую деятельность, сделать ее качественно иной, более эффективной. Мы имеем здесь в виду возможность заменять действия с объектами знаковыми операциями. В результате за счет появления в деятельности опосредующего семиотического звена практическая деятельность качественно перестраивается: на уровне действий с реальными объектами она становится более простой, точной и эффективной. К тому же удается решить ряд новых задач, которые до этого вообще не решались: связать одни деятельности с другими, осуществить эффективный контроль, организовать большие массивы деятельности.</w:t>
      </w:r>
    </w:p>
    <w:p w:rsidR="007D0386" w:rsidRDefault="007D0386" w:rsidP="007D0386">
      <w:pPr>
        <w:spacing w:before="120"/>
        <w:ind w:firstLine="567"/>
        <w:jc w:val="both"/>
      </w:pPr>
      <w:r w:rsidRPr="00940CCA">
        <w:t>В плане осознания в культуре древних царств так же происходят большие сдвиги. Хотя естественный план техники осознается пока сходно с тем, как он осознавался в архаической культуре (это не процессы природы, а действия богов), но понимается божественная деятельность уже более природосообразно. Например, в Шумере боги вместе с людьми отвечают за "производственные" процедуры, так бог Солнца отвечает за дневной свет и тепло, Иштар, богиня луны – за ночное освещение, боги города – за городской порядок, бог кирпичей (был и такой бог в Шумере) отвечает за то, чтобы кирпичи имели правильную форму и быстро сохли. Можно заметить, что деятельность богов в данном случае понимается не антропоморфно (захотел – освещаю, не захотел – не освещаю, захотел – кирпичи сохнут, не захотел – вообще никогда не высохнут), а скорее функционально. Функция бога кирпичей именно в том, чтобы кирпичи быстро сохли и имели правильную форму. Функция “личного бога” – участвовать в зачатии и рождении человека и дальше помогать ему в делах. Функциональный смысл уже достаточно близок к естественному, почти закон природы. С другой стороны, боги в отличие от душ и духов более антропоморфны, в том смысле, что они очень похожи на людей. Понимание этого позволяло писцам и жрецам считать, что они прозревают замыслы и деятельность богов, на самом же деле (на самом деле, т.е. в нашей реконструкции) при этом именно писцы и жрецы открывали новое, изобретали.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386"/>
    <w:rsid w:val="003A5A8D"/>
    <w:rsid w:val="005F515A"/>
    <w:rsid w:val="00753692"/>
    <w:rsid w:val="007D0386"/>
    <w:rsid w:val="00940CCA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1C755D-6175-4EB1-B218-8F5496F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8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0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10773</Words>
  <Characters>6141</Characters>
  <Application>Microsoft Office Word</Application>
  <DocSecurity>0</DocSecurity>
  <Lines>51</Lines>
  <Paragraphs>33</Paragraphs>
  <ScaleCrop>false</ScaleCrop>
  <Company>Home</Company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техники в культуре древних царств</dc:title>
  <dc:subject/>
  <dc:creator>User</dc:creator>
  <cp:keywords/>
  <dc:description/>
  <cp:lastModifiedBy>admin</cp:lastModifiedBy>
  <cp:revision>2</cp:revision>
  <dcterms:created xsi:type="dcterms:W3CDTF">2014-01-25T17:33:00Z</dcterms:created>
  <dcterms:modified xsi:type="dcterms:W3CDTF">2014-01-25T17:33:00Z</dcterms:modified>
</cp:coreProperties>
</file>