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F9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P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476E1" w:rsidRPr="000476E1" w:rsidRDefault="000476E1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0476E1">
        <w:rPr>
          <w:rFonts w:ascii="Times New Roman" w:hAnsi="Times New Roman"/>
          <w:sz w:val="28"/>
          <w:szCs w:val="40"/>
        </w:rPr>
        <w:t>Реферат</w:t>
      </w: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По предмету: </w:t>
      </w:r>
      <w:r w:rsidR="000476E1" w:rsidRPr="000476E1">
        <w:rPr>
          <w:rFonts w:ascii="Times New Roman" w:hAnsi="Times New Roman"/>
          <w:sz w:val="28"/>
          <w:szCs w:val="28"/>
        </w:rPr>
        <w:t>Б</w:t>
      </w:r>
      <w:r w:rsidRPr="000476E1">
        <w:rPr>
          <w:rFonts w:ascii="Times New Roman" w:hAnsi="Times New Roman"/>
          <w:sz w:val="28"/>
          <w:szCs w:val="28"/>
        </w:rPr>
        <w:t>ухгалтерский учет</w:t>
      </w: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На тему:</w:t>
      </w:r>
      <w:r w:rsidR="000476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76E1">
        <w:rPr>
          <w:rFonts w:ascii="Times New Roman" w:hAnsi="Times New Roman"/>
          <w:sz w:val="28"/>
          <w:szCs w:val="36"/>
        </w:rPr>
        <w:t>Формы бухгалтерского учета</w:t>
      </w: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5CBE" w:rsidRPr="000476E1" w:rsidRDefault="004C5CBE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5CBE" w:rsidRPr="000476E1" w:rsidRDefault="008316F9" w:rsidP="000476E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Москва, 2011 г.</w:t>
      </w:r>
    </w:p>
    <w:p w:rsidR="004C5CBE" w:rsidRPr="000476E1" w:rsidRDefault="004C5CBE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br w:type="page"/>
      </w:r>
    </w:p>
    <w:p w:rsidR="008316F9" w:rsidRPr="000476E1" w:rsidRDefault="008316F9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Содержание</w:t>
      </w:r>
    </w:p>
    <w:p w:rsidR="008316F9" w:rsidRPr="000476E1" w:rsidRDefault="008316F9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Введение</w:t>
      </w:r>
    </w:p>
    <w:p w:rsidR="008316F9" w:rsidRPr="000476E1" w:rsidRDefault="000476E1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1. </w:t>
      </w:r>
      <w:r w:rsidR="001D4C85" w:rsidRPr="000476E1">
        <w:rPr>
          <w:rFonts w:ascii="Times New Roman" w:hAnsi="Times New Roman"/>
          <w:sz w:val="28"/>
          <w:szCs w:val="28"/>
        </w:rPr>
        <w:t>Учетные</w:t>
      </w:r>
      <w:r w:rsidR="00A24B7A" w:rsidRPr="000476E1">
        <w:rPr>
          <w:rFonts w:ascii="Times New Roman" w:hAnsi="Times New Roman"/>
          <w:sz w:val="28"/>
          <w:szCs w:val="28"/>
        </w:rPr>
        <w:t xml:space="preserve"> регистр</w:t>
      </w:r>
      <w:r w:rsidR="001D4C85" w:rsidRPr="000476E1">
        <w:rPr>
          <w:rFonts w:ascii="Times New Roman" w:hAnsi="Times New Roman"/>
          <w:sz w:val="28"/>
          <w:szCs w:val="28"/>
        </w:rPr>
        <w:t>ы</w:t>
      </w:r>
      <w:r w:rsidR="00A24B7A" w:rsidRPr="000476E1">
        <w:rPr>
          <w:rFonts w:ascii="Times New Roman" w:hAnsi="Times New Roman"/>
          <w:sz w:val="28"/>
          <w:szCs w:val="28"/>
        </w:rPr>
        <w:t>, их классификация</w:t>
      </w:r>
    </w:p>
    <w:p w:rsidR="001A003D" w:rsidRPr="000476E1" w:rsidRDefault="000476E1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2. </w:t>
      </w:r>
      <w:r w:rsidR="001A003D" w:rsidRPr="000476E1">
        <w:rPr>
          <w:rFonts w:ascii="Times New Roman" w:hAnsi="Times New Roman"/>
          <w:sz w:val="28"/>
          <w:szCs w:val="28"/>
        </w:rPr>
        <w:t>Сущность форм бухгалтерского учета</w:t>
      </w:r>
    </w:p>
    <w:p w:rsidR="008316F9" w:rsidRPr="000476E1" w:rsidRDefault="000476E1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3. </w:t>
      </w:r>
      <w:r w:rsidR="001A003D" w:rsidRPr="000476E1">
        <w:rPr>
          <w:rFonts w:ascii="Times New Roman" w:hAnsi="Times New Roman"/>
          <w:sz w:val="28"/>
          <w:szCs w:val="28"/>
        </w:rPr>
        <w:t>Характеристика основных форм учета</w:t>
      </w:r>
    </w:p>
    <w:p w:rsidR="008316F9" w:rsidRPr="000476E1" w:rsidRDefault="008316F9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Заключение</w:t>
      </w:r>
    </w:p>
    <w:p w:rsidR="008316F9" w:rsidRPr="000476E1" w:rsidRDefault="008316F9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Список литературы</w:t>
      </w:r>
    </w:p>
    <w:p w:rsidR="000476E1" w:rsidRPr="000476E1" w:rsidRDefault="000476E1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16F9" w:rsidRPr="000476E1" w:rsidRDefault="008316F9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br w:type="page"/>
      </w:r>
    </w:p>
    <w:p w:rsidR="008316F9" w:rsidRPr="000476E1" w:rsidRDefault="008316F9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Введение</w:t>
      </w:r>
    </w:p>
    <w:p w:rsidR="008316F9" w:rsidRPr="008728D8" w:rsidRDefault="008728D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728D8">
        <w:rPr>
          <w:rFonts w:ascii="Times New Roman" w:hAnsi="Times New Roman"/>
          <w:color w:val="FFFFFF"/>
          <w:sz w:val="28"/>
          <w:szCs w:val="28"/>
        </w:rPr>
        <w:t>экономика бухгалтерский учет регистр</w:t>
      </w:r>
    </w:p>
    <w:p w:rsidR="000476E1" w:rsidRPr="000476E1" w:rsidRDefault="008316F9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С развитием рыночной экономики организации получили большие возможности в выборе способов </w:t>
      </w:r>
      <w:r w:rsidR="000476E1">
        <w:rPr>
          <w:rFonts w:ascii="Times New Roman" w:hAnsi="Times New Roman"/>
          <w:sz w:val="28"/>
          <w:szCs w:val="28"/>
        </w:rPr>
        <w:t>ведения бухгалтерского учета.</w:t>
      </w:r>
    </w:p>
    <w:p w:rsidR="000476E1" w:rsidRPr="000476E1" w:rsidRDefault="008316F9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От существовавшей ранее жесткой регламентации учетного процесса со стороны государства настоящее время наметился переход к разумному сочетанию государственного регулирования </w:t>
      </w:r>
      <w:r w:rsidR="009023AE" w:rsidRPr="000476E1">
        <w:rPr>
          <w:rFonts w:ascii="Times New Roman" w:hAnsi="Times New Roman"/>
          <w:sz w:val="28"/>
          <w:szCs w:val="28"/>
        </w:rPr>
        <w:t>и определенной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9023AE" w:rsidRPr="000476E1">
        <w:rPr>
          <w:rFonts w:ascii="Times New Roman" w:hAnsi="Times New Roman"/>
          <w:sz w:val="28"/>
          <w:szCs w:val="28"/>
        </w:rPr>
        <w:t xml:space="preserve">самостоятельности в выборе способов </w:t>
      </w:r>
      <w:r w:rsidR="000476E1">
        <w:rPr>
          <w:rFonts w:ascii="Times New Roman" w:hAnsi="Times New Roman"/>
          <w:sz w:val="28"/>
          <w:szCs w:val="28"/>
        </w:rPr>
        <w:t>ведения бухгалтерского учета.</w:t>
      </w:r>
    </w:p>
    <w:p w:rsidR="000476E1" w:rsidRPr="000476E1" w:rsidRDefault="009023AE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Сущностью этого процесса является то обстоятельство, что на основе установленных государством общих правил организации могут самостоятельно разрабатывать механизмы ведения бухгалтерского учета.</w:t>
      </w:r>
    </w:p>
    <w:p w:rsidR="000476E1" w:rsidRPr="000476E1" w:rsidRDefault="007A73A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В значительной мере это касается и выбора формы бухгалтерского учета.</w:t>
      </w:r>
    </w:p>
    <w:p w:rsidR="000476E1" w:rsidRPr="000476E1" w:rsidRDefault="007A73A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Развитие малого предпринимательства вызывает необходимость в разработке своих форм бухгалтерского учета, которые учитывают специфике деятельности организации. Малым организациям предоставлено право самостоятельно выбирать формы учетных регистров на принципах единой методологическ</w:t>
      </w:r>
      <w:r w:rsidR="000476E1">
        <w:rPr>
          <w:rFonts w:ascii="Times New Roman" w:hAnsi="Times New Roman"/>
          <w:sz w:val="28"/>
          <w:szCs w:val="28"/>
        </w:rPr>
        <w:t>ой основы бухгалтерского учета.</w:t>
      </w:r>
    </w:p>
    <w:p w:rsidR="000476E1" w:rsidRPr="000476E1" w:rsidRDefault="007A73A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На практике встречаются формы учета, представляющие собой синтез различных форм бухгалтерского учета.</w:t>
      </w:r>
    </w:p>
    <w:p w:rsidR="000476E1" w:rsidRPr="000476E1" w:rsidRDefault="007A73A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Для отражения хозяйственных операций в бухгалтерском учете используются различные регистры</w:t>
      </w:r>
      <w:r w:rsidR="000476E1">
        <w:rPr>
          <w:rFonts w:ascii="Times New Roman" w:hAnsi="Times New Roman"/>
          <w:sz w:val="28"/>
          <w:szCs w:val="28"/>
        </w:rPr>
        <w:t>.</w:t>
      </w:r>
    </w:p>
    <w:p w:rsidR="000476E1" w:rsidRPr="000476E1" w:rsidRDefault="007A73A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Регистр бухгалтерского учёта — элемент организации бухгалтерского учёта на предприятии, предназначенный для систематизации и накопления информации, содержащейся в принятых к учёту первичных документах, для отражения на счетах бухгалтерского учет</w:t>
      </w:r>
      <w:r w:rsidR="000476E1">
        <w:rPr>
          <w:rFonts w:ascii="Times New Roman" w:hAnsi="Times New Roman"/>
          <w:sz w:val="28"/>
          <w:szCs w:val="28"/>
        </w:rPr>
        <w:t>а и в бухгалтерской отчетности.</w:t>
      </w:r>
    </w:p>
    <w:p w:rsidR="009023AE" w:rsidRPr="000476E1" w:rsidRDefault="007A73A8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Содержание регистров бухгалтерского учёта и внутренней бухгалтерской отчётности обычно составляет коммерческую тайну. Порядок и последовательность записей в регистрах весьма разнообразны. Определенное сочетание применяемых в бухгалтерском учете регистров хронологического и систематического учета, порядок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A24B7A" w:rsidRPr="000476E1">
        <w:rPr>
          <w:rFonts w:ascii="Times New Roman" w:hAnsi="Times New Roman"/>
          <w:sz w:val="28"/>
          <w:szCs w:val="28"/>
        </w:rPr>
        <w:t>ведения синтетического и аналитического учета, определенные связи между учетными регистрами, способ и техника осуществления учетных записей – все это определяет форму ведения бухгалтерского учета.</w:t>
      </w:r>
    </w:p>
    <w:p w:rsidR="000476E1" w:rsidRP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4B7A" w:rsidRPr="000476E1" w:rsidRDefault="00A24B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br w:type="page"/>
      </w:r>
    </w:p>
    <w:p w:rsidR="00A24B7A" w:rsidRP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1D4C85" w:rsidRPr="000476E1">
        <w:rPr>
          <w:rFonts w:ascii="Times New Roman" w:hAnsi="Times New Roman"/>
          <w:sz w:val="28"/>
          <w:szCs w:val="28"/>
        </w:rPr>
        <w:t xml:space="preserve">Учетные </w:t>
      </w:r>
      <w:r w:rsidR="00A24B7A" w:rsidRPr="000476E1">
        <w:rPr>
          <w:rFonts w:ascii="Times New Roman" w:hAnsi="Times New Roman"/>
          <w:sz w:val="28"/>
          <w:szCs w:val="28"/>
        </w:rPr>
        <w:t>регистр</w:t>
      </w:r>
      <w:r w:rsidR="001D4C85" w:rsidRPr="000476E1">
        <w:rPr>
          <w:rFonts w:ascii="Times New Roman" w:hAnsi="Times New Roman"/>
          <w:sz w:val="28"/>
          <w:szCs w:val="28"/>
        </w:rPr>
        <w:t>ы</w:t>
      </w:r>
      <w:r w:rsidR="00A24B7A" w:rsidRPr="000476E1">
        <w:rPr>
          <w:rFonts w:ascii="Times New Roman" w:hAnsi="Times New Roman"/>
          <w:sz w:val="28"/>
          <w:szCs w:val="28"/>
        </w:rPr>
        <w:t>, их классификация</w:t>
      </w:r>
    </w:p>
    <w:p w:rsidR="00A24B7A" w:rsidRPr="000476E1" w:rsidRDefault="00A24B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E1" w:rsidRPr="000476E1" w:rsidRDefault="00A24B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Учетная информация требует ее регистрации и накопления. Для этих целей служат регистры. Регистры – это носители упорядоченной информации, в которых признаки и показатели хозяйственных операций группируются определенным образом для различных целей управления организацией.</w:t>
      </w:r>
    </w:p>
    <w:p w:rsidR="00A24B7A" w:rsidRPr="000476E1" w:rsidRDefault="00A24B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В качестве классификационных признаков, прежде всего, выделяют: тип носителя, вид, назначение, содержание.</w:t>
      </w:r>
    </w:p>
    <w:p w:rsidR="00A24B7A" w:rsidRPr="000476E1" w:rsidRDefault="00A24B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По типу носителя:</w:t>
      </w:r>
    </w:p>
    <w:p w:rsidR="00A24B7A" w:rsidRPr="000476E1" w:rsidRDefault="00A24B7A" w:rsidP="000476E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Бумажные</w:t>
      </w:r>
    </w:p>
    <w:p w:rsidR="00A24B7A" w:rsidRPr="000476E1" w:rsidRDefault="00A24B7A" w:rsidP="000476E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Электронные</w:t>
      </w:r>
    </w:p>
    <w:p w:rsidR="00A24B7A" w:rsidRPr="000476E1" w:rsidRDefault="00454593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По виду:</w:t>
      </w:r>
    </w:p>
    <w:p w:rsidR="00454593" w:rsidRPr="000476E1" w:rsidRDefault="00454593" w:rsidP="000476E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Книги</w:t>
      </w:r>
    </w:p>
    <w:p w:rsidR="00454593" w:rsidRPr="000476E1" w:rsidRDefault="00454593" w:rsidP="000476E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Карточки</w:t>
      </w:r>
    </w:p>
    <w:p w:rsidR="00454593" w:rsidRPr="000476E1" w:rsidRDefault="00454593" w:rsidP="000476E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Крупноформатные листы</w:t>
      </w:r>
    </w:p>
    <w:p w:rsidR="00454593" w:rsidRPr="000476E1" w:rsidRDefault="00454593" w:rsidP="000476E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Машинограммы</w:t>
      </w:r>
    </w:p>
    <w:p w:rsidR="00454593" w:rsidRPr="000476E1" w:rsidRDefault="00454593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По назначению:</w:t>
      </w:r>
    </w:p>
    <w:p w:rsidR="00454593" w:rsidRPr="000476E1" w:rsidRDefault="00454593" w:rsidP="000476E1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Хронологические</w:t>
      </w:r>
    </w:p>
    <w:p w:rsidR="000476E1" w:rsidRPr="000476E1" w:rsidRDefault="00454593" w:rsidP="000476E1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Систематические</w:t>
      </w:r>
    </w:p>
    <w:p w:rsidR="00454593" w:rsidRPr="000476E1" w:rsidRDefault="00454593" w:rsidP="000476E1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Комбинированные</w:t>
      </w:r>
    </w:p>
    <w:p w:rsidR="00454593" w:rsidRPr="000476E1" w:rsidRDefault="00454593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По содержанию</w:t>
      </w:r>
    </w:p>
    <w:p w:rsidR="00454593" w:rsidRPr="000476E1" w:rsidRDefault="00454593" w:rsidP="000476E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Синтетические</w:t>
      </w:r>
    </w:p>
    <w:p w:rsidR="00454593" w:rsidRPr="000476E1" w:rsidRDefault="00454593" w:rsidP="000476E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Аналитические</w:t>
      </w:r>
    </w:p>
    <w:p w:rsidR="00454593" w:rsidRPr="000476E1" w:rsidRDefault="00454593" w:rsidP="000476E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Комбинированные</w:t>
      </w:r>
    </w:p>
    <w:p w:rsidR="00454593" w:rsidRDefault="00454593" w:rsidP="000476E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476E1">
        <w:rPr>
          <w:rFonts w:ascii="Times New Roman" w:hAnsi="Times New Roman"/>
          <w:sz w:val="28"/>
          <w:szCs w:val="28"/>
        </w:rPr>
        <w:t>Все суммы, записанные в учетных регистрах, периодически подсчитывают. Цель этих подсчетов – выявление общих сумм</w:t>
      </w:r>
      <w:r w:rsidR="001D4C85" w:rsidRPr="000476E1">
        <w:rPr>
          <w:rFonts w:ascii="Times New Roman" w:hAnsi="Times New Roman"/>
          <w:sz w:val="28"/>
          <w:szCs w:val="28"/>
        </w:rPr>
        <w:t xml:space="preserve"> оборотов и суммы остатков по всем счетам, на которые осуществляются записи. Кроме того подсчет необходим для выявления ошибок. Проверку регистров на ошибки могут проводить как последовательную, т.е. сплошную сверку с первоисточниками, так и выборочную, т.е. нахождение разности между итогами оборотов, которые согласно принципы двойной записи должны быть равны.</w:t>
      </w:r>
    </w:p>
    <w:p w:rsidR="000476E1" w:rsidRDefault="000476E1" w:rsidP="000476E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61E6" w:rsidRP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9061E6" w:rsidRPr="000476E1">
        <w:rPr>
          <w:rFonts w:ascii="Times New Roman" w:hAnsi="Times New Roman"/>
          <w:sz w:val="28"/>
          <w:szCs w:val="28"/>
        </w:rPr>
        <w:t>Сущность форм бухгалтерского учета</w:t>
      </w:r>
    </w:p>
    <w:p w:rsidR="001D4C85" w:rsidRPr="000476E1" w:rsidRDefault="001D4C85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1E6" w:rsidRPr="000476E1" w:rsidRDefault="009061E6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Отличительными признаками формы бухгалтерского учета являются количество применяемых учетных регистров, их назначение, содержание, форма, вид, а также способ и последовательность занесения записей в учетные регистры. Кроме того, отличительными признаками форм учета является взаимосвязь хронологического и систематического, синтетического и аналитического учета.</w:t>
      </w:r>
    </w:p>
    <w:p w:rsidR="009061E6" w:rsidRPr="000476E1" w:rsidRDefault="009061E6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С развитием вычислительной техники для обработки данных возникла автоматизированная форма бухгалтерского учета. Были разработаны как специальные программы по бухгалтерскому учету, так и стандартные программы финансовых вычислений, позволяющие формировать определенные отчетные формы и делать необходимые расчеты. Использование </w:t>
      </w:r>
      <w:r w:rsidR="001A003D" w:rsidRPr="000476E1">
        <w:rPr>
          <w:rFonts w:ascii="Times New Roman" w:hAnsi="Times New Roman"/>
          <w:sz w:val="28"/>
          <w:szCs w:val="28"/>
        </w:rPr>
        <w:t>электронной формы бухгалтерского учета позволило в электронном виде регистрировать и хранить данные, выполнять арифметические операции и группировать их; формировать показатели для бухгалтерской отчетности.</w:t>
      </w:r>
    </w:p>
    <w:p w:rsidR="000476E1" w:rsidRDefault="001A003D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476E1">
        <w:rPr>
          <w:rFonts w:ascii="Times New Roman" w:hAnsi="Times New Roman"/>
          <w:sz w:val="28"/>
          <w:szCs w:val="28"/>
        </w:rPr>
        <w:t>Традиционные же формы бухгалтерского учета характеризуются возможностью непрерывного контроля за процессом ведения бухгалтерского учета от записи в первичный документ до формирования отчетности, который осуществляется ответственными лицами. В электронной форме эта задача усложняется, поскольку процесс происходит неявно, внутри программы, и может даже усугубляться сбоями и ошибками в программе.</w:t>
      </w:r>
    </w:p>
    <w:p w:rsidR="000476E1" w:rsidRP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A003D" w:rsidRPr="000476E1" w:rsidRDefault="001A003D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br w:type="page"/>
      </w:r>
    </w:p>
    <w:p w:rsidR="001A003D" w:rsidRP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3. </w:t>
      </w:r>
      <w:r w:rsidR="001A003D" w:rsidRPr="000476E1">
        <w:rPr>
          <w:rFonts w:ascii="Times New Roman" w:hAnsi="Times New Roman"/>
          <w:sz w:val="28"/>
          <w:szCs w:val="28"/>
        </w:rPr>
        <w:t>Характеристика основных форм учета</w:t>
      </w:r>
    </w:p>
    <w:p w:rsidR="009061E6" w:rsidRPr="000476E1" w:rsidRDefault="009061E6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033" w:rsidRPr="000476E1" w:rsidRDefault="001A003D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Наиболее распространенными формами учета в Российской Федерасии</w:t>
      </w:r>
      <w:r w:rsidR="0013729F" w:rsidRPr="000476E1">
        <w:rPr>
          <w:rFonts w:ascii="Times New Roman" w:hAnsi="Times New Roman"/>
          <w:sz w:val="28"/>
          <w:szCs w:val="28"/>
        </w:rPr>
        <w:t>являются журнал-главная, мемориально-ордерная и журнально-ордерная формы бухучета.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13729F" w:rsidRPr="000476E1">
        <w:rPr>
          <w:rFonts w:ascii="Times New Roman" w:hAnsi="Times New Roman"/>
          <w:sz w:val="28"/>
          <w:szCs w:val="28"/>
        </w:rPr>
        <w:t xml:space="preserve">Форма бухгалтерского учета, при которой </w:t>
      </w:r>
      <w:r w:rsidR="00DB5287" w:rsidRPr="000476E1">
        <w:rPr>
          <w:rFonts w:ascii="Times New Roman" w:hAnsi="Times New Roman"/>
          <w:sz w:val="28"/>
          <w:szCs w:val="28"/>
        </w:rPr>
        <w:t>в качестве основного учетного регистра ведут регистр, именуемый журналом-главной, применяется в организациях с небольшим количеством синтетических счетов, используемых для учета хозяйственный операций. Особенностью этой формы учета является сочетание в одном регистре хронологических и систематических записей. В левой части журнал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DB5287" w:rsidRPr="000476E1">
        <w:rPr>
          <w:rFonts w:ascii="Times New Roman" w:hAnsi="Times New Roman"/>
          <w:sz w:val="28"/>
          <w:szCs w:val="28"/>
        </w:rPr>
        <w:t>-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DB5287" w:rsidRPr="000476E1">
        <w:rPr>
          <w:rFonts w:ascii="Times New Roman" w:hAnsi="Times New Roman"/>
          <w:sz w:val="28"/>
          <w:szCs w:val="28"/>
        </w:rPr>
        <w:t xml:space="preserve">главной записывают дату, номер операции, ее содержание и сумму операции. Эта часть книги является журналом. </w:t>
      </w:r>
      <w:r w:rsidR="00FF11E1" w:rsidRPr="000476E1">
        <w:rPr>
          <w:rFonts w:ascii="Times New Roman" w:hAnsi="Times New Roman"/>
          <w:sz w:val="28"/>
          <w:szCs w:val="28"/>
        </w:rPr>
        <w:t>Правая часть регистра представляет собой перечень счетов, используемых организацией. При этом таблица каждого синтетического счета представляет собой отдельные двойные колонки, которые предназначены для записей сумм операций по дебету и кредиту этого счета. Эта часть регистра заменяет собой Главную книгу.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331033" w:rsidRPr="000476E1">
        <w:rPr>
          <w:rFonts w:ascii="Times New Roman" w:hAnsi="Times New Roman"/>
          <w:sz w:val="28"/>
          <w:szCs w:val="28"/>
        </w:rPr>
        <w:t>Каждая хозяйственная операция записывается в журнал-главную с кратким изложением содержания операции, причем сумму пишут в одной строчке трижды: в колонке оборотов, по дебету одного счета и кредиту другого. Если бухгалтерская проводка сложная, то сумму дебетового и кредитового оборота раскладывают на составляющие и записывают по нескольким счетам.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331033" w:rsidRPr="000476E1">
        <w:rPr>
          <w:rFonts w:ascii="Times New Roman" w:hAnsi="Times New Roman"/>
          <w:sz w:val="28"/>
          <w:szCs w:val="28"/>
        </w:rPr>
        <w:t>При этом общий дебетовый итог должен равняться общему кредитовому итогу этой операции, а также сумме, указанной в колонке оборотов.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331033" w:rsidRPr="000476E1">
        <w:rPr>
          <w:rFonts w:ascii="Times New Roman" w:hAnsi="Times New Roman"/>
          <w:sz w:val="28"/>
          <w:szCs w:val="28"/>
        </w:rPr>
        <w:t xml:space="preserve">В этой же книге выводятся начальные и конечные остатки по счетам, а также суммы оборотов. Оборотную ведомость получают непосредственно из суммовых остатков и оборотов по счетам журнал-главной. Исчисленные начальные и конечные остатки по счетам дают возможность в любой момент составить баланс. Это обуславливает значительное преимущество использования журнала-главной для ведения синтетического учета в организациях с </w:t>
      </w:r>
      <w:r w:rsidR="00562B10" w:rsidRPr="000476E1">
        <w:rPr>
          <w:rFonts w:ascii="Times New Roman" w:hAnsi="Times New Roman"/>
          <w:sz w:val="28"/>
          <w:szCs w:val="28"/>
        </w:rPr>
        <w:t xml:space="preserve">небольшой номенклатурой счетов. </w:t>
      </w:r>
      <w:r w:rsidR="00576DD7" w:rsidRPr="000476E1">
        <w:rPr>
          <w:rFonts w:ascii="Times New Roman" w:hAnsi="Times New Roman"/>
          <w:sz w:val="28"/>
          <w:szCs w:val="28"/>
        </w:rPr>
        <w:t xml:space="preserve">Пример </w:t>
      </w:r>
      <w:r w:rsidR="00562B10" w:rsidRPr="000476E1">
        <w:rPr>
          <w:rFonts w:ascii="Times New Roman" w:hAnsi="Times New Roman"/>
          <w:sz w:val="28"/>
          <w:szCs w:val="28"/>
        </w:rPr>
        <w:t>Форм</w:t>
      </w:r>
      <w:r w:rsidR="00576DD7" w:rsidRPr="000476E1">
        <w:rPr>
          <w:rFonts w:ascii="Times New Roman" w:hAnsi="Times New Roman"/>
          <w:sz w:val="28"/>
          <w:szCs w:val="28"/>
        </w:rPr>
        <w:t>ы</w:t>
      </w:r>
      <w:r w:rsidR="00562B10" w:rsidRPr="000476E1">
        <w:rPr>
          <w:rFonts w:ascii="Times New Roman" w:hAnsi="Times New Roman"/>
          <w:sz w:val="28"/>
          <w:szCs w:val="28"/>
        </w:rPr>
        <w:t xml:space="preserve"> книги журнал-главная представлен </w:t>
      </w:r>
      <w:r w:rsidR="00576DD7" w:rsidRPr="000476E1">
        <w:rPr>
          <w:rFonts w:ascii="Times New Roman" w:hAnsi="Times New Roman"/>
          <w:sz w:val="28"/>
          <w:szCs w:val="28"/>
        </w:rPr>
        <w:t>в</w:t>
      </w:r>
      <w:r w:rsidR="00562B10" w:rsidRPr="000476E1">
        <w:rPr>
          <w:rFonts w:ascii="Times New Roman" w:hAnsi="Times New Roman"/>
          <w:sz w:val="28"/>
          <w:szCs w:val="28"/>
        </w:rPr>
        <w:t xml:space="preserve"> таблице 1.</w:t>
      </w:r>
    </w:p>
    <w:p w:rsid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62B10" w:rsidRDefault="00562B10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0476E1">
        <w:rPr>
          <w:rFonts w:ascii="Times New Roman" w:hAnsi="Times New Roman"/>
          <w:sz w:val="28"/>
          <w:szCs w:val="24"/>
        </w:rPr>
        <w:t>Таблица 1</w:t>
      </w:r>
    </w:p>
    <w:p w:rsidR="000476E1" w:rsidRPr="000476E1" w:rsidRDefault="00FC4FB2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4.75pt;height:306pt;visibility:visible">
            <v:imagedata r:id="rId8" o:title=""/>
          </v:shape>
        </w:pict>
      </w:r>
    </w:p>
    <w:p w:rsidR="00562B10" w:rsidRPr="000476E1" w:rsidRDefault="00562B10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8F0" w:rsidRPr="000476E1" w:rsidRDefault="00576DD7" w:rsidP="003044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При использовании мемориально–ордернойформы бухгалтерского учета на основании первичных документов составляют мемориальные ордера с указанием корреспондирующих счетов</w:t>
      </w:r>
      <w:r w:rsidR="009658F0" w:rsidRPr="000476E1">
        <w:rPr>
          <w:rFonts w:ascii="Times New Roman" w:hAnsi="Times New Roman"/>
          <w:sz w:val="28"/>
          <w:szCs w:val="28"/>
        </w:rPr>
        <w:t xml:space="preserve"> (табл. 2). Основанием для их составления служат первичные или сводные документы (накопительные или групповые ведомости). В мемориальном ордере делается ссылка на прилагаемые документы, которые являются основанием для составления мемориального ордера. Все мемориальные ордера записываются в хронологическом регистрационном журнале (табл. 3). Он служит для определения общей суммы оборота всех операций за отчетный период и для контроля за отражением на счетах всех мемориальных ордеров и приложенных к ним первичных документов.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="009658F0" w:rsidRPr="000476E1">
        <w:rPr>
          <w:rFonts w:ascii="Times New Roman" w:hAnsi="Times New Roman"/>
          <w:sz w:val="28"/>
          <w:szCs w:val="28"/>
        </w:rPr>
        <w:t>После записи в регистрационном журнале, мемориальные ордера служат основанием для записи операций на счетах Главной книги, являющейся систематическим регистром синтетического счета (табл. 4).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="009658F0" w:rsidRPr="000476E1">
        <w:rPr>
          <w:rFonts w:ascii="Times New Roman" w:hAnsi="Times New Roman"/>
          <w:sz w:val="28"/>
          <w:szCs w:val="28"/>
        </w:rPr>
        <w:t>Все счета Главной книги, как по дебету, так и по кредиту, подразделены на колонки для записи оборотов по корреспондирующим счетам. На основе записей в счетах Главной книге ежемесячно составля</w:t>
      </w:r>
      <w:r w:rsidR="00E563DB" w:rsidRPr="000476E1">
        <w:rPr>
          <w:rFonts w:ascii="Times New Roman" w:hAnsi="Times New Roman"/>
          <w:sz w:val="28"/>
          <w:szCs w:val="28"/>
        </w:rPr>
        <w:t>ют оборотную ведомость по счетам синтетического учета. Сличение итога регистрационного журнала с итогами оборотов по дебету и кредиту</w:t>
      </w:r>
      <w:r w:rsidR="00390917" w:rsidRPr="000476E1">
        <w:rPr>
          <w:rFonts w:ascii="Times New Roman" w:hAnsi="Times New Roman"/>
          <w:sz w:val="28"/>
          <w:szCs w:val="28"/>
        </w:rPr>
        <w:t xml:space="preserve"> всех счетов Главной книги, отраженных в оборотной ведомости, дают возможность установить, все ли зарегистрированные в журнале мемориальные ордера получили отражение в систематическом учете. Такую сверку проводят по окончанию отчетного периода в целях проверки полноты систематического учета. А на основании остатков на конец отчетного периода, выведенных в оборотной ведомости, составляют баланс. Таким образом, в счетах Главной книги формируются их дебетовые и кредитовые обороты, а остатки, начальные и конечные, по этим счетам отражаются в оборотной ведомости по счетам синтетического учета.</w:t>
      </w:r>
    </w:p>
    <w:p w:rsid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5687A" w:rsidRPr="000476E1" w:rsidRDefault="006568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t>Таблица2</w:t>
      </w:r>
      <w:r w:rsidR="000476E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0476E1">
        <w:rPr>
          <w:rFonts w:ascii="Times New Roman" w:hAnsi="Times New Roman"/>
          <w:sz w:val="28"/>
          <w:szCs w:val="24"/>
        </w:rPr>
        <w:t>Мемориальный ордер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86"/>
        <w:gridCol w:w="1733"/>
        <w:gridCol w:w="1616"/>
        <w:gridCol w:w="916"/>
      </w:tblGrid>
      <w:tr w:rsidR="000476E1" w:rsidRPr="00807160" w:rsidTr="00807160">
        <w:trPr>
          <w:jc w:val="center"/>
        </w:trPr>
        <w:tc>
          <w:tcPr>
            <w:tcW w:w="3986" w:type="dxa"/>
            <w:vMerge w:val="restart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Корреспондирующие счета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476E1" w:rsidRPr="00807160" w:rsidTr="00807160">
        <w:trPr>
          <w:jc w:val="center"/>
        </w:trPr>
        <w:tc>
          <w:tcPr>
            <w:tcW w:w="3986" w:type="dxa"/>
            <w:vMerge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616" w:type="dxa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916" w:type="dxa"/>
            <w:vMerge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6E1" w:rsidRPr="00807160" w:rsidTr="00807160">
        <w:trPr>
          <w:jc w:val="center"/>
        </w:trPr>
        <w:tc>
          <w:tcPr>
            <w:tcW w:w="3986" w:type="dxa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Накопительная ведомость расхода сырья и материалов по лимит-заборным картам</w:t>
            </w:r>
          </w:p>
        </w:tc>
        <w:tc>
          <w:tcPr>
            <w:tcW w:w="1733" w:type="dxa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0476E1" w:rsidRPr="00807160">
              <w:rPr>
                <w:rFonts w:ascii="Times New Roman" w:hAnsi="Times New Roman"/>
                <w:sz w:val="20"/>
                <w:szCs w:val="20"/>
              </w:rPr>
              <w:t>"</w:t>
            </w:r>
            <w:r w:rsidRPr="00807160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  <w:r w:rsidR="000476E1" w:rsidRPr="0080716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16" w:type="dxa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0476E1" w:rsidRPr="00807160">
              <w:rPr>
                <w:rFonts w:ascii="Times New Roman" w:hAnsi="Times New Roman"/>
                <w:sz w:val="20"/>
                <w:szCs w:val="20"/>
              </w:rPr>
              <w:t>"</w:t>
            </w:r>
            <w:r w:rsidRPr="00807160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  <w:r w:rsidR="000476E1" w:rsidRPr="0080716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16" w:type="dxa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12 350-00</w:t>
            </w:r>
          </w:p>
        </w:tc>
      </w:tr>
    </w:tbl>
    <w:p w:rsidR="0065687A" w:rsidRPr="000476E1" w:rsidRDefault="006568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5687A" w:rsidRPr="000476E1" w:rsidRDefault="006568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t>Таблица 3</w:t>
      </w:r>
      <w:r w:rsidR="000476E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0476E1">
        <w:rPr>
          <w:rFonts w:ascii="Times New Roman" w:hAnsi="Times New Roman"/>
          <w:sz w:val="28"/>
          <w:szCs w:val="24"/>
        </w:rPr>
        <w:t>Регистрационный журнал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31"/>
        <w:gridCol w:w="1404"/>
        <w:gridCol w:w="1033"/>
      </w:tblGrid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 xml:space="preserve">Порядковые номера 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 xml:space="preserve">Дата выписки 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770-00</w:t>
            </w:r>
          </w:p>
        </w:tc>
      </w:tr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30-00</w:t>
            </w:r>
          </w:p>
        </w:tc>
      </w:tr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1000-00</w:t>
            </w:r>
          </w:p>
        </w:tc>
      </w:tr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300-00</w:t>
            </w:r>
          </w:p>
        </w:tc>
      </w:tr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  <w:tr w:rsidR="0065687A" w:rsidRPr="00807160" w:rsidTr="00807160">
        <w:trPr>
          <w:jc w:val="center"/>
        </w:trPr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Итого за октябрь</w:t>
            </w: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5687A" w:rsidRPr="00807160" w:rsidRDefault="0065687A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99</w:t>
            </w:r>
            <w:r w:rsidR="000476E1" w:rsidRPr="00807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160">
              <w:rPr>
                <w:rFonts w:ascii="Times New Roman" w:hAnsi="Times New Roman"/>
                <w:sz w:val="20"/>
                <w:szCs w:val="20"/>
              </w:rPr>
              <w:t>000-00</w:t>
            </w:r>
          </w:p>
        </w:tc>
      </w:tr>
    </w:tbl>
    <w:p w:rsid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0442D" w:rsidRDefault="0030442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5687A" w:rsidRPr="000476E1" w:rsidRDefault="006568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t>Таблица 4</w:t>
      </w:r>
      <w:r w:rsidR="000476E1" w:rsidRPr="000476E1">
        <w:rPr>
          <w:rFonts w:ascii="Times New Roman" w:hAnsi="Times New Roman"/>
          <w:sz w:val="28"/>
          <w:szCs w:val="24"/>
        </w:rPr>
        <w:t xml:space="preserve"> </w:t>
      </w:r>
      <w:r w:rsidRPr="000476E1">
        <w:rPr>
          <w:rFonts w:ascii="Times New Roman" w:hAnsi="Times New Roman"/>
          <w:sz w:val="28"/>
          <w:szCs w:val="24"/>
        </w:rPr>
        <w:t xml:space="preserve">Счет 71 </w:t>
      </w:r>
      <w:r w:rsidR="000476E1" w:rsidRPr="000476E1">
        <w:rPr>
          <w:rFonts w:ascii="Times New Roman" w:hAnsi="Times New Roman"/>
          <w:sz w:val="28"/>
          <w:szCs w:val="24"/>
        </w:rPr>
        <w:t>"</w:t>
      </w:r>
      <w:r w:rsidRPr="000476E1">
        <w:rPr>
          <w:rFonts w:ascii="Times New Roman" w:hAnsi="Times New Roman"/>
          <w:sz w:val="28"/>
          <w:szCs w:val="24"/>
        </w:rPr>
        <w:t>Расчеты с подотчетными лицами</w:t>
      </w:r>
      <w:r w:rsidR="000476E1" w:rsidRPr="000476E1">
        <w:rPr>
          <w:rFonts w:ascii="Times New Roman" w:hAnsi="Times New Roman"/>
          <w:sz w:val="28"/>
          <w:szCs w:val="24"/>
        </w:rPr>
        <w:t>"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913"/>
        <w:gridCol w:w="810"/>
        <w:gridCol w:w="724"/>
        <w:gridCol w:w="1661"/>
        <w:gridCol w:w="562"/>
        <w:gridCol w:w="913"/>
        <w:gridCol w:w="810"/>
        <w:gridCol w:w="430"/>
        <w:gridCol w:w="1779"/>
      </w:tblGrid>
      <w:tr w:rsidR="000476E1" w:rsidRPr="00807160" w:rsidTr="00807160">
        <w:trPr>
          <w:jc w:val="center"/>
        </w:trPr>
        <w:tc>
          <w:tcPr>
            <w:tcW w:w="730" w:type="dxa"/>
            <w:vMerge w:val="restart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м.о.</w:t>
            </w:r>
          </w:p>
        </w:tc>
        <w:tc>
          <w:tcPr>
            <w:tcW w:w="2366" w:type="dxa"/>
            <w:gridSpan w:val="3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С кредита счетов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Итого по дебету</w:t>
            </w:r>
          </w:p>
        </w:tc>
        <w:tc>
          <w:tcPr>
            <w:tcW w:w="543" w:type="dxa"/>
            <w:vMerge w:val="restart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м.о.</w:t>
            </w:r>
          </w:p>
        </w:tc>
        <w:tc>
          <w:tcPr>
            <w:tcW w:w="2082" w:type="dxa"/>
            <w:gridSpan w:val="3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В дебет счетов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Итого по кредиту</w:t>
            </w:r>
          </w:p>
        </w:tc>
      </w:tr>
      <w:tr w:rsidR="0030442D" w:rsidRPr="00807160" w:rsidTr="00807160">
        <w:trPr>
          <w:jc w:val="center"/>
        </w:trPr>
        <w:tc>
          <w:tcPr>
            <w:tcW w:w="730" w:type="dxa"/>
            <w:vMerge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Сч.</w:t>
            </w:r>
            <w:r w:rsidR="000476E1" w:rsidRPr="00807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16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Сч. 51</w:t>
            </w:r>
          </w:p>
        </w:tc>
        <w:tc>
          <w:tcPr>
            <w:tcW w:w="70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606" w:type="dxa"/>
            <w:vMerge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42D" w:rsidRPr="00807160" w:rsidTr="00807160">
        <w:trPr>
          <w:jc w:val="center"/>
        </w:trPr>
        <w:tc>
          <w:tcPr>
            <w:tcW w:w="73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300-00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60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300-00</w:t>
            </w:r>
          </w:p>
        </w:tc>
        <w:tc>
          <w:tcPr>
            <w:tcW w:w="54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770-00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2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770-00</w:t>
            </w:r>
          </w:p>
        </w:tc>
      </w:tr>
      <w:tr w:rsidR="0030442D" w:rsidRPr="00807160" w:rsidTr="00807160">
        <w:trPr>
          <w:jc w:val="center"/>
        </w:trPr>
        <w:tc>
          <w:tcPr>
            <w:tcW w:w="73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60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30-00</w:t>
            </w:r>
          </w:p>
        </w:tc>
        <w:tc>
          <w:tcPr>
            <w:tcW w:w="41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2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30-00</w:t>
            </w:r>
          </w:p>
        </w:tc>
      </w:tr>
      <w:tr w:rsidR="0030442D" w:rsidRPr="00807160" w:rsidTr="00807160">
        <w:trPr>
          <w:jc w:val="center"/>
        </w:trPr>
        <w:tc>
          <w:tcPr>
            <w:tcW w:w="73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70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60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4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2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30442D" w:rsidRPr="00807160" w:rsidTr="00807160">
        <w:trPr>
          <w:jc w:val="center"/>
        </w:trPr>
        <w:tc>
          <w:tcPr>
            <w:tcW w:w="73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5000-00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500-00</w:t>
            </w:r>
          </w:p>
        </w:tc>
        <w:tc>
          <w:tcPr>
            <w:tcW w:w="70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5500-00</w:t>
            </w:r>
          </w:p>
        </w:tc>
        <w:tc>
          <w:tcPr>
            <w:tcW w:w="54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5100-00</w:t>
            </w:r>
          </w:p>
        </w:tc>
        <w:tc>
          <w:tcPr>
            <w:tcW w:w="783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100-00</w:t>
            </w:r>
          </w:p>
        </w:tc>
        <w:tc>
          <w:tcPr>
            <w:tcW w:w="416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4B6B3C" w:rsidRPr="00807160" w:rsidRDefault="004B6B3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7160">
              <w:rPr>
                <w:rFonts w:ascii="Times New Roman" w:hAnsi="Times New Roman"/>
                <w:sz w:val="20"/>
                <w:szCs w:val="20"/>
              </w:rPr>
              <w:t>2500-00</w:t>
            </w:r>
          </w:p>
        </w:tc>
      </w:tr>
    </w:tbl>
    <w:p w:rsidR="0065687A" w:rsidRPr="000476E1" w:rsidRDefault="0065687A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312D" w:rsidRPr="000476E1" w:rsidRDefault="004B6B3C" w:rsidP="003044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Современная журнально-ордернаяформа бухгалтерского учета основана на применении систематического накапливания и группировки учетных данных в необходимых разрезах в журналах-ордерах и в накопительных к ним ведомостях непосредственно по первичным документам. Регистрацию и систематизацию хозяйственных операций производят в журналах ордерах на протяжении месяца</w:t>
      </w:r>
      <w:r w:rsidR="00A011E2" w:rsidRPr="000476E1">
        <w:rPr>
          <w:rFonts w:ascii="Times New Roman" w:hAnsi="Times New Roman"/>
          <w:sz w:val="28"/>
          <w:szCs w:val="28"/>
        </w:rPr>
        <w:t>, по окончании которого выводят в них итоговые данные и делают записи в главную книгу. Исходя из своих потребностей, организации могут выбирать главные счета, по кредиту которых строятся журналы-ордеры (табл. 5).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="00A011E2" w:rsidRPr="000476E1">
        <w:rPr>
          <w:rFonts w:ascii="Times New Roman" w:hAnsi="Times New Roman"/>
          <w:sz w:val="28"/>
          <w:szCs w:val="28"/>
        </w:rPr>
        <w:t>Соответственно, такие счета в большинстве организаций ведутся как с кредитовым (журнал-ордер) , так и дебетовым (ведомость) разложением. При этой форме учета хронологическую и систематическую регистрацию операций ведут в одних и тех же учетных регистрах одновременно, в едином рабочем процессе.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="00A011E2" w:rsidRPr="000476E1">
        <w:rPr>
          <w:rFonts w:ascii="Times New Roman" w:hAnsi="Times New Roman"/>
          <w:sz w:val="28"/>
          <w:szCs w:val="28"/>
        </w:rPr>
        <w:t>Порядок учетной регистрации хозяйственных операций при журнально ордерной форме бухгалтерского учета состоит в следующем: на основе первичных учетных</w:t>
      </w:r>
      <w:r w:rsidR="00563D51" w:rsidRPr="000476E1">
        <w:rPr>
          <w:rFonts w:ascii="Times New Roman" w:hAnsi="Times New Roman"/>
          <w:sz w:val="28"/>
          <w:szCs w:val="28"/>
        </w:rPr>
        <w:t>документов</w:t>
      </w:r>
      <w:r w:rsidR="00A011E2" w:rsidRPr="000476E1">
        <w:rPr>
          <w:rFonts w:ascii="Times New Roman" w:hAnsi="Times New Roman"/>
          <w:sz w:val="28"/>
          <w:szCs w:val="28"/>
        </w:rPr>
        <w:t xml:space="preserve"> производят ежедневную запись операций в журналы-ордера непосредственно, или же при помощи накопительных ведомостей, используемых для первоначальной группировки данных первичных документов. В накопительных ведомостях обобщают учетные данные из однородных первичных документов, а в журналы-ордера переносят итоги этих ведомостей. Таким образом, в журналах ордерах находят отражение все операции за месяц.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="00DD312D" w:rsidRPr="000476E1">
        <w:rPr>
          <w:rFonts w:ascii="Times New Roman" w:hAnsi="Times New Roman"/>
          <w:sz w:val="28"/>
          <w:szCs w:val="28"/>
        </w:rPr>
        <w:t>Ведомости к журналам-ордерам предусмотрены для тех случаев, когда технически трудно получить в журналах требуемые учетные показатели непосредственно по первичным документам. В этих случаях вспомогательные ведомости используют для группировки и систематизации данных, содержащихся в первичных документах, а в журналы-ордера записывают итоги этих ведомостей. Такие ведомости ведут так же, если необходимо в дополнению к журналу-ордеру, отображающему кредитовые обороты счета,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DD312D" w:rsidRPr="000476E1">
        <w:rPr>
          <w:rFonts w:ascii="Times New Roman" w:hAnsi="Times New Roman"/>
          <w:sz w:val="28"/>
          <w:szCs w:val="28"/>
        </w:rPr>
        <w:t>объединить в одном регистре дебетовые обороты этого же счета. Количество журналов-ордеров, как правило, меньше количества главных счетов, поскольку отдельные журналы-ордера используются для ведения кредитовых записей по нескольким взаимосвязанным счетам.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="00DD312D" w:rsidRPr="000476E1">
        <w:rPr>
          <w:rFonts w:ascii="Times New Roman" w:hAnsi="Times New Roman"/>
          <w:sz w:val="28"/>
          <w:szCs w:val="28"/>
        </w:rPr>
        <w:t xml:space="preserve">В каждом журнале-ордере регистрируют операции, относящиеся к кредиту данного счета, с указанием одновременно дебетуемых счетов. Поэтому общая дебетовая </w:t>
      </w:r>
      <w:r w:rsidR="00A55F4C" w:rsidRPr="000476E1">
        <w:rPr>
          <w:rFonts w:ascii="Times New Roman" w:hAnsi="Times New Roman"/>
          <w:sz w:val="28"/>
          <w:szCs w:val="28"/>
        </w:rPr>
        <w:t>сумма оборота по отдельному главному счету может быть получена в течении месяца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="00A55F4C" w:rsidRPr="000476E1">
        <w:rPr>
          <w:rFonts w:ascii="Times New Roman" w:hAnsi="Times New Roman"/>
          <w:sz w:val="28"/>
          <w:szCs w:val="28"/>
        </w:rPr>
        <w:t>лишь путем выборки из соответствующих кредитовых журналов-ордеров. В конце месяца дебетовый оборот по каждому главному счету выявляется в Главной книге, куда производят записи итогов из журналов-ордеров (табл. 6).</w:t>
      </w:r>
    </w:p>
    <w:p w:rsidR="00A55F4C" w:rsidRPr="000476E1" w:rsidRDefault="00A55F4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5F4C" w:rsidRPr="000476E1" w:rsidRDefault="00A55F4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t>Таблица 5</w:t>
      </w:r>
      <w:r w:rsidR="000476E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0476E1">
        <w:rPr>
          <w:rFonts w:ascii="Times New Roman" w:hAnsi="Times New Roman"/>
          <w:sz w:val="28"/>
          <w:szCs w:val="24"/>
        </w:rPr>
        <w:t xml:space="preserve">Журнал-ордер по счету №90 </w:t>
      </w:r>
      <w:r w:rsidR="000476E1" w:rsidRPr="000476E1">
        <w:rPr>
          <w:rFonts w:ascii="Times New Roman" w:hAnsi="Times New Roman"/>
          <w:sz w:val="28"/>
          <w:szCs w:val="24"/>
        </w:rPr>
        <w:t>"</w:t>
      </w:r>
      <w:r w:rsidRPr="000476E1">
        <w:rPr>
          <w:rFonts w:ascii="Times New Roman" w:hAnsi="Times New Roman"/>
          <w:sz w:val="28"/>
          <w:szCs w:val="24"/>
        </w:rPr>
        <w:t>Продажи</w:t>
      </w:r>
      <w:r w:rsidR="000476E1" w:rsidRPr="000476E1">
        <w:rPr>
          <w:rFonts w:ascii="Times New Roman" w:hAnsi="Times New Roman"/>
          <w:sz w:val="28"/>
          <w:szCs w:val="24"/>
        </w:rPr>
        <w:t>"</w:t>
      </w:r>
      <w:r w:rsidRPr="000476E1">
        <w:rPr>
          <w:rFonts w:ascii="Times New Roman" w:hAnsi="Times New Roman"/>
          <w:sz w:val="28"/>
          <w:szCs w:val="24"/>
        </w:rPr>
        <w:t xml:space="preserve"> за март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844"/>
        <w:gridCol w:w="820"/>
        <w:gridCol w:w="1085"/>
        <w:gridCol w:w="632"/>
        <w:gridCol w:w="655"/>
        <w:gridCol w:w="655"/>
        <w:gridCol w:w="771"/>
        <w:gridCol w:w="690"/>
        <w:gridCol w:w="805"/>
        <w:gridCol w:w="645"/>
        <w:gridCol w:w="824"/>
      </w:tblGrid>
      <w:tr w:rsidR="0030442D" w:rsidRPr="00807160" w:rsidTr="00807160">
        <w:trPr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№ строки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№ документа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Дата отгрузки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Заказчик</w:t>
            </w:r>
          </w:p>
        </w:tc>
        <w:tc>
          <w:tcPr>
            <w:tcW w:w="60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По дебету счета 90 с кредита счетов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По кредиту счета 90 в дебет счетов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Отметки об оплате</w:t>
            </w:r>
          </w:p>
        </w:tc>
      </w:tr>
      <w:tr w:rsidR="000476E1" w:rsidRPr="00807160" w:rsidTr="00807160">
        <w:trPr>
          <w:jc w:val="center"/>
        </w:trPr>
        <w:tc>
          <w:tcPr>
            <w:tcW w:w="893" w:type="dxa"/>
            <w:vMerge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0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№43</w:t>
            </w: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№68</w:t>
            </w: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№99</w:t>
            </w:r>
          </w:p>
        </w:tc>
        <w:tc>
          <w:tcPr>
            <w:tcW w:w="739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Итого</w:t>
            </w:r>
          </w:p>
        </w:tc>
        <w:tc>
          <w:tcPr>
            <w:tcW w:w="662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№62</w:t>
            </w:r>
          </w:p>
        </w:tc>
        <w:tc>
          <w:tcPr>
            <w:tcW w:w="772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Итого</w:t>
            </w:r>
          </w:p>
        </w:tc>
        <w:tc>
          <w:tcPr>
            <w:tcW w:w="61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Дата</w:t>
            </w:r>
          </w:p>
        </w:tc>
        <w:tc>
          <w:tcPr>
            <w:tcW w:w="79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Сумма</w:t>
            </w:r>
          </w:p>
        </w:tc>
      </w:tr>
      <w:tr w:rsidR="000476E1" w:rsidRPr="00807160" w:rsidTr="00807160">
        <w:trPr>
          <w:jc w:val="center"/>
        </w:trPr>
        <w:tc>
          <w:tcPr>
            <w:tcW w:w="893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104</w:t>
            </w:r>
          </w:p>
        </w:tc>
        <w:tc>
          <w:tcPr>
            <w:tcW w:w="78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 xml:space="preserve">ОАО </w:t>
            </w:r>
            <w:r w:rsidR="000476E1" w:rsidRPr="00807160">
              <w:rPr>
                <w:rFonts w:ascii="Times New Roman" w:hAnsi="Times New Roman"/>
                <w:sz w:val="20"/>
                <w:szCs w:val="16"/>
              </w:rPr>
              <w:t>"</w:t>
            </w:r>
            <w:r w:rsidRPr="00807160">
              <w:rPr>
                <w:rFonts w:ascii="Times New Roman" w:hAnsi="Times New Roman"/>
                <w:sz w:val="20"/>
                <w:szCs w:val="16"/>
              </w:rPr>
              <w:t>Прибор</w:t>
            </w:r>
            <w:r w:rsidR="000476E1" w:rsidRPr="00807160">
              <w:rPr>
                <w:rFonts w:ascii="Times New Roman" w:hAnsi="Times New Roman"/>
                <w:sz w:val="20"/>
                <w:szCs w:val="16"/>
              </w:rPr>
              <w:t>"</w:t>
            </w:r>
          </w:p>
        </w:tc>
        <w:tc>
          <w:tcPr>
            <w:tcW w:w="60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39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62" w:type="dxa"/>
            <w:shd w:val="clear" w:color="auto" w:fill="auto"/>
          </w:tcPr>
          <w:p w:rsidR="00A55F4C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91 200</w:t>
            </w:r>
          </w:p>
        </w:tc>
        <w:tc>
          <w:tcPr>
            <w:tcW w:w="772" w:type="dxa"/>
            <w:shd w:val="clear" w:color="auto" w:fill="auto"/>
          </w:tcPr>
          <w:p w:rsidR="00A55F4C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91 200</w:t>
            </w:r>
          </w:p>
        </w:tc>
        <w:tc>
          <w:tcPr>
            <w:tcW w:w="61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</w:tr>
      <w:tr w:rsidR="000476E1" w:rsidRPr="00807160" w:rsidTr="00807160">
        <w:trPr>
          <w:jc w:val="center"/>
        </w:trPr>
        <w:tc>
          <w:tcPr>
            <w:tcW w:w="893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8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A55F4C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45 000</w:t>
            </w: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39" w:type="dxa"/>
            <w:shd w:val="clear" w:color="auto" w:fill="auto"/>
          </w:tcPr>
          <w:p w:rsidR="00A55F4C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45 000</w:t>
            </w:r>
          </w:p>
        </w:tc>
        <w:tc>
          <w:tcPr>
            <w:tcW w:w="662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476E1" w:rsidRPr="00807160" w:rsidTr="00807160">
        <w:trPr>
          <w:jc w:val="center"/>
        </w:trPr>
        <w:tc>
          <w:tcPr>
            <w:tcW w:w="893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8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104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A55F4C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15 200</w:t>
            </w:r>
          </w:p>
        </w:tc>
        <w:tc>
          <w:tcPr>
            <w:tcW w:w="62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39" w:type="dxa"/>
            <w:shd w:val="clear" w:color="auto" w:fill="auto"/>
          </w:tcPr>
          <w:p w:rsidR="00A55F4C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15 200</w:t>
            </w:r>
          </w:p>
        </w:tc>
        <w:tc>
          <w:tcPr>
            <w:tcW w:w="662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:rsidR="00A55F4C" w:rsidRPr="00807160" w:rsidRDefault="00A55F4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476E1" w:rsidRPr="00807160" w:rsidTr="00807160">
        <w:trPr>
          <w:jc w:val="center"/>
        </w:trPr>
        <w:tc>
          <w:tcPr>
            <w:tcW w:w="893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8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31</w:t>
            </w:r>
          </w:p>
        </w:tc>
        <w:tc>
          <w:tcPr>
            <w:tcW w:w="104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31 000</w:t>
            </w:r>
          </w:p>
        </w:tc>
        <w:tc>
          <w:tcPr>
            <w:tcW w:w="739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31 000</w:t>
            </w:r>
          </w:p>
        </w:tc>
        <w:tc>
          <w:tcPr>
            <w:tcW w:w="66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476E1" w:rsidRPr="00807160" w:rsidTr="00807160">
        <w:trPr>
          <w:jc w:val="center"/>
        </w:trPr>
        <w:tc>
          <w:tcPr>
            <w:tcW w:w="893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8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Итого</w:t>
            </w:r>
          </w:p>
        </w:tc>
        <w:tc>
          <w:tcPr>
            <w:tcW w:w="60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45 000</w:t>
            </w:r>
          </w:p>
        </w:tc>
        <w:tc>
          <w:tcPr>
            <w:tcW w:w="628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15 200</w:t>
            </w:r>
          </w:p>
        </w:tc>
        <w:tc>
          <w:tcPr>
            <w:tcW w:w="628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31 000</w:t>
            </w:r>
          </w:p>
        </w:tc>
        <w:tc>
          <w:tcPr>
            <w:tcW w:w="739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91 200</w:t>
            </w:r>
          </w:p>
        </w:tc>
        <w:tc>
          <w:tcPr>
            <w:tcW w:w="66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91 200</w:t>
            </w:r>
          </w:p>
        </w:tc>
        <w:tc>
          <w:tcPr>
            <w:tcW w:w="77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807160">
              <w:rPr>
                <w:rFonts w:ascii="Times New Roman" w:hAnsi="Times New Roman"/>
                <w:sz w:val="20"/>
                <w:szCs w:val="16"/>
              </w:rPr>
              <w:t>91 200</w:t>
            </w:r>
          </w:p>
        </w:tc>
        <w:tc>
          <w:tcPr>
            <w:tcW w:w="618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A55F4C" w:rsidRPr="000476E1" w:rsidRDefault="00A55F4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442D" w:rsidRDefault="0030442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200EB6" w:rsidRPr="000476E1" w:rsidRDefault="00200EB6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t>Таблица 6</w:t>
      </w:r>
      <w:r w:rsidR="000476E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0476E1">
        <w:rPr>
          <w:rFonts w:ascii="Times New Roman" w:hAnsi="Times New Roman"/>
          <w:sz w:val="28"/>
          <w:szCs w:val="24"/>
        </w:rPr>
        <w:t xml:space="preserve">Счет 90 </w:t>
      </w:r>
      <w:r w:rsidR="000476E1" w:rsidRPr="000476E1">
        <w:rPr>
          <w:rFonts w:ascii="Times New Roman" w:hAnsi="Times New Roman"/>
          <w:sz w:val="28"/>
          <w:szCs w:val="24"/>
        </w:rPr>
        <w:t>"</w:t>
      </w:r>
      <w:r w:rsidRPr="000476E1">
        <w:rPr>
          <w:rFonts w:ascii="Times New Roman" w:hAnsi="Times New Roman"/>
          <w:sz w:val="28"/>
          <w:szCs w:val="24"/>
        </w:rPr>
        <w:t>Продажи</w:t>
      </w:r>
      <w:r w:rsidR="000476E1" w:rsidRPr="000476E1">
        <w:rPr>
          <w:rFonts w:ascii="Times New Roman" w:hAnsi="Times New Roman"/>
          <w:sz w:val="28"/>
          <w:szCs w:val="24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766"/>
        <w:gridCol w:w="766"/>
        <w:gridCol w:w="766"/>
        <w:gridCol w:w="416"/>
        <w:gridCol w:w="416"/>
        <w:gridCol w:w="416"/>
        <w:gridCol w:w="1051"/>
        <w:gridCol w:w="1062"/>
        <w:gridCol w:w="720"/>
        <w:gridCol w:w="835"/>
      </w:tblGrid>
      <w:tr w:rsidR="0030442D" w:rsidRPr="00807160" w:rsidTr="00807160">
        <w:trPr>
          <w:jc w:val="center"/>
        </w:trPr>
        <w:tc>
          <w:tcPr>
            <w:tcW w:w="937" w:type="dxa"/>
            <w:vMerge w:val="restart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Месяц</w:t>
            </w:r>
          </w:p>
        </w:tc>
        <w:tc>
          <w:tcPr>
            <w:tcW w:w="3546" w:type="dxa"/>
            <w:gridSpan w:val="6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Обороты по дебету с кредита счетов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Итого по дебету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Итого по кредиту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Сальдо</w:t>
            </w:r>
          </w:p>
        </w:tc>
      </w:tr>
      <w:tr w:rsidR="000476E1" w:rsidRPr="00807160" w:rsidTr="00807160">
        <w:trPr>
          <w:jc w:val="center"/>
        </w:trPr>
        <w:tc>
          <w:tcPr>
            <w:tcW w:w="937" w:type="dxa"/>
            <w:vMerge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№43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№68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№99</w:t>
            </w: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…</w:t>
            </w: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…</w:t>
            </w: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…</w:t>
            </w:r>
          </w:p>
        </w:tc>
        <w:tc>
          <w:tcPr>
            <w:tcW w:w="1051" w:type="dxa"/>
            <w:vMerge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Дебет</w:t>
            </w:r>
          </w:p>
        </w:tc>
        <w:tc>
          <w:tcPr>
            <w:tcW w:w="835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Кредит</w:t>
            </w:r>
          </w:p>
        </w:tc>
      </w:tr>
      <w:tr w:rsidR="000476E1" w:rsidRPr="00807160" w:rsidTr="00807160">
        <w:trPr>
          <w:jc w:val="center"/>
        </w:trPr>
        <w:tc>
          <w:tcPr>
            <w:tcW w:w="937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Январь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51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476E1" w:rsidRPr="00807160" w:rsidTr="00807160">
        <w:trPr>
          <w:jc w:val="center"/>
        </w:trPr>
        <w:tc>
          <w:tcPr>
            <w:tcW w:w="937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Февраль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51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0476E1" w:rsidRPr="00807160" w:rsidTr="00807160">
        <w:trPr>
          <w:jc w:val="center"/>
        </w:trPr>
        <w:tc>
          <w:tcPr>
            <w:tcW w:w="937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Март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45 000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15 200</w:t>
            </w:r>
          </w:p>
        </w:tc>
        <w:tc>
          <w:tcPr>
            <w:tcW w:w="76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31 000</w:t>
            </w: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51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91 200</w:t>
            </w:r>
          </w:p>
        </w:tc>
        <w:tc>
          <w:tcPr>
            <w:tcW w:w="1062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91 200</w:t>
            </w:r>
          </w:p>
        </w:tc>
        <w:tc>
          <w:tcPr>
            <w:tcW w:w="720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200EB6" w:rsidRPr="00807160" w:rsidRDefault="00200EB6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807160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</w:tbl>
    <w:p w:rsid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4706C" w:rsidRPr="000476E1" w:rsidRDefault="0074706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Упрощенная форма ведения бухгалтерского учета</w:t>
      </w:r>
      <w:r w:rsidR="000476E1" w:rsidRPr="000476E1">
        <w:rPr>
          <w:rFonts w:ascii="Times New Roman" w:hAnsi="Times New Roman"/>
          <w:sz w:val="28"/>
          <w:szCs w:val="28"/>
        </w:rPr>
        <w:t xml:space="preserve"> </w:t>
      </w:r>
      <w:r w:rsidRPr="000476E1">
        <w:rPr>
          <w:rFonts w:ascii="Times New Roman" w:hAnsi="Times New Roman"/>
          <w:sz w:val="28"/>
          <w:szCs w:val="28"/>
        </w:rPr>
        <w:t>применяется на небольших предприятиях с незначительным числом хозяйственных операций.</w:t>
      </w:r>
    </w:p>
    <w:p w:rsidR="0074706C" w:rsidRPr="000476E1" w:rsidRDefault="0074706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При упрощенной форме ведения бухгалтерского учета на основе первичных документов ведется Книга учета хозяйственных операций (табл. 7), в которой отражаются остатки по счетам на начало года. В течение года в книге регистрируются все хозяйственные операции, которые одновременно отражаются на счетах бухгалтерского учета.</w:t>
      </w:r>
    </w:p>
    <w:p w:rsid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4706C" w:rsidRPr="000476E1" w:rsidRDefault="0074706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09"/>
        <w:gridCol w:w="716"/>
        <w:gridCol w:w="616"/>
        <w:gridCol w:w="616"/>
        <w:gridCol w:w="366"/>
        <w:gridCol w:w="616"/>
        <w:gridCol w:w="366"/>
        <w:gridCol w:w="366"/>
        <w:gridCol w:w="616"/>
        <w:gridCol w:w="366"/>
      </w:tblGrid>
      <w:tr w:rsidR="0074706C" w:rsidRPr="00807160" w:rsidTr="00807160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...</w:t>
            </w:r>
          </w:p>
        </w:tc>
      </w:tr>
      <w:tr w:rsidR="000476E1" w:rsidRPr="00807160" w:rsidTr="00807160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76E1" w:rsidRPr="00807160" w:rsidTr="0080716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Сальдо начальное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6E1" w:rsidRPr="00807160" w:rsidTr="0080716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Списаны материалы в производство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8000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6E1" w:rsidRPr="00807160" w:rsidTr="0080716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Получены деньги в кассу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4000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4000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0476E1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6E1" w:rsidRPr="00807160" w:rsidTr="0080716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1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shd w:val="clear" w:color="auto" w:fill="auto"/>
            <w:hideMark/>
          </w:tcPr>
          <w:p w:rsidR="0074706C" w:rsidRPr="00807160" w:rsidRDefault="0074706C" w:rsidP="0080716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06C" w:rsidRPr="000476E1" w:rsidRDefault="0074706C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476E1" w:rsidRPr="0030442D" w:rsidRDefault="0074706C" w:rsidP="003044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В книге учета содержатся все используемые малым предприятием бухгалтерские счета, что позволяет вести учет хозяйственных операций на каждом из них.</w:t>
      </w:r>
      <w:r w:rsidR="0030442D" w:rsidRPr="0030442D">
        <w:rPr>
          <w:rFonts w:ascii="Times New Roman" w:hAnsi="Times New Roman"/>
          <w:sz w:val="28"/>
          <w:szCs w:val="28"/>
        </w:rPr>
        <w:t xml:space="preserve"> </w:t>
      </w:r>
      <w:r w:rsidRPr="000476E1">
        <w:rPr>
          <w:rFonts w:ascii="Times New Roman" w:hAnsi="Times New Roman"/>
          <w:sz w:val="28"/>
          <w:szCs w:val="28"/>
        </w:rPr>
        <w:t>Книга учета является комбинированным регистром и совмещает хронологическую и систематическую регистрацию операций. В конце отчетного периода подсчитывают дебетовые и кредитовые остатки по всем счетам, которые служат данными для составления баланса.</w:t>
      </w:r>
    </w:p>
    <w:p w:rsid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2671" w:rsidRPr="000476E1" w:rsidRDefault="00E8267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76E1">
        <w:rPr>
          <w:rFonts w:ascii="Times New Roman" w:hAnsi="Times New Roman"/>
          <w:sz w:val="28"/>
          <w:szCs w:val="24"/>
        </w:rPr>
        <w:br w:type="page"/>
      </w:r>
    </w:p>
    <w:p w:rsidR="00200EB6" w:rsidRPr="000476E1" w:rsidRDefault="00200EB6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Заключение</w:t>
      </w:r>
    </w:p>
    <w:p w:rsidR="00200EB6" w:rsidRPr="000476E1" w:rsidRDefault="00200EB6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01" w:rsidRPr="000476E1" w:rsidRDefault="00843B0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 переходом к рыночным отношениям изменились подходы к постановке бухгалтерского учета в организациях.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учета. Сущность новых подходов к постановке бухгалтерского учета заключается в основном в том,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задач.</w:t>
      </w:r>
    </w:p>
    <w:p w:rsidR="00843B01" w:rsidRPr="000476E1" w:rsidRDefault="00843B0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Сочетание различных учетных регистров и технических средств образуют разные формы бухгалтерского учета. Они отличаются одна от другой:</w:t>
      </w:r>
    </w:p>
    <w:p w:rsidR="00843B01" w:rsidRPr="000476E1" w:rsidRDefault="00843B01" w:rsidP="000476E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 количеством применяемых регистров, их назначением, внешним видом, содержанием;</w:t>
      </w:r>
    </w:p>
    <w:p w:rsidR="00843B01" w:rsidRPr="000476E1" w:rsidRDefault="00843B01" w:rsidP="000476E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 взаимосвязью хронологических и систематических синтетических и аналитических регистров;</w:t>
      </w:r>
    </w:p>
    <w:p w:rsidR="00843B01" w:rsidRPr="000476E1" w:rsidRDefault="00843B01" w:rsidP="000476E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 последовательностью и техникой записи в учетные регистры;</w:t>
      </w:r>
    </w:p>
    <w:p w:rsidR="00843B01" w:rsidRPr="000476E1" w:rsidRDefault="00843B01" w:rsidP="000476E1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 степенью автоматизации учетно-вычислительных работ.</w:t>
      </w:r>
    </w:p>
    <w:p w:rsidR="00200EB6" w:rsidRDefault="00843B0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476E1">
        <w:rPr>
          <w:rFonts w:ascii="Times New Roman" w:hAnsi="Times New Roman"/>
          <w:sz w:val="28"/>
          <w:szCs w:val="28"/>
        </w:rPr>
        <w:t>Технология обработки учетных данных и система применяемых регистров зависят от форм и методов бухгалтерского учета, которые формирует главный бухгалтер. Применяемая технология обработки первичной учетной информации должна помогать своевременно предоставлять отчетность, а также помогать оперативно получать информацию и формировать данные для управленческого учета. Именно система применяемых регистров позволяет наиболее оперативно переходить от данных бухгалтерского учета к управленческому учету.</w:t>
      </w:r>
    </w:p>
    <w:p w:rsidR="000476E1" w:rsidRPr="000476E1" w:rsidRDefault="000476E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3B01" w:rsidRPr="000476E1" w:rsidRDefault="00843B0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br w:type="page"/>
      </w:r>
    </w:p>
    <w:p w:rsidR="00843B01" w:rsidRPr="000476E1" w:rsidRDefault="00843B01" w:rsidP="000476E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>Список литературы</w:t>
      </w:r>
    </w:p>
    <w:p w:rsidR="004C5CBE" w:rsidRPr="000476E1" w:rsidRDefault="004C5CBE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43B01" w:rsidRPr="000476E1" w:rsidRDefault="004C5CBE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А.Д. Ларионов, А.И. Нечитайло – Бухгалтерский учет. Учебник. – </w:t>
      </w:r>
      <w:r w:rsidR="000476E1" w:rsidRPr="000476E1">
        <w:rPr>
          <w:rFonts w:ascii="Times New Roman" w:hAnsi="Times New Roman"/>
          <w:sz w:val="28"/>
          <w:szCs w:val="28"/>
        </w:rPr>
        <w:t>"</w:t>
      </w:r>
      <w:r w:rsidRPr="000476E1">
        <w:rPr>
          <w:rFonts w:ascii="Times New Roman" w:hAnsi="Times New Roman"/>
          <w:sz w:val="28"/>
          <w:szCs w:val="28"/>
        </w:rPr>
        <w:t>Проспект</w:t>
      </w:r>
      <w:r w:rsidR="000476E1" w:rsidRPr="000476E1">
        <w:rPr>
          <w:rFonts w:ascii="Times New Roman" w:hAnsi="Times New Roman"/>
          <w:sz w:val="28"/>
          <w:szCs w:val="28"/>
        </w:rPr>
        <w:t>"</w:t>
      </w:r>
      <w:r w:rsidRPr="000476E1">
        <w:rPr>
          <w:rFonts w:ascii="Times New Roman" w:hAnsi="Times New Roman"/>
          <w:sz w:val="28"/>
          <w:szCs w:val="28"/>
        </w:rPr>
        <w:t>, М. 2011</w:t>
      </w:r>
    </w:p>
    <w:p w:rsidR="004C5CBE" w:rsidRPr="000476E1" w:rsidRDefault="004C5CBE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476E1">
        <w:rPr>
          <w:rFonts w:ascii="Times New Roman" w:hAnsi="Times New Roman"/>
          <w:sz w:val="28"/>
          <w:szCs w:val="28"/>
        </w:rPr>
        <w:t xml:space="preserve">М.Л. Пятов – Принципы бухгалтерского учета. – </w:t>
      </w:r>
      <w:r w:rsidR="000476E1" w:rsidRPr="000476E1">
        <w:rPr>
          <w:rFonts w:ascii="Times New Roman" w:hAnsi="Times New Roman"/>
          <w:sz w:val="28"/>
          <w:szCs w:val="28"/>
        </w:rPr>
        <w:t>"</w:t>
      </w:r>
      <w:r w:rsidRPr="000476E1">
        <w:rPr>
          <w:rFonts w:ascii="Times New Roman" w:hAnsi="Times New Roman"/>
          <w:sz w:val="28"/>
          <w:szCs w:val="28"/>
        </w:rPr>
        <w:t>1С-Паблишинг</w:t>
      </w:r>
      <w:r w:rsidR="000476E1" w:rsidRPr="000476E1">
        <w:rPr>
          <w:rFonts w:ascii="Times New Roman" w:hAnsi="Times New Roman"/>
          <w:sz w:val="28"/>
          <w:szCs w:val="28"/>
        </w:rPr>
        <w:t>"</w:t>
      </w:r>
      <w:r w:rsidRPr="000476E1">
        <w:rPr>
          <w:rFonts w:ascii="Times New Roman" w:hAnsi="Times New Roman"/>
          <w:sz w:val="28"/>
          <w:szCs w:val="28"/>
        </w:rPr>
        <w:t>, М. 2010</w:t>
      </w:r>
    </w:p>
    <w:p w:rsidR="004C5CBE" w:rsidRPr="000476E1" w:rsidRDefault="000476E1" w:rsidP="000476E1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07160">
        <w:rPr>
          <w:rFonts w:ascii="Times New Roman" w:hAnsi="Times New Roman"/>
          <w:sz w:val="28"/>
          <w:szCs w:val="28"/>
          <w:lang w:val="en-US"/>
        </w:rPr>
        <w:t>www.wikipedia.org</w:t>
      </w:r>
    </w:p>
    <w:p w:rsidR="000476E1" w:rsidRPr="000476E1" w:rsidRDefault="000476E1" w:rsidP="000476E1">
      <w:pPr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0476E1" w:rsidRPr="000476E1" w:rsidSect="000476E1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4C" w:rsidRDefault="00A0544C" w:rsidP="000476E1">
      <w:pPr>
        <w:spacing w:after="0" w:line="240" w:lineRule="auto"/>
      </w:pPr>
      <w:r>
        <w:separator/>
      </w:r>
    </w:p>
  </w:endnote>
  <w:endnote w:type="continuationSeparator" w:id="0">
    <w:p w:rsidR="00A0544C" w:rsidRDefault="00A0544C" w:rsidP="000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4C" w:rsidRDefault="00A0544C" w:rsidP="000476E1">
      <w:pPr>
        <w:spacing w:after="0" w:line="240" w:lineRule="auto"/>
      </w:pPr>
      <w:r>
        <w:separator/>
      </w:r>
    </w:p>
  </w:footnote>
  <w:footnote w:type="continuationSeparator" w:id="0">
    <w:p w:rsidR="00A0544C" w:rsidRDefault="00A0544C" w:rsidP="000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E1" w:rsidRPr="005A2189" w:rsidRDefault="000476E1" w:rsidP="000476E1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9F6"/>
    <w:multiLevelType w:val="hybridMultilevel"/>
    <w:tmpl w:val="C2B09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216B65"/>
    <w:multiLevelType w:val="hybridMultilevel"/>
    <w:tmpl w:val="89F28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C171CE"/>
    <w:multiLevelType w:val="hybridMultilevel"/>
    <w:tmpl w:val="98B86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A2348B"/>
    <w:multiLevelType w:val="hybridMultilevel"/>
    <w:tmpl w:val="D9D8D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0A1280"/>
    <w:multiLevelType w:val="hybridMultilevel"/>
    <w:tmpl w:val="D9229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375"/>
    <w:rsid w:val="000476E1"/>
    <w:rsid w:val="0013729F"/>
    <w:rsid w:val="001A003D"/>
    <w:rsid w:val="001A7865"/>
    <w:rsid w:val="001D4C85"/>
    <w:rsid w:val="00200EB6"/>
    <w:rsid w:val="00224842"/>
    <w:rsid w:val="0030442D"/>
    <w:rsid w:val="00331033"/>
    <w:rsid w:val="00390917"/>
    <w:rsid w:val="00447BFD"/>
    <w:rsid w:val="00454593"/>
    <w:rsid w:val="00474D30"/>
    <w:rsid w:val="004A5414"/>
    <w:rsid w:val="004B6B3C"/>
    <w:rsid w:val="004C4E29"/>
    <w:rsid w:val="004C5CBE"/>
    <w:rsid w:val="004D59FB"/>
    <w:rsid w:val="00550BB6"/>
    <w:rsid w:val="00562B10"/>
    <w:rsid w:val="00563D51"/>
    <w:rsid w:val="00576DD7"/>
    <w:rsid w:val="005A2189"/>
    <w:rsid w:val="00606185"/>
    <w:rsid w:val="0065687A"/>
    <w:rsid w:val="00662C61"/>
    <w:rsid w:val="00683AB0"/>
    <w:rsid w:val="0074706C"/>
    <w:rsid w:val="007A73A8"/>
    <w:rsid w:val="00807160"/>
    <w:rsid w:val="008316F9"/>
    <w:rsid w:val="00843B01"/>
    <w:rsid w:val="008728D8"/>
    <w:rsid w:val="008A2DD5"/>
    <w:rsid w:val="009023AE"/>
    <w:rsid w:val="009061E6"/>
    <w:rsid w:val="009658F0"/>
    <w:rsid w:val="00A011E2"/>
    <w:rsid w:val="00A0544C"/>
    <w:rsid w:val="00A24B7A"/>
    <w:rsid w:val="00A55F4C"/>
    <w:rsid w:val="00AE6976"/>
    <w:rsid w:val="00BF40DF"/>
    <w:rsid w:val="00DB5287"/>
    <w:rsid w:val="00DD312D"/>
    <w:rsid w:val="00E372C3"/>
    <w:rsid w:val="00E563DB"/>
    <w:rsid w:val="00E82671"/>
    <w:rsid w:val="00ED2375"/>
    <w:rsid w:val="00FC4FB2"/>
    <w:rsid w:val="00FF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9A44B3D-828F-4883-98C9-BD5203B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7A"/>
    <w:pPr>
      <w:ind w:left="720"/>
      <w:contextualSpacing/>
    </w:pPr>
  </w:style>
  <w:style w:type="table" w:styleId="a4">
    <w:name w:val="Table Grid"/>
    <w:basedOn w:val="a1"/>
    <w:uiPriority w:val="59"/>
    <w:rsid w:val="00562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D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74706C"/>
    <w:rPr>
      <w:rFonts w:cs="Times New Roman"/>
      <w:b/>
      <w:bCs/>
    </w:rPr>
  </w:style>
  <w:style w:type="character" w:styleId="a9">
    <w:name w:val="Hyperlink"/>
    <w:uiPriority w:val="99"/>
    <w:unhideWhenUsed/>
    <w:rsid w:val="000476E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4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0476E1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04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0476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7B11-1469-4B77-8705-476EB653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2011-02-25T19:38:00Z</cp:lastPrinted>
  <dcterms:created xsi:type="dcterms:W3CDTF">2014-03-24T08:33:00Z</dcterms:created>
  <dcterms:modified xsi:type="dcterms:W3CDTF">2014-03-24T08:33:00Z</dcterms:modified>
</cp:coreProperties>
</file>