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A4" w:rsidRPr="00987A22" w:rsidRDefault="00C92EA4" w:rsidP="00987A22">
      <w:pPr>
        <w:ind w:firstLine="709"/>
        <w:jc w:val="center"/>
        <w:rPr>
          <w:b/>
          <w:bCs/>
        </w:rPr>
      </w:pPr>
      <w:r w:rsidRPr="00987A22">
        <w:rPr>
          <w:b/>
          <w:bCs/>
        </w:rPr>
        <w:t>Содержание</w:t>
      </w:r>
    </w:p>
    <w:p w:rsidR="00C92EA4" w:rsidRPr="00987A22" w:rsidRDefault="00C92EA4" w:rsidP="00987A22">
      <w:pPr>
        <w:ind w:firstLine="709"/>
      </w:pPr>
    </w:p>
    <w:p w:rsidR="003B085B" w:rsidRPr="00987A22" w:rsidRDefault="003B085B" w:rsidP="00987A22">
      <w:pPr>
        <w:ind w:firstLine="0"/>
        <w:jc w:val="left"/>
        <w:rPr>
          <w:noProof/>
        </w:rPr>
      </w:pPr>
      <w:r w:rsidRPr="00D14A21">
        <w:rPr>
          <w:rStyle w:val="aa"/>
          <w:noProof/>
        </w:rPr>
        <w:t>Введение</w:t>
      </w:r>
    </w:p>
    <w:p w:rsidR="003B085B" w:rsidRPr="00987A22" w:rsidRDefault="003B085B" w:rsidP="00987A22">
      <w:pPr>
        <w:tabs>
          <w:tab w:val="left" w:pos="280"/>
        </w:tabs>
        <w:ind w:firstLine="0"/>
        <w:jc w:val="left"/>
        <w:rPr>
          <w:noProof/>
        </w:rPr>
      </w:pPr>
      <w:r w:rsidRPr="00D14A21">
        <w:rPr>
          <w:rStyle w:val="aa"/>
          <w:noProof/>
        </w:rPr>
        <w:t>1.</w:t>
      </w:r>
      <w:r w:rsidRPr="00987A22">
        <w:rPr>
          <w:noProof/>
        </w:rPr>
        <w:tab/>
      </w:r>
      <w:r w:rsidRPr="00D14A21">
        <w:rPr>
          <w:rStyle w:val="aa"/>
          <w:noProof/>
        </w:rPr>
        <w:t>Общая характеристика кодекса Наполеона (разработка и принятие, источники кодекса и система)</w:t>
      </w:r>
      <w:r w:rsidR="00987A22" w:rsidRPr="00987A22">
        <w:rPr>
          <w:noProof/>
        </w:rPr>
        <w:t xml:space="preserve"> </w:t>
      </w:r>
    </w:p>
    <w:p w:rsidR="003B085B" w:rsidRPr="00987A22" w:rsidRDefault="003B085B" w:rsidP="00987A22">
      <w:pPr>
        <w:ind w:firstLine="0"/>
        <w:jc w:val="left"/>
        <w:rPr>
          <w:noProof/>
        </w:rPr>
      </w:pPr>
      <w:r w:rsidRPr="00D14A21">
        <w:rPr>
          <w:rStyle w:val="aa"/>
          <w:noProof/>
          <w:lang w:val="en-US"/>
        </w:rPr>
        <w:t>2.</w:t>
      </w:r>
      <w:r w:rsidRPr="00D14A21">
        <w:rPr>
          <w:rStyle w:val="aa"/>
          <w:noProof/>
        </w:rPr>
        <w:t>Вещное право</w:t>
      </w:r>
    </w:p>
    <w:p w:rsidR="003B085B" w:rsidRPr="00987A22" w:rsidRDefault="003B085B" w:rsidP="00987A22">
      <w:pPr>
        <w:ind w:firstLine="0"/>
        <w:jc w:val="left"/>
        <w:rPr>
          <w:noProof/>
        </w:rPr>
      </w:pPr>
      <w:r w:rsidRPr="00D14A21">
        <w:rPr>
          <w:rStyle w:val="aa"/>
          <w:noProof/>
        </w:rPr>
        <w:t>3.Обязательственное право</w:t>
      </w:r>
    </w:p>
    <w:p w:rsidR="003B085B" w:rsidRPr="00987A22" w:rsidRDefault="003B085B" w:rsidP="00987A22">
      <w:pPr>
        <w:ind w:firstLine="0"/>
        <w:jc w:val="left"/>
        <w:rPr>
          <w:noProof/>
        </w:rPr>
      </w:pPr>
      <w:r w:rsidRPr="00D14A21">
        <w:rPr>
          <w:rStyle w:val="aa"/>
          <w:noProof/>
        </w:rPr>
        <w:t>Заключение</w:t>
      </w:r>
    </w:p>
    <w:p w:rsidR="003B085B" w:rsidRPr="00987A22" w:rsidRDefault="003B085B" w:rsidP="00987A22">
      <w:pPr>
        <w:ind w:firstLine="0"/>
        <w:jc w:val="left"/>
        <w:rPr>
          <w:noProof/>
        </w:rPr>
      </w:pPr>
      <w:r w:rsidRPr="00D14A21">
        <w:rPr>
          <w:rStyle w:val="aa"/>
          <w:noProof/>
        </w:rPr>
        <w:t>Литература</w:t>
      </w:r>
    </w:p>
    <w:p w:rsidR="005534EC" w:rsidRPr="00987A22" w:rsidRDefault="005534EC" w:rsidP="00987A22">
      <w:pPr>
        <w:ind w:firstLine="0"/>
        <w:jc w:val="left"/>
      </w:pPr>
    </w:p>
    <w:p w:rsidR="00237268" w:rsidRPr="00987A22" w:rsidRDefault="00987A22" w:rsidP="00987A22">
      <w:pPr>
        <w:ind w:firstLine="709"/>
        <w:jc w:val="center"/>
        <w:rPr>
          <w:b/>
          <w:bCs/>
        </w:rPr>
      </w:pPr>
      <w:bookmarkStart w:id="0" w:name="_Toc192519995"/>
      <w:r>
        <w:br w:type="page"/>
      </w:r>
      <w:r w:rsidR="00237268" w:rsidRPr="00987A22">
        <w:rPr>
          <w:b/>
          <w:bCs/>
        </w:rPr>
        <w:t>Введение</w:t>
      </w:r>
      <w:bookmarkEnd w:id="0"/>
    </w:p>
    <w:p w:rsidR="00987A22" w:rsidRDefault="00987A22" w:rsidP="00987A22">
      <w:pPr>
        <w:ind w:firstLine="709"/>
        <w:rPr>
          <w:rStyle w:val="a4"/>
        </w:rPr>
      </w:pPr>
    </w:p>
    <w:p w:rsidR="00E029F0" w:rsidRPr="00987A22" w:rsidRDefault="00E029F0" w:rsidP="00987A22">
      <w:pPr>
        <w:ind w:firstLine="709"/>
        <w:jc w:val="right"/>
        <w:rPr>
          <w:rStyle w:val="a4"/>
        </w:rPr>
      </w:pPr>
      <w:r w:rsidRPr="00987A22">
        <w:rPr>
          <w:rStyle w:val="a4"/>
        </w:rPr>
        <w:t>Моя действительная слава заключается не в том, что я выиграл 40 сражений. Ватерлоо стерло в памяти все воспоминания о всех этих победах. Но что, несмотря ни на что, не сотрется в памяти, что будет жить вечно, так это мой Гражданский кодекс.</w:t>
      </w:r>
    </w:p>
    <w:p w:rsidR="00540642" w:rsidRPr="00987A22" w:rsidRDefault="00E029F0" w:rsidP="00987A22">
      <w:pPr>
        <w:ind w:firstLine="709"/>
        <w:jc w:val="right"/>
        <w:rPr>
          <w:b/>
          <w:bCs/>
          <w:i/>
          <w:iCs/>
        </w:rPr>
      </w:pPr>
      <w:r w:rsidRPr="00987A22">
        <w:rPr>
          <w:rStyle w:val="a4"/>
          <w:b/>
          <w:bCs/>
          <w:i w:val="0"/>
          <w:iCs w:val="0"/>
        </w:rPr>
        <w:t>Наполеон Бонапарт, император Франции</w:t>
      </w:r>
    </w:p>
    <w:p w:rsidR="00E029F0" w:rsidRPr="00987A22" w:rsidRDefault="00E029F0" w:rsidP="00987A22">
      <w:pPr>
        <w:ind w:firstLine="709"/>
      </w:pPr>
    </w:p>
    <w:p w:rsidR="00172F72" w:rsidRPr="00987A22" w:rsidRDefault="00172F72" w:rsidP="00987A22">
      <w:pPr>
        <w:ind w:firstLine="709"/>
      </w:pPr>
      <w:r w:rsidRPr="00987A22">
        <w:t xml:space="preserve">Документ был принят в эпоху, когда с огромным трудом страна выходила из революционной смуты, а перед Бонапартом стояла сложнейшая задача стабилизировать государство и дать твердую юридическую базу новому порядку. К началу Великой французской революции 1789-94 годов север страны в основном жил по германскому обычному праву (от слова "обычай"), юг - по римскому. Законы разнились от провинции к провинции и даже от города к городу: в стране действовало 366 (!) местных кодексов. При этом высшим законом была воля короля. Людовик XIV как-то заявил: "Это законно, потому что я так хочу". </w:t>
      </w:r>
    </w:p>
    <w:p w:rsidR="00172F72" w:rsidRPr="00987A22" w:rsidRDefault="00172F72" w:rsidP="00987A22">
      <w:pPr>
        <w:ind w:firstLine="709"/>
      </w:pPr>
      <w:r w:rsidRPr="00987A22">
        <w:t xml:space="preserve">Наполеон считал, что революция произошла не потому, что Франция жаждала свободы как таковой, а потому, что хотела равенства. Под ним он понимал равенство граждан перед законом, а не условий жизни. </w:t>
      </w:r>
    </w:p>
    <w:p w:rsidR="008A15F1" w:rsidRPr="00987A22" w:rsidRDefault="008A15F1" w:rsidP="00987A22">
      <w:pPr>
        <w:ind w:firstLine="709"/>
      </w:pPr>
      <w:r w:rsidRPr="00987A22">
        <w:t xml:space="preserve">А революция эта стала самым крупным переделом собственности в истории Франции. Она не только уничтожила феодальные порядки и привилегии, но и передала восходящим классам право владения гигантскими богатствами, относившимися прежде к владениям короны, церкви и бежавшей знати. Наполеону было необходимо обеспечить несокрушимость позиций частной собственности, сделав ее неуязвимой для любой угрозы со стороны феодалов, не желавших ложиться в гроб, или от пролетариев, желающих порвать свои цепи. </w:t>
      </w:r>
    </w:p>
    <w:p w:rsidR="008A15F1" w:rsidRPr="00987A22" w:rsidRDefault="008A15F1" w:rsidP="00987A22">
      <w:pPr>
        <w:ind w:firstLine="709"/>
      </w:pPr>
      <w:r w:rsidRPr="00987A22">
        <w:t xml:space="preserve">О масштабах участия самого Наполеона в разработке кодекса говорит хотя бы то, что в трехлетний период с 1801 года он председательствовал на 36 из 84 заседаний Государственного совета, посвященных обсуждению нового свода законов. Принятый с далеким социальным и политическим прицелом кодекс в корне изменил юридический пейзаж страны: с его опубликованием было отменено все предшествовавшее гражданское законодательство. </w:t>
      </w:r>
    </w:p>
    <w:p w:rsidR="00237268" w:rsidRPr="00987A22" w:rsidRDefault="00987A22" w:rsidP="00987A22">
      <w:pPr>
        <w:ind w:firstLine="709"/>
        <w:jc w:val="center"/>
        <w:rPr>
          <w:b/>
          <w:bCs/>
        </w:rPr>
      </w:pPr>
      <w:bookmarkStart w:id="1" w:name="_Toc192519996"/>
      <w:r>
        <w:br w:type="page"/>
      </w:r>
      <w:r w:rsidRPr="00987A22">
        <w:rPr>
          <w:b/>
          <w:bCs/>
        </w:rPr>
        <w:t xml:space="preserve">1. </w:t>
      </w:r>
      <w:r w:rsidR="00237268" w:rsidRPr="00987A22">
        <w:rPr>
          <w:b/>
          <w:bCs/>
        </w:rPr>
        <w:t>Общая характеристика кодекса Наполеона (разработка и принятие, источник</w:t>
      </w:r>
      <w:r w:rsidR="00540642" w:rsidRPr="00987A22">
        <w:rPr>
          <w:b/>
          <w:bCs/>
        </w:rPr>
        <w:t>и кодекса и система)</w:t>
      </w:r>
      <w:bookmarkEnd w:id="1"/>
    </w:p>
    <w:p w:rsidR="00C34FE0" w:rsidRPr="00987A22" w:rsidRDefault="00C34FE0" w:rsidP="00987A22">
      <w:pPr>
        <w:ind w:firstLine="709"/>
      </w:pPr>
    </w:p>
    <w:p w:rsidR="00177F4C" w:rsidRPr="00987A22" w:rsidRDefault="00177F4C" w:rsidP="00987A22">
      <w:pPr>
        <w:ind w:firstLine="709"/>
        <w:rPr>
          <w:b/>
          <w:bCs/>
        </w:rPr>
      </w:pPr>
      <w:r w:rsidRPr="00987A22">
        <w:rPr>
          <w:b/>
          <w:bCs/>
        </w:rPr>
        <w:t>Разработка кодекса Наполеона</w:t>
      </w:r>
    </w:p>
    <w:p w:rsidR="008A15F1" w:rsidRPr="00987A22" w:rsidRDefault="00E029F0" w:rsidP="00987A22">
      <w:pPr>
        <w:ind w:firstLine="709"/>
      </w:pPr>
      <w:r w:rsidRPr="00987A22">
        <w:t>Еще в самом начале Великой французской революции встала задача создать общее для всей Франции гражданское право, которое являлось необходимым условием для развития капиталистических отношений</w:t>
      </w:r>
      <w:r w:rsidR="008A15F1" w:rsidRPr="00987A22">
        <w:t xml:space="preserve">, т.к. </w:t>
      </w:r>
      <w:r w:rsidR="00177F4C" w:rsidRPr="00987A22">
        <w:t xml:space="preserve">для дореволюционной Франции был характерен феодальный правовой партикуляризм, т.е. в каждой местности действовал свой правовой обычай (кутюм). 21 августа 1790 г. учредительное собрание постановило подготовить единый гражданский кодекс, распространяющийся на всю Францию. Он должен был состоять из законов “простых, ясных, соответствующих Конституции”. </w:t>
      </w:r>
    </w:p>
    <w:p w:rsidR="008A15F1" w:rsidRPr="00987A22" w:rsidRDefault="00177F4C" w:rsidP="00987A22">
      <w:pPr>
        <w:ind w:firstLine="709"/>
      </w:pPr>
      <w:r w:rsidRPr="00987A22">
        <w:t xml:space="preserve">В 1791 г. законодательное собрание предложило всем гражданам сообщить свои предложения о разработке гражданского кодекса. В 1793 г. конвент принял новое постановление о подготовке гражданского кодекса в месячный срок, и в августе 1793 г. был составлен первый проект, состоящий из 695 статей. Но этот проект был признан слишком сложным и недостаточно радикальным. </w:t>
      </w:r>
    </w:p>
    <w:p w:rsidR="00177F4C" w:rsidRPr="00987A22" w:rsidRDefault="00177F4C" w:rsidP="00987A22">
      <w:pPr>
        <w:ind w:firstLine="709"/>
      </w:pPr>
      <w:r w:rsidRPr="00987A22">
        <w:t xml:space="preserve">23 фруктидора II года Камбасерес, который являлся одним из авторов первого проекта, представил второй проект, состоявший из 297 статей. С переходом к власти директории проект был вновь пересмотрен и существенно изменен. 24 прериаля IV года был представлен по счету третий проект. Но и он остался на бумаге. </w:t>
      </w:r>
    </w:p>
    <w:p w:rsidR="00177F4C" w:rsidRPr="00987A22" w:rsidRDefault="00177F4C" w:rsidP="00987A22">
      <w:pPr>
        <w:ind w:firstLine="709"/>
      </w:pPr>
      <w:r w:rsidRPr="00987A22">
        <w:t xml:space="preserve">Бонапарт, став первым консулом, немедленно, с присущей ему энергией, присоединился к инициативе Камбасереса (в то время второго консула), указывавшего на необходимость скорейшего издания гражданского кодекса, форсируя его подготовку. Но теперь речь шла уже не о пересмотре имевшихся проектов, а о выработке нового проекта. </w:t>
      </w:r>
      <w:r w:rsidRPr="00987A22">
        <w:rPr>
          <w:rStyle w:val="a7"/>
        </w:rPr>
        <w:footnoteReference w:id="1"/>
      </w:r>
    </w:p>
    <w:p w:rsidR="00177F4C" w:rsidRPr="00987A22" w:rsidRDefault="00177F4C" w:rsidP="00987A22">
      <w:pPr>
        <w:ind w:firstLine="709"/>
      </w:pPr>
      <w:r w:rsidRPr="00987A22">
        <w:t xml:space="preserve">13 августа 1800 г. была создана комиссия из четырех членов для составления проекта гражданского кодекса. Члены комиссии – Троншэ, Биго-де-Преаменэ, Порталис, Маллевиль – являлись старыми судейскими работниками, воспитанными на римском праве и старом обычном праве Франции. Во главе рабочей группы по разработке ГК Франции стояли два знаменитых юриста – Троншэ и Порталис. Порталис был ученым, Троншэ – практикующим юристом. Следует подчеркнуть, что, хотя кодекс носит имя Наполеона в честь его отца-вдохновителя, его основным разработчиком является Порталис – вдохновитель основных принципов кодекса. Французские историки считают его настоящим “отцом” гражданского кодекса 1804 г. Проект был подготовлен за 4 месяца и направлен на отзыв высшим судам. </w:t>
      </w:r>
    </w:p>
    <w:p w:rsidR="00177F4C" w:rsidRPr="00987A22" w:rsidRDefault="00177F4C" w:rsidP="00987A22">
      <w:pPr>
        <w:ind w:firstLine="709"/>
        <w:rPr>
          <w:b/>
          <w:bCs/>
        </w:rPr>
      </w:pPr>
      <w:r w:rsidRPr="00987A22">
        <w:rPr>
          <w:b/>
          <w:bCs/>
        </w:rPr>
        <w:t xml:space="preserve">Принятие кодекса Наполеона </w:t>
      </w:r>
    </w:p>
    <w:p w:rsidR="00177F4C" w:rsidRPr="00987A22" w:rsidRDefault="00177F4C" w:rsidP="00987A22">
      <w:pPr>
        <w:ind w:firstLine="709"/>
      </w:pPr>
      <w:r w:rsidRPr="00987A22">
        <w:t xml:space="preserve">После получения отзывов проект в 1801 г. был рассмотрен в государственном совете под руководством Наполеона. Затем проект был направлен в трибунат и законодательный корпус, которые встретили его холодно. Они не могли примириться с личной властью Бонапарта, а также с некоторыми положениями ряда глав кодекса и с ликвидацией кодексом революционных завоеваний буржуазии. Первый титул проекта был отклонен. </w:t>
      </w:r>
    </w:p>
    <w:p w:rsidR="00177F4C" w:rsidRPr="00987A22" w:rsidRDefault="00177F4C" w:rsidP="00987A22">
      <w:pPr>
        <w:ind w:firstLine="709"/>
      </w:pPr>
      <w:r w:rsidRPr="00987A22">
        <w:t xml:space="preserve">Наполеон взял проект обратно, но одновременно произвел коренную реформу трибуната, сократив его до 50 членов и подобрав последних из своих сторонников. После этого проект кодекса снова был поставлен на обсуждение, и рассмотрение его пошло без задержек. Законодательный корпус принимал статьи кодекса без прений. В течение одного года, т.е. с марта 1803 г. по март 1804 г., 36 законов, составляющих кодекс, были приняты и введены в действие. 21 марта 1804 г. гражданский кодекс был издан в полном объеме. Все действовавшие до этого кутюмы, ордонансы и законы были объявлены утратившими силу. </w:t>
      </w:r>
    </w:p>
    <w:p w:rsidR="00177F4C" w:rsidRPr="00987A22" w:rsidRDefault="00177F4C" w:rsidP="00987A22">
      <w:pPr>
        <w:ind w:firstLine="709"/>
      </w:pPr>
      <w:r w:rsidRPr="00987A22">
        <w:t>Гражданский кодекс, введенный на всей территории Франции, был введен в 1804 г. и на территориях, которые составляли тогда часть Франции и которые затем обособились. К ним относятся: Бельгия, Люксембург, Рейнские провинции, Гессен-Дармштадт, Женева, Савойя, Пьемонт, Парма</w:t>
      </w:r>
      <w:r w:rsidR="00D94E9D" w:rsidRPr="00987A22">
        <w:t>.</w:t>
      </w:r>
    </w:p>
    <w:p w:rsidR="00E029F0" w:rsidRPr="00987A22" w:rsidRDefault="00177F4C" w:rsidP="00987A22">
      <w:pPr>
        <w:ind w:firstLine="709"/>
      </w:pPr>
      <w:r w:rsidRPr="00987A22">
        <w:t>Издание 1804 г. было озаглавлено “Гражданский Кодекс Французов” (Code civil des Francais), издание 1807 г. – “Кодекс Наполеона”, последнее официальное издание 30 августа 1816 г. – “Гражданский Кодекс”/2/. Декретом 27 марта 1852 г. было восстановлено название “Кодекс Наполеона”. Это последнее название никогда затем не было отменено законом, но на практике кодекс получил после установления республики устойчивое наименование “Гражданский Кодекс”.</w:t>
      </w:r>
      <w:r w:rsidRPr="00987A22">
        <w:rPr>
          <w:rStyle w:val="a7"/>
        </w:rPr>
        <w:footnoteReference w:id="2"/>
      </w:r>
    </w:p>
    <w:p w:rsidR="00BA3364" w:rsidRPr="00987A22" w:rsidRDefault="00BA3364" w:rsidP="00987A22">
      <w:pPr>
        <w:ind w:firstLine="709"/>
        <w:rPr>
          <w:b/>
          <w:bCs/>
        </w:rPr>
      </w:pPr>
      <w:r w:rsidRPr="00987A22">
        <w:rPr>
          <w:b/>
          <w:bCs/>
        </w:rPr>
        <w:t xml:space="preserve">Источники кодекса Наполеона </w:t>
      </w:r>
    </w:p>
    <w:p w:rsidR="00BA3364" w:rsidRPr="00987A22" w:rsidRDefault="00BA3364" w:rsidP="00987A22">
      <w:pPr>
        <w:ind w:firstLine="709"/>
      </w:pPr>
      <w:r w:rsidRPr="00987A22">
        <w:t xml:space="preserve">При разработке кодекса Наполеона опирались на пять источников. </w:t>
      </w:r>
    </w:p>
    <w:p w:rsidR="00BA3364" w:rsidRPr="00987A22" w:rsidRDefault="00BA3364" w:rsidP="00987A22">
      <w:pPr>
        <w:ind w:firstLine="709"/>
      </w:pPr>
      <w:r w:rsidRPr="00987A22">
        <w:t xml:space="preserve">Первый источник – классическое римское право. Французское гражданское право не порывало своей связи с римским правом, используя его отточенные понятия и юридической терминологии, а когда было необходимо, и материально-правовые нормы. </w:t>
      </w:r>
    </w:p>
    <w:p w:rsidR="00BA3364" w:rsidRPr="00987A22" w:rsidRDefault="00BA3364" w:rsidP="00987A22">
      <w:pPr>
        <w:ind w:firstLine="709"/>
      </w:pPr>
      <w:r w:rsidRPr="00987A22">
        <w:t xml:space="preserve">Второй источник – французское обычное право. На большей территории Франции, прилегающей к ее северным границам, действовали обычаи (кутюмы), зафиксированные письменно. В то же время и в областях, где действовали кутюмы, римское право не отвергалось полностью. Накануне Великой французской революции действовало не менее 60 общих кутюмов (coutumes generales) и 300 – чисто местного значения (coutumes locales). Сборники кутюмов, утвержденные королем, становились “местными кодексами” гражданского права. Отличительной чертой дореволюционного французского права был его партикуляризм. </w:t>
      </w:r>
    </w:p>
    <w:p w:rsidR="00BA3364" w:rsidRPr="00987A22" w:rsidRDefault="00BA3364" w:rsidP="00987A22">
      <w:pPr>
        <w:ind w:firstLine="709"/>
      </w:pPr>
      <w:r w:rsidRPr="00987A22">
        <w:t xml:space="preserve">Третий источник – труды известных французских юристов. Непосредственным образцом и ориентиром для создателей кодекса Наполеона послужили работы французских юристов XVII и XVIII веков. </w:t>
      </w:r>
      <w:r w:rsidR="00E3312D" w:rsidRPr="00987A22">
        <w:t>В</w:t>
      </w:r>
      <w:r w:rsidRPr="00987A22">
        <w:t xml:space="preserve"> становлении общефранцузского гражданского права важную роль сыграли известные ученые-юристы (Дюмелен, Кокий, Ф. Буржон, Дома, Ж. Потье, К. Оливье) и практики (судьи, адвокаты, королевские чиновники). Французское гражданское право создавалось в основном практиками, которые не предотвратили рецепцию римского права и сохранили большую часть национального обычного права (кутюмы). </w:t>
      </w:r>
    </w:p>
    <w:p w:rsidR="00BA3364" w:rsidRPr="00987A22" w:rsidRDefault="00BA3364" w:rsidP="00987A22">
      <w:pPr>
        <w:ind w:firstLine="709"/>
      </w:pPr>
      <w:r w:rsidRPr="00987A22">
        <w:t xml:space="preserve">Четвертый источник – “Промежуточное право” (droit intermediaire) революционного периода (1789 – 1799 гг.), основанное на общественных идеалах Просвещения, как его понимали Дидро, Вольтер и Руссо: индивид, как разумное и самостоятельно отвечающее за свои действия существо, с рождения обладающее неотъемлемым правом на свободу совести, свободу вероисповедания, свободу на осуществление экономической деятельности. Это право основательно разрушило старый социальный правовой порядок. Составители кодекса Наполеона заняли более сбалансированную позицию в области индивидуальных гражданских прав. </w:t>
      </w:r>
    </w:p>
    <w:p w:rsidR="00BA3364" w:rsidRPr="00987A22" w:rsidRDefault="00BA3364" w:rsidP="00987A22">
      <w:pPr>
        <w:ind w:firstLine="709"/>
      </w:pPr>
      <w:r w:rsidRPr="00987A22">
        <w:t xml:space="preserve">Пятый источник – правовое наследие великих французских просветителей. Кодекс Наполеона испытал значительное влияние теории естественного права, основанной на рационалистических началах. Доктринальным источником кодекса Наполеона стали правовые взгляды просветителей. Развивая теорию естественных, неотъемлемых прав человека и общественного договора, они аргументировали необходимость модернизации социально-правовых и экономических отношений. </w:t>
      </w:r>
    </w:p>
    <w:p w:rsidR="00BA3364" w:rsidRPr="00987A22" w:rsidRDefault="00E3312D" w:rsidP="00987A22">
      <w:pPr>
        <w:ind w:firstLine="709"/>
        <w:rPr>
          <w:b/>
          <w:bCs/>
        </w:rPr>
      </w:pPr>
      <w:r w:rsidRPr="00987A22">
        <w:rPr>
          <w:b/>
          <w:bCs/>
        </w:rPr>
        <w:t>Структура кодекса Наполеона</w:t>
      </w:r>
    </w:p>
    <w:p w:rsidR="00540642" w:rsidRPr="00987A22" w:rsidRDefault="00B06DB6" w:rsidP="00987A22">
      <w:pPr>
        <w:ind w:firstLine="709"/>
      </w:pPr>
      <w:r w:rsidRPr="00987A22">
        <w:t>Структура</w:t>
      </w:r>
      <w:r w:rsidR="00C34FE0" w:rsidRPr="00987A22">
        <w:t xml:space="preserve"> кодекса Наполеона является институционной (римская система)</w:t>
      </w:r>
      <w:r w:rsidR="00E3312D" w:rsidRPr="00987A22">
        <w:t>. На основе римского права, приспособленного к обстоятельствам, были написаны вещное и обязательственное право. Семейное и наследственное право основывались на старом французском обычном праве.</w:t>
      </w:r>
    </w:p>
    <w:p w:rsidR="00E3312D" w:rsidRPr="00987A22" w:rsidRDefault="00E3312D" w:rsidP="00987A22">
      <w:pPr>
        <w:ind w:firstLine="709"/>
      </w:pPr>
      <w:r w:rsidRPr="00987A22">
        <w:t>Кодекс Наполеона состоит из вводной части и трех книг. Вводная часть самая короткая и содержит всего шесть статей (ст. 1 – 6). Первая книга включает статьи о гражданстве, актах гражданского состояния, семейном и опекунском праве (ст. 7 – 515). Вторая книга регулирует отношения собственности (ст. 516 – 710), третья – способы приобретения собственности, включая наследственное право и различные виды обязательств (ст. 711 – 2283). Таким образом, кодекс состоит из трех частей – лица, вещи, обязательства.</w:t>
      </w:r>
    </w:p>
    <w:p w:rsidR="00C34FE0" w:rsidRPr="00987A22" w:rsidRDefault="00C34FE0" w:rsidP="00987A22">
      <w:pPr>
        <w:ind w:firstLine="709"/>
      </w:pPr>
      <w:r w:rsidRPr="00987A22">
        <w:t>Первая книга кодекса ("О лицах") переводила такие общие принципы буржуазного права, как равенство и свобода, на конкретный язык гражданско-правовых норм. Согласно ст. 8 ГК "всякий француз пользуется гражданским правом". Таким образом, принцип формального равенства лиц в частноправовой сфере проводился законодателем с наибольшей последовательностью. Это было условием функционирования самого капиталистического способа производства. Гражданские права, предусмотренные кодексом, не распространялись лишь на иностранцев.</w:t>
      </w:r>
    </w:p>
    <w:p w:rsidR="00C34FE0" w:rsidRPr="00987A22" w:rsidRDefault="00C34FE0" w:rsidP="00987A22">
      <w:pPr>
        <w:ind w:firstLine="709"/>
      </w:pPr>
      <w:r w:rsidRPr="00987A22">
        <w:t>Характерной чертой ГК Наполеона было то, что в нем отсутствовало понятие юридического лица. Это объяснялось тем, что в начале XIX в. тенденция к централизации производства и капитала еще не получила своего полного проявления, и буржуа выступал в имущественном (гражданском) обороте, как правило, индивидуально. Более того, сам законодатель испытывал определенное недоверие ко всякого рода объединениям, опасаясь, что под их видом возродятся феодальные корпорации. Кодекс предусматривает "гражданскую смерть" (как меру уголовного наказания), в соответствии с которой осужденный терял собственность на все имущество, "как если бы он умер естественным образом", устанавливал ряд ограничений в гражданских правах для женщин. Так женщины не могли быть свидетелями при составлении актов гражданского состояния.</w:t>
      </w:r>
    </w:p>
    <w:p w:rsidR="00C34FE0" w:rsidRPr="00987A22" w:rsidRDefault="00C34FE0" w:rsidP="00987A22">
      <w:pPr>
        <w:ind w:firstLine="709"/>
      </w:pPr>
      <w:r w:rsidRPr="00987A22">
        <w:t>В первой книге закреплялись также основные принципы семейного права. Здесь кодекс открыто отказывался от ряда завоеваний революционного периода, когда были декларированы равенство личных и имущественных прав женщин, ослаблена отцовская власть над детьми и т.д. Хотя в ГК Наполеона было немало морализующих положений, касающихся семьи (например, "супруги обязаны к взаимной верности, помощи, поддержке" - ст. 212 и др.), мужчина занимал в ней господствующее положение, определял местожительство семьи и т.п. Весьма характерны статьи кодекса, касающиеся развода по причине неверности одного из супругов. По ст. 229 в случае прелюбодеяния жены муж мог требовать развода. Ст. 230 иначе трактует о праве жены на развод в случае неверности мужа: "Жена может требовать развода по причине прелюбодеяния мужа, если он держал свою сожительницу в общем доме". Это унизительное для женщины условие было отменено только в 1884 г.</w:t>
      </w:r>
    </w:p>
    <w:p w:rsidR="00C34FE0" w:rsidRPr="00987A22" w:rsidRDefault="00C34FE0" w:rsidP="00987A22">
      <w:pPr>
        <w:ind w:firstLine="709"/>
      </w:pPr>
      <w:r w:rsidRPr="00987A22">
        <w:t>Неравноправие женщины проявилось и в ее имущественном положении в семье. По общему правилу предусматривался режим общности имущества мужа и жены. При таком режиме распоряжение семейным имуществом предоставлялось мужу, который мог действовать без участия и согласия жены. Но кодекс предусмотрел возможность и иных имущественных отношений супругов, в частности режим раздельного владения. Но и в этом случае жена, пользуясь своим имуществом и доходами от него, не могла отчуждать без согласия мужа свою недвижимость.</w:t>
      </w:r>
    </w:p>
    <w:p w:rsidR="00C34FE0" w:rsidRPr="00987A22" w:rsidRDefault="00C34FE0" w:rsidP="00987A22">
      <w:pPr>
        <w:ind w:firstLine="709"/>
      </w:pPr>
      <w:r w:rsidRPr="00987A22">
        <w:t>Кодекс устанавливал неравные права мужа и жены и в отношении детей. Родительская власть по существу была сведена к отцовской власти. Отец, имевший "серьезные поводы к недовольству поведением ребенка, не достигшего 16 лет", мог лишить его свободы на срок до одного месяца. Сыновья, не достигшие 25 лет, и дочери до 21 года не могли вступать в брак без согласия их отца и матери, но в случае разногласия между родителями учитывалось мнение отца. Кодекс в принципе допускал возможность признания отцом своих внебрачных детей, но ст. 340 запретила отыскание отцовства, чем практически ухудшила положение детей, родившихся вне брака, даже по сравнению с дореволюционным законодательством.</w:t>
      </w:r>
    </w:p>
    <w:p w:rsidR="00C34FE0" w:rsidRPr="00987A22" w:rsidRDefault="00C34FE0" w:rsidP="00987A22">
      <w:pPr>
        <w:ind w:firstLine="709"/>
      </w:pPr>
      <w:r w:rsidRPr="00987A22">
        <w:t>Но в целом нормы семейного права в ГК Наполеона имели для своего времени прогрессивное значение. Кодекс секуляризовал брак, развивая тем самым положения Конституции 1791 г. о том, что брак - гражданский договор, подтвердил введенный в период революции развод, что означало разрыв с требованиями канонического права.</w:t>
      </w:r>
      <w:r w:rsidR="00D94E9D" w:rsidRPr="00987A22">
        <w:rPr>
          <w:rStyle w:val="a7"/>
        </w:rPr>
        <w:footnoteReference w:id="3"/>
      </w:r>
    </w:p>
    <w:p w:rsidR="00987A22" w:rsidRDefault="00987A22" w:rsidP="00987A22">
      <w:pPr>
        <w:ind w:firstLine="709"/>
      </w:pPr>
      <w:bookmarkStart w:id="2" w:name="_Toc192519997"/>
    </w:p>
    <w:p w:rsidR="00237268" w:rsidRPr="00987A22" w:rsidRDefault="00987A22" w:rsidP="00987A22">
      <w:pPr>
        <w:ind w:firstLine="709"/>
        <w:jc w:val="center"/>
        <w:rPr>
          <w:b/>
          <w:bCs/>
        </w:rPr>
      </w:pPr>
      <w:r w:rsidRPr="00987A22">
        <w:rPr>
          <w:b/>
          <w:bCs/>
        </w:rPr>
        <w:t xml:space="preserve">2. </w:t>
      </w:r>
      <w:r w:rsidR="00540642" w:rsidRPr="00987A22">
        <w:rPr>
          <w:b/>
          <w:bCs/>
        </w:rPr>
        <w:t>Вещное право</w:t>
      </w:r>
      <w:bookmarkEnd w:id="2"/>
    </w:p>
    <w:p w:rsidR="00C34FE0" w:rsidRPr="00987A22" w:rsidRDefault="00C34FE0" w:rsidP="00987A22">
      <w:pPr>
        <w:ind w:firstLine="709"/>
      </w:pPr>
    </w:p>
    <w:p w:rsidR="00C34FE0" w:rsidRPr="00987A22" w:rsidRDefault="00C34FE0" w:rsidP="00987A22">
      <w:pPr>
        <w:ind w:firstLine="709"/>
      </w:pPr>
      <w:r w:rsidRPr="00987A22">
        <w:t>Вторая книга ("Об имуществах и различных видоизменениях собственности") посвящена регламентации вещных прав и также исходит из классической римской классификации: право собственности, узуфрукт, узус и др. Центральное место в ней занимает институт собственности.</w:t>
      </w:r>
    </w:p>
    <w:p w:rsidR="009E7132" w:rsidRPr="00987A22" w:rsidRDefault="009E7132" w:rsidP="00987A22">
      <w:pPr>
        <w:ind w:firstLine="709"/>
      </w:pPr>
      <w:r w:rsidRPr="00987A22">
        <w:t>В сравнении с правом эпохи “старого режима” круг вещных прав (т. е. форм обладания, пользования и распоряжения имуществами) был сокращен. Признавались только права собственности, правомерного использования и пользования в порядке сервитута.</w:t>
      </w:r>
    </w:p>
    <w:p w:rsidR="009E7132" w:rsidRPr="00987A22" w:rsidRDefault="009E7132" w:rsidP="00987A22">
      <w:pPr>
        <w:ind w:firstLine="709"/>
      </w:pPr>
      <w:r w:rsidRPr="00987A22">
        <w:t xml:space="preserve">Центральным институтом вещного права было право собственности. </w:t>
      </w:r>
      <w:r w:rsidR="00C34FE0" w:rsidRPr="00987A22">
        <w:t xml:space="preserve">В трактовке права собственности по кодексу виден возврат от феодальных представлений об условности и родовом характере вещных прав к римскому понятию собственности как абстрактного и абсолютного права. Ст. 554 гласила: "Собственность есть право пользоваться и распоряжаться вещами наиболее абсолютным образом, с тем, чтобы пользование не являлось таким, которое запрещено законами или регламентами". </w:t>
      </w:r>
    </w:p>
    <w:p w:rsidR="00C34FE0" w:rsidRPr="00987A22" w:rsidRDefault="00F373A6" w:rsidP="00987A22">
      <w:pPr>
        <w:ind w:firstLine="709"/>
      </w:pPr>
      <w:r w:rsidRPr="00987A22">
        <w:t xml:space="preserve">Как легко увидеть, Кодекс не говорит о частной собственности, но только о собственности вообще. </w:t>
      </w:r>
      <w:r w:rsidR="00C34FE0" w:rsidRPr="00987A22">
        <w:t>В этом определении законодатель подчеркивает универсальный абстрактно-индивидуалистический характер собственности. Развивая представления о "священности" и "неприкосновенности" права частной собственности, кодекс предусматривал, что собственник "не может быть принуждаем к уступке своей собственности, если это не делается по причине общественной пользы и за справедливое и предварительное возмещение".</w:t>
      </w:r>
    </w:p>
    <w:p w:rsidR="009E7132" w:rsidRPr="00987A22" w:rsidRDefault="009E7132" w:rsidP="00987A22">
      <w:pPr>
        <w:ind w:firstLine="709"/>
      </w:pPr>
      <w:r w:rsidRPr="00987A22">
        <w:t xml:space="preserve">Еще одной важнейшей чертой собственности было предельно широкое понимание режима собственности, исходя из почти абсолютного права акцессии (присоединения). Этот последний элемент собственности имел выражено архаичный характер, заранее предполагая преимущество земельной собственности. Отдельные права не могли быть предметом коммерческого оборота (права пользования недрами, пространством были неразрывны с собственностью на участок земли).  </w:t>
      </w:r>
    </w:p>
    <w:p w:rsidR="009E7132" w:rsidRPr="00987A22" w:rsidRDefault="00C34FE0" w:rsidP="00987A22">
      <w:pPr>
        <w:ind w:firstLine="709"/>
      </w:pPr>
      <w:r w:rsidRPr="00987A22">
        <w:t xml:space="preserve">Ст. 522 предусматривала: "Собственность на землю включает в себя собственность на то, что находится сверху, и на то, что находится снизу". Практически это означало, что собственник земли становится полным и абсолютным хозяином всех природных богатств, обнаруженных на его участке. </w:t>
      </w:r>
    </w:p>
    <w:p w:rsidR="00C34FE0" w:rsidRPr="00987A22" w:rsidRDefault="00C34FE0" w:rsidP="00987A22">
      <w:pPr>
        <w:ind w:firstLine="709"/>
      </w:pPr>
      <w:r w:rsidRPr="00987A22">
        <w:t>Такая статья оказалась неудобной и невыгодной для промышленников, а также для буржуазного государства в целом, и уже в 1810 г. она была отменена специальным законом, предусмотревшим, что рудники могут эксплуатироваться лишь на основании концессии, предоставленной государством.</w:t>
      </w:r>
    </w:p>
    <w:p w:rsidR="009E7132" w:rsidRPr="00987A22" w:rsidRDefault="009E7132" w:rsidP="00987A22">
      <w:pPr>
        <w:ind w:firstLine="709"/>
      </w:pPr>
      <w:r w:rsidRPr="00987A22">
        <w:t>Кодекс выделял три вида собственности в зависимости от субъекта права: 1) индивидуальная, 2) государственная, или общественное обладание, 3) общинно-коммунальная. Преобладающее внимание уделялось частной собственности. Однако оговаривалось, что некоторые объекты могут быть только в государственной (порты, крепости и т. п.) или только в коммунальной собственности.</w:t>
      </w:r>
      <w:r w:rsidR="00AA2A21" w:rsidRPr="00987A22">
        <w:rPr>
          <w:rStyle w:val="a7"/>
        </w:rPr>
        <w:footnoteReference w:id="4"/>
      </w:r>
    </w:p>
    <w:p w:rsidR="00A0438A" w:rsidRPr="00987A22" w:rsidRDefault="00A0438A" w:rsidP="00987A22">
      <w:pPr>
        <w:ind w:firstLine="709"/>
      </w:pPr>
      <w:r w:rsidRPr="00987A22">
        <w:t>Все вещи делились на 4 группы.</w:t>
      </w:r>
      <w:r w:rsidRPr="00987A22">
        <w:rPr>
          <w:color w:val="auto"/>
        </w:rPr>
        <w:t xml:space="preserve"> </w:t>
      </w:r>
      <w:r w:rsidRPr="00987A22">
        <w:t>Первой группой признавалась собственно недвижимость (земля, дом — любой стоимости и размера). Второй — принадлежащие недвижимости в силу своего предназначения (мебель и убранство в доме, скот для обработки земли и т. п., висящие на деревьях плоды). Третьей группой были прочие движимые вещи. Четвертую составили особо ценные движимые вещи (деньги, драгоценности, частные бумаги, предметы роскоши, коллекции). Подразделение вещей было существенным для разных требований в отношении отчуждения, разных операций с ними, заклада и т. п.</w:t>
      </w:r>
    </w:p>
    <w:p w:rsidR="00A0438A" w:rsidRPr="00987A22" w:rsidRDefault="00A0438A" w:rsidP="00987A22">
      <w:pPr>
        <w:ind w:firstLine="709"/>
      </w:pPr>
      <w:r w:rsidRPr="00987A22">
        <w:t>Вторым по важности видом вещных прав стал узуфрукт (букв. пользование плодами). Институт этот был разработан еще в римском праве. Однако в ГК он означал, по сути, особое право, примерно равнозначное наследственной аренде дореволюционной эпохи. Узуфруктуарий не был собственником, его права ограничивались использованием земли или вещи (например, сада, дома). Но он мог продать свой узуфрукт, заключать с ним другие сделки, передавать его по наследству, завещать. Права узуфруктуария охранялись даже перед собственником, который не мог произвольно лишить пользователя его права; если собственник продавал весь объект в целом, то право-пользование сохранялось и при новом собственнике. Такая замаскированная аренда также была архаичным институтом (особенно, когда под узуфруктом понималось право пользования гражданскими доходами, т. е. по сути земельной ренты).</w:t>
      </w:r>
    </w:p>
    <w:p w:rsidR="00A0438A" w:rsidRPr="00987A22" w:rsidRDefault="00A0438A" w:rsidP="00987A22">
      <w:pPr>
        <w:ind w:firstLine="709"/>
      </w:pPr>
      <w:r w:rsidRPr="00987A22">
        <w:t xml:space="preserve">Третьим видом вещных прав было пользование вещью. Конкретное число случаев было невелико; сельскохозяйственная аренда и проживание в доме. В отличие от узуфрукта это право не могло быть ни переуступлено, ни сдано в поднаем. Пользователь имел право использовать свое право только в личных интересах или для семьи, но не для коммерческого оборота и обогащения. </w:t>
      </w:r>
    </w:p>
    <w:p w:rsidR="00A0438A" w:rsidRPr="00987A22" w:rsidRDefault="00A0438A" w:rsidP="00987A22">
      <w:pPr>
        <w:ind w:firstLine="709"/>
      </w:pPr>
      <w:r w:rsidRPr="00987A22">
        <w:t>Хотя владение не фигурировало в качестве самостоятельного права, во многих случаях оно охранялось отдельно. Такое охраняемое законами владение могло быть только добросовестным и только в случае, если обладатель добросовестно заблуждался относительно своих прав на вещь. Обладание вещами первой и второй группы при наличии добросовестности могло стать способом приобретения собственности на эти вещи (если проходили установленные ГК сроки исковой давности). Обладание движимыми вещами приравнивалось к праву собственности, если только вещь не была украдена.</w:t>
      </w:r>
    </w:p>
    <w:p w:rsidR="00540642" w:rsidRPr="00987A22" w:rsidRDefault="00F373A6" w:rsidP="00987A22">
      <w:pPr>
        <w:ind w:firstLine="709"/>
      </w:pPr>
      <w:r w:rsidRPr="00987A22">
        <w:t>Установленные кодексом ограничения права собственности касались только таких действий собственника, которые затрагивали интересы других. Запрещалось, например, возводить сооружения, которые могли бы нанести ущерб соседу. К таким сооружениям может быть причислена плотина, если по причине ее устройства остановилась мельница на нижележащем участке.</w:t>
      </w:r>
      <w:r w:rsidR="00AA2A21" w:rsidRPr="00987A22">
        <w:rPr>
          <w:rStyle w:val="a7"/>
        </w:rPr>
        <w:footnoteReference w:id="5"/>
      </w:r>
    </w:p>
    <w:p w:rsidR="00987A22" w:rsidRDefault="00987A22" w:rsidP="00987A22">
      <w:pPr>
        <w:ind w:firstLine="709"/>
      </w:pPr>
      <w:bookmarkStart w:id="3" w:name="_Toc192519998"/>
    </w:p>
    <w:p w:rsidR="00237268" w:rsidRPr="00987A22" w:rsidRDefault="00237268" w:rsidP="00987A22">
      <w:pPr>
        <w:ind w:firstLine="709"/>
        <w:jc w:val="center"/>
        <w:rPr>
          <w:b/>
          <w:bCs/>
        </w:rPr>
      </w:pPr>
      <w:r w:rsidRPr="00987A22">
        <w:rPr>
          <w:b/>
          <w:bCs/>
        </w:rPr>
        <w:t xml:space="preserve">3. </w:t>
      </w:r>
      <w:r w:rsidR="00540642" w:rsidRPr="00987A22">
        <w:rPr>
          <w:b/>
          <w:bCs/>
        </w:rPr>
        <w:t>Обязательственное право</w:t>
      </w:r>
      <w:bookmarkEnd w:id="3"/>
    </w:p>
    <w:p w:rsidR="00C34FE0" w:rsidRPr="00987A22" w:rsidRDefault="00C34FE0" w:rsidP="00987A22">
      <w:pPr>
        <w:ind w:firstLine="709"/>
        <w:rPr>
          <w:lang w:val="en-US"/>
        </w:rPr>
      </w:pPr>
    </w:p>
    <w:p w:rsidR="0045599C" w:rsidRPr="00987A22" w:rsidRDefault="0045599C" w:rsidP="00987A22">
      <w:pPr>
        <w:ind w:firstLine="709"/>
      </w:pPr>
      <w:r w:rsidRPr="00987A22">
        <w:t>В третьей, наиболее значительной по объему книге ГК ("О различных способах, которыми приобретается собственность") указывалось, что собственность на имущество приобретается и передается путем наследования, путем дарения, по завещанию или в силу обязательств (ст.711).</w:t>
      </w:r>
      <w:r w:rsidR="00AA2A21" w:rsidRPr="00987A22">
        <w:rPr>
          <w:rStyle w:val="a7"/>
        </w:rPr>
        <w:footnoteReference w:id="6"/>
      </w:r>
    </w:p>
    <w:p w:rsidR="00AA2A21" w:rsidRPr="00987A22" w:rsidRDefault="0045599C" w:rsidP="00987A22">
      <w:pPr>
        <w:ind w:firstLine="709"/>
      </w:pPr>
      <w:r w:rsidRPr="00987A22">
        <w:t xml:space="preserve">ГК подтвердил произведенную еще в период революции отмену феодальных принципов наследования. Наследниками умершего становились в определенной, указанной в законе последовательности дети и иные нисходящие, а также восходящие и боковые родственники до 12-й ступени родства. </w:t>
      </w:r>
    </w:p>
    <w:p w:rsidR="0045599C" w:rsidRPr="00987A22" w:rsidRDefault="0045599C" w:rsidP="00987A22">
      <w:pPr>
        <w:ind w:firstLine="709"/>
      </w:pPr>
      <w:r w:rsidRPr="00987A22">
        <w:t>Наследственные права внебрачных детей по кодексу были значительно сужены по сравнению с правом эпохи революции. Такие дети могли наследовать только в том случае, если были признаны в законном порядке, причем только имущество отца и матери, но не иных родственников.</w:t>
      </w:r>
    </w:p>
    <w:p w:rsidR="00AA2A21" w:rsidRPr="00987A22" w:rsidRDefault="0045599C" w:rsidP="00987A22">
      <w:pPr>
        <w:ind w:firstLine="709"/>
      </w:pPr>
      <w:r w:rsidRPr="00987A22">
        <w:t>Кодекс расширил свободу завещаний и дарений, которые нередко использовались для обхода законного порядка наследования. Однако французский законодатель занял в этом вопросе компромиссную позицию, не последовал примеру английского права, признавшего полную свободу завещания. Дарение или завещание не могли превышать половины имущества, если лицо, совершившее завещательное распоряжение, оставляет после смерти одного законного ребенка, 1/3 имущества</w:t>
      </w:r>
      <w:r w:rsidR="00AA2A21" w:rsidRPr="00987A22">
        <w:t xml:space="preserve"> - если оставалось двое детей, </w:t>
      </w:r>
      <w:r w:rsidRPr="00987A22">
        <w:t xml:space="preserve">трое или более детей. </w:t>
      </w:r>
    </w:p>
    <w:p w:rsidR="0045599C" w:rsidRPr="00987A22" w:rsidRDefault="0045599C" w:rsidP="00987A22">
      <w:pPr>
        <w:ind w:firstLine="709"/>
      </w:pPr>
      <w:r w:rsidRPr="00987A22">
        <w:t>При таком порядке наследования за законными детьми резервировалась большая часть имущества, которая делилась между ними поровну вне зависимости от возраста и пола. Статьи ГК о наследовании способствовали дроблению имущества и в значительной степени предопределили сохранение во Франции большой прослойки мелких и средних собственников.</w:t>
      </w:r>
    </w:p>
    <w:p w:rsidR="0045599C" w:rsidRPr="00987A22" w:rsidRDefault="0045599C" w:rsidP="00987A22">
      <w:pPr>
        <w:ind w:firstLine="709"/>
      </w:pPr>
      <w:r w:rsidRPr="00987A22">
        <w:t>Основное место в третьей книге законодатель отводит обязательственным, прежде всего договорным отношениям</w:t>
      </w:r>
      <w:r w:rsidR="00A0438A" w:rsidRPr="00987A22">
        <w:t xml:space="preserve"> </w:t>
      </w:r>
      <w:r w:rsidR="00A0438A" w:rsidRPr="00987A22">
        <w:rPr>
          <w:snapToGrid w:val="0"/>
        </w:rPr>
        <w:t>(о второй группе — внедоговорных — говорилось лишь примерно в 20 статьях).</w:t>
      </w:r>
      <w:r w:rsidRPr="00987A22">
        <w:t xml:space="preserve"> В точных и ясных положениях договорного права ГК можно видеть много определений, восходящих к римскому праву. Так, договор рассматривался как соглашение, посредством которого одно или несколько лиц обязываются "дать что-либо, сделать что-либо или не делать что-либо".</w:t>
      </w:r>
    </w:p>
    <w:p w:rsidR="00A0438A" w:rsidRPr="00987A22" w:rsidRDefault="00A0438A" w:rsidP="00987A22">
      <w:pPr>
        <w:ind w:firstLine="709"/>
      </w:pPr>
      <w:r w:rsidRPr="00987A22">
        <w:t xml:space="preserve">Одним из краеугольных принципов договорного права закреплялась свобода договора. Под этим подразумевалось, что никто не может быть принужден к заключению соглашения, не соответствующего его намерениям, и что содержание соглашения определяется только по воле заключивших его сторон. </w:t>
      </w:r>
    </w:p>
    <w:p w:rsidR="00AA2A21" w:rsidRPr="00987A22" w:rsidRDefault="0045599C" w:rsidP="00987A22">
      <w:pPr>
        <w:ind w:firstLine="709"/>
      </w:pPr>
      <w:r w:rsidRPr="00987A22">
        <w:t xml:space="preserve">Французский законодатель позаимствовал из римского права и развил в кодексе идею о равенстве сторон в договоре, о его добровольности. Согласие сторон является необходимым условием действительности договора. </w:t>
      </w:r>
    </w:p>
    <w:p w:rsidR="00AA2A21" w:rsidRPr="00987A22" w:rsidRDefault="0045599C" w:rsidP="00987A22">
      <w:pPr>
        <w:ind w:firstLine="709"/>
      </w:pPr>
      <w:r w:rsidRPr="00987A22">
        <w:t xml:space="preserve">По ст. 1109 "нет действительного согласия, если согласие было дано лишь вследствие заблуждения или если оно было исторгнуто насилием или достигнуто обманом". Но законодатель не устанавливал каких-либо препятствий для принуждения экономического характера. </w:t>
      </w:r>
    </w:p>
    <w:p w:rsidR="0045599C" w:rsidRPr="00987A22" w:rsidRDefault="0045599C" w:rsidP="00987A22">
      <w:pPr>
        <w:ind w:firstLine="709"/>
      </w:pPr>
      <w:r w:rsidRPr="00987A22">
        <w:t>Характерна в этом отношении ст. 1118, согласно которой по общему правилу убыточность соглашения не может отсрочить договор. "Соглашения, законно заключенные, - гласила ст. 1134, - занимают место закона для тех, кто их заключил".</w:t>
      </w:r>
    </w:p>
    <w:p w:rsidR="00A0438A" w:rsidRPr="00987A22" w:rsidRDefault="00A0438A" w:rsidP="00987A22">
      <w:pPr>
        <w:ind w:firstLine="709"/>
      </w:pPr>
      <w:r w:rsidRPr="00987A22">
        <w:t>Вторым краеугольным принципом договорного права было положение об обязательной силе соглашений. Это означало, что законно заключенные соглашения не могут быть расторгнуты односторонними действиями и что соглашения обязывают и ко всем последствиям, которые могут вытекать из обычая или обыкновений коммерции.</w:t>
      </w:r>
    </w:p>
    <w:p w:rsidR="0045599C" w:rsidRPr="00987A22" w:rsidRDefault="0045599C" w:rsidP="00987A22">
      <w:pPr>
        <w:ind w:firstLine="709"/>
      </w:pPr>
      <w:r w:rsidRPr="00987A22">
        <w:t>В случае невыполнения договора, в котором предусматривается обязательство должника предоставить вещь кредитору, последний может через суд требовать передачи ему этой вещи, а по ст. 1142 "всякое обязательство сделать или не делать приводит к возмещению убытков в случае неисполнения со стороны должника".</w:t>
      </w:r>
    </w:p>
    <w:p w:rsidR="00A447BD" w:rsidRPr="00987A22" w:rsidRDefault="00A447BD" w:rsidP="00987A22">
      <w:pPr>
        <w:ind w:firstLine="709"/>
      </w:pPr>
      <w:r w:rsidRPr="00987A22">
        <w:t xml:space="preserve">Помимо общих положений договорного права (возможности вступать с вещью в любые сделки — “дать что-либо, сделать или не делать что-либо”), в кодексе предусматривались 8 типичных и распространенных договоров: продажа, мена, наем вещей, работы или услуг, товарищество, ссуда, хранение, договор вероятной прибыли, залог. </w:t>
      </w:r>
    </w:p>
    <w:p w:rsidR="00AA2A21" w:rsidRPr="00987A22" w:rsidRDefault="0045599C" w:rsidP="00987A22">
      <w:pPr>
        <w:ind w:firstLine="709"/>
      </w:pPr>
      <w:r w:rsidRPr="00987A22">
        <w:t>Но весьма характерно, что в нем почти не было статей, регламентирующих отношения между хозяевами и рабочими, хотя для капиталистического общества трудовой договор имел огромное значение. Сами предприниматели, считавшие в то время за норму самую хищническую эксплуатацию наемного труда, рассматривали государственное вмешательство в трудовой договор как явно нежелательное.</w:t>
      </w:r>
    </w:p>
    <w:p w:rsidR="0045599C" w:rsidRPr="00987A22" w:rsidRDefault="0045599C" w:rsidP="00987A22">
      <w:pPr>
        <w:ind w:firstLine="709"/>
      </w:pPr>
      <w:r w:rsidRPr="00987A22">
        <w:t>Но и те отдельные положения, которые имелись в кодексе по данному вопросу, свидетельствовали об открытой поддержке интересов хозяев. Так, в ст. 1781 говорилось: "Хозяину верят в отношении его утверждений: о размере жалования, об оплате вознаграждения за истекший год и о платежах, произведенных в счет вознаграждения за текущий год".</w:t>
      </w:r>
    </w:p>
    <w:p w:rsidR="00AA2A21" w:rsidRPr="00987A22" w:rsidRDefault="0045599C" w:rsidP="00987A22">
      <w:pPr>
        <w:ind w:firstLine="709"/>
      </w:pPr>
      <w:r w:rsidRPr="00987A22">
        <w:t xml:space="preserve">При соблюдении указанных в ГК общих условий договора любому лицу предоставлялась полная свобода деятельности, свобода выбора контрагентов и определения содержания договора. Кодекс, таким образом, юридически закрепил присущую капитализму свободу предпринимательской деятельности. </w:t>
      </w:r>
    </w:p>
    <w:p w:rsidR="0045599C" w:rsidRPr="00987A22" w:rsidRDefault="0045599C" w:rsidP="00987A22">
      <w:pPr>
        <w:ind w:firstLine="709"/>
      </w:pPr>
      <w:r w:rsidRPr="00987A22">
        <w:t>В период капитализма со "свободной конкуренцией" каждый буржуа стремился сохранить за собой максимальную свободу действовать по своему усмотрению, без мелочной государственной опеки и регламентации. Поэтому свобода договора находила свое выражение в это время не только в свободе волеизъявления сторон, но и в автономии личности, в государственном невмешательстве в договорные отношения, в политике так называемого экономического либерализма.</w:t>
      </w:r>
    </w:p>
    <w:p w:rsidR="00237268" w:rsidRPr="00987A22" w:rsidRDefault="00237268" w:rsidP="00987A22">
      <w:pPr>
        <w:ind w:firstLine="709"/>
      </w:pPr>
    </w:p>
    <w:p w:rsidR="00237268" w:rsidRPr="00987A22" w:rsidRDefault="00987A22" w:rsidP="00987A22">
      <w:pPr>
        <w:ind w:firstLine="709"/>
        <w:jc w:val="center"/>
        <w:rPr>
          <w:b/>
          <w:bCs/>
        </w:rPr>
      </w:pPr>
      <w:bookmarkStart w:id="4" w:name="_Toc192519999"/>
      <w:r>
        <w:br w:type="page"/>
      </w:r>
      <w:r w:rsidR="00237268" w:rsidRPr="00987A22">
        <w:rPr>
          <w:b/>
          <w:bCs/>
        </w:rPr>
        <w:t>Заключение</w:t>
      </w:r>
      <w:bookmarkEnd w:id="4"/>
    </w:p>
    <w:p w:rsidR="00540642" w:rsidRPr="00987A22" w:rsidRDefault="00540642" w:rsidP="00987A22">
      <w:pPr>
        <w:ind w:firstLine="709"/>
      </w:pPr>
    </w:p>
    <w:p w:rsidR="00A447BD" w:rsidRPr="00987A22" w:rsidRDefault="00A447BD" w:rsidP="00987A22">
      <w:pPr>
        <w:ind w:firstLine="709"/>
      </w:pPr>
      <w:r w:rsidRPr="00987A22">
        <w:t>Для своего времени ГК 1804 г. имел выдающееся значение. Это была поистине вторая гражданская конституция нового правопорядка.</w:t>
      </w:r>
      <w:r w:rsidRPr="00987A22">
        <w:rPr>
          <w:snapToGrid w:val="0"/>
          <w:color w:val="auto"/>
        </w:rPr>
        <w:t xml:space="preserve"> </w:t>
      </w:r>
      <w:r w:rsidRPr="00987A22">
        <w:t>Это была “золотая книга” французской буржуазии той поры.</w:t>
      </w:r>
    </w:p>
    <w:p w:rsidR="00C12A31" w:rsidRPr="00987A22" w:rsidRDefault="00C12A31" w:rsidP="00987A22">
      <w:pPr>
        <w:ind w:firstLine="709"/>
      </w:pPr>
      <w:r w:rsidRPr="00987A22">
        <w:t xml:space="preserve">Кодекс Наполеона: </w:t>
      </w:r>
    </w:p>
    <w:p w:rsidR="00C12A31" w:rsidRPr="00987A22" w:rsidRDefault="00C12A31" w:rsidP="00987A22">
      <w:pPr>
        <w:ind w:firstLine="709"/>
      </w:pPr>
      <w:r w:rsidRPr="00987A22">
        <w:t xml:space="preserve">- явился вдохновенным порождением Великой французской революции и был проникнут ее реформаторским духом; </w:t>
      </w:r>
    </w:p>
    <w:p w:rsidR="00C12A31" w:rsidRPr="00987A22" w:rsidRDefault="00C12A31" w:rsidP="00987A22">
      <w:pPr>
        <w:ind w:firstLine="709"/>
      </w:pPr>
      <w:r w:rsidRPr="00987A22">
        <w:t xml:space="preserve">- закрепил провозглашенные естественно-правовой доктриной ценности, являющиеся неотъемлемыми правами личности – равенство всех людей перед законом, право на собственность (святость частной собственности), свободу договоров, семью и наследование (семейная солидарность); </w:t>
      </w:r>
    </w:p>
    <w:p w:rsidR="00C12A31" w:rsidRPr="00987A22" w:rsidRDefault="00C12A31" w:rsidP="00987A22">
      <w:pPr>
        <w:ind w:firstLine="709"/>
      </w:pPr>
      <w:r w:rsidRPr="00987A22">
        <w:t xml:space="preserve">- сохранил все ценное, накопленное в течение долгого исторического правового развития, т.е. так называемого “старорежимного права” (ancien droit); </w:t>
      </w:r>
    </w:p>
    <w:p w:rsidR="00C12A31" w:rsidRPr="00987A22" w:rsidRDefault="00C12A31" w:rsidP="00987A22">
      <w:pPr>
        <w:ind w:firstLine="709"/>
      </w:pPr>
      <w:r w:rsidRPr="00987A22">
        <w:t xml:space="preserve">- отражал тесное сочетание нового с традиционными правовыми институтами, взятыми из “писаного права” римско-правового происхождения юга Франции и германо-французского обычного права, </w:t>
      </w:r>
    </w:p>
    <w:p w:rsidR="00C12A31" w:rsidRPr="00987A22" w:rsidRDefault="00C12A31" w:rsidP="00987A22">
      <w:pPr>
        <w:ind w:firstLine="709"/>
      </w:pPr>
      <w:r w:rsidRPr="00987A22">
        <w:t xml:space="preserve">- стал ядром французского гражданского права; </w:t>
      </w:r>
    </w:p>
    <w:p w:rsidR="00C12A31" w:rsidRPr="00987A22" w:rsidRDefault="00C12A31" w:rsidP="00987A22">
      <w:pPr>
        <w:ind w:firstLine="709"/>
      </w:pPr>
      <w:r w:rsidRPr="00987A22">
        <w:t xml:space="preserve">- послужил классическим образцом для кодификации частного права всей романской правовой семьи; </w:t>
      </w:r>
    </w:p>
    <w:p w:rsidR="00C12A31" w:rsidRPr="00987A22" w:rsidRDefault="00C12A31" w:rsidP="00987A22">
      <w:pPr>
        <w:ind w:firstLine="709"/>
      </w:pPr>
      <w:r w:rsidRPr="00987A22">
        <w:t xml:space="preserve">- является первым гражданским кодексом современного европейского права, с принятием которого начался процесс распада всеевропейского общего цивильного права; </w:t>
      </w:r>
    </w:p>
    <w:p w:rsidR="00C12A31" w:rsidRPr="00987A22" w:rsidRDefault="00C12A31" w:rsidP="00987A22">
      <w:pPr>
        <w:ind w:firstLine="709"/>
      </w:pPr>
      <w:r w:rsidRPr="00987A22">
        <w:t xml:space="preserve">- написан четко, ясно и красноречиво и является литературным шедевром; </w:t>
      </w:r>
    </w:p>
    <w:p w:rsidR="00C12A31" w:rsidRPr="00987A22" w:rsidRDefault="00C12A31" w:rsidP="00987A22">
      <w:pPr>
        <w:ind w:firstLine="709"/>
      </w:pPr>
      <w:r w:rsidRPr="00987A22">
        <w:t>- является законом прямого действия, т.е. в тексте кодекса очень мало применяются отсылочные статьи.</w:t>
      </w:r>
    </w:p>
    <w:p w:rsidR="00540642" w:rsidRPr="00987A22" w:rsidRDefault="00E029F0" w:rsidP="00987A22">
      <w:pPr>
        <w:ind w:firstLine="709"/>
      </w:pPr>
      <w:r w:rsidRPr="00987A22">
        <w:t xml:space="preserve">Французский гражданский кодекс, составленный под руководством и при непосредственном участии Наполеона и принятый двести лет тому назад, продолжает действовать, пусть и в измененном виде, и в наши дни. </w:t>
      </w:r>
    </w:p>
    <w:p w:rsidR="00540642" w:rsidRPr="00987A22" w:rsidRDefault="00540642" w:rsidP="00987A22">
      <w:pPr>
        <w:ind w:firstLine="709"/>
      </w:pPr>
    </w:p>
    <w:p w:rsidR="00237268" w:rsidRPr="00987A22" w:rsidRDefault="00987A22" w:rsidP="00987A22">
      <w:pPr>
        <w:ind w:firstLine="709"/>
        <w:jc w:val="center"/>
        <w:rPr>
          <w:b/>
          <w:bCs/>
        </w:rPr>
      </w:pPr>
      <w:bookmarkStart w:id="5" w:name="_Toc192520000"/>
      <w:r>
        <w:br w:type="page"/>
      </w:r>
      <w:r w:rsidR="00237268" w:rsidRPr="00987A22">
        <w:rPr>
          <w:b/>
          <w:bCs/>
        </w:rPr>
        <w:t>Литература</w:t>
      </w:r>
      <w:bookmarkEnd w:id="5"/>
    </w:p>
    <w:p w:rsidR="00237268" w:rsidRPr="00987A22" w:rsidRDefault="00237268" w:rsidP="00987A22">
      <w:pPr>
        <w:ind w:firstLine="709"/>
      </w:pPr>
    </w:p>
    <w:p w:rsidR="003B085B" w:rsidRPr="00987A22" w:rsidRDefault="003B085B" w:rsidP="00987A22">
      <w:pPr>
        <w:numPr>
          <w:ilvl w:val="0"/>
          <w:numId w:val="10"/>
        </w:numPr>
        <w:tabs>
          <w:tab w:val="clear" w:pos="1163"/>
          <w:tab w:val="num" w:pos="420"/>
        </w:tabs>
        <w:ind w:left="0" w:firstLine="0"/>
        <w:jc w:val="left"/>
      </w:pPr>
      <w:r w:rsidRPr="00987A22">
        <w:t>Батыр К.И. Всеобщая история государства и права зарубежных стран. - М., 1994.</w:t>
      </w:r>
    </w:p>
    <w:p w:rsidR="003B085B" w:rsidRPr="00987A22" w:rsidRDefault="003B085B" w:rsidP="00987A22">
      <w:pPr>
        <w:numPr>
          <w:ilvl w:val="0"/>
          <w:numId w:val="10"/>
        </w:numPr>
        <w:tabs>
          <w:tab w:val="clear" w:pos="1163"/>
          <w:tab w:val="num" w:pos="420"/>
        </w:tabs>
        <w:ind w:left="0" w:firstLine="0"/>
        <w:jc w:val="left"/>
      </w:pPr>
      <w:r w:rsidRPr="00987A22">
        <w:t>Батыр К.И., Громаков Б.С. и др. История буржуазного государства и права (1640 – 1917 гг.). - М., 1994.</w:t>
      </w:r>
    </w:p>
    <w:p w:rsidR="003B085B" w:rsidRPr="00987A22" w:rsidRDefault="003B085B" w:rsidP="00987A22">
      <w:pPr>
        <w:numPr>
          <w:ilvl w:val="0"/>
          <w:numId w:val="10"/>
        </w:numPr>
        <w:tabs>
          <w:tab w:val="clear" w:pos="1163"/>
          <w:tab w:val="num" w:pos="420"/>
        </w:tabs>
        <w:ind w:left="0" w:firstLine="0"/>
        <w:jc w:val="left"/>
      </w:pPr>
      <w:r w:rsidRPr="00987A22">
        <w:t>Боботов С.В. Наполеон Бонапарт – реформатор-законодатель. - М., 1998.</w:t>
      </w:r>
    </w:p>
    <w:p w:rsidR="003B085B" w:rsidRPr="00987A22" w:rsidRDefault="003B085B" w:rsidP="00987A22">
      <w:pPr>
        <w:numPr>
          <w:ilvl w:val="0"/>
          <w:numId w:val="10"/>
        </w:numPr>
        <w:tabs>
          <w:tab w:val="clear" w:pos="1163"/>
          <w:tab w:val="num" w:pos="420"/>
        </w:tabs>
        <w:ind w:left="0" w:firstLine="0"/>
        <w:jc w:val="left"/>
      </w:pPr>
      <w:r w:rsidRPr="00987A22">
        <w:t>История государства и права зарубежных стран. Часть 1. Учебник для вузов. Под ред. проф. Крашенинниковой Н.А. и проф. Жидкова О.А. – М.: Издательская группа НОРМА-ИНФРА</w:t>
      </w:r>
      <w:r w:rsidRPr="00987A22">
        <w:sym w:font="Symbol" w:char="F0D7"/>
      </w:r>
      <w:r w:rsidRPr="00987A22">
        <w:t>М, 1998.</w:t>
      </w:r>
    </w:p>
    <w:p w:rsidR="003B085B" w:rsidRPr="00987A22" w:rsidRDefault="003B085B" w:rsidP="00987A22">
      <w:pPr>
        <w:numPr>
          <w:ilvl w:val="0"/>
          <w:numId w:val="10"/>
        </w:numPr>
        <w:tabs>
          <w:tab w:val="clear" w:pos="1163"/>
          <w:tab w:val="num" w:pos="420"/>
        </w:tabs>
        <w:ind w:left="0" w:firstLine="0"/>
        <w:jc w:val="left"/>
      </w:pPr>
      <w:r w:rsidRPr="00987A22">
        <w:t>Манфред А. Наполеон Бонапарт. М., 1986.</w:t>
      </w:r>
    </w:p>
    <w:p w:rsidR="003B085B" w:rsidRPr="00987A22" w:rsidRDefault="003B085B" w:rsidP="00987A22">
      <w:pPr>
        <w:numPr>
          <w:ilvl w:val="0"/>
          <w:numId w:val="10"/>
        </w:numPr>
        <w:tabs>
          <w:tab w:val="clear" w:pos="1163"/>
          <w:tab w:val="num" w:pos="420"/>
        </w:tabs>
        <w:ind w:left="0" w:firstLine="0"/>
        <w:jc w:val="left"/>
      </w:pPr>
      <w:r w:rsidRPr="00987A22">
        <w:t>Омельченко И.А. Всеобщая история государства и права. Учебник в двух томах. Том 1. – М.: ТОН-ПРИОР, 1999.</w:t>
      </w:r>
    </w:p>
    <w:p w:rsidR="00172F72" w:rsidRPr="00987A22" w:rsidRDefault="003B085B" w:rsidP="00987A22">
      <w:pPr>
        <w:numPr>
          <w:ilvl w:val="0"/>
          <w:numId w:val="10"/>
        </w:numPr>
        <w:tabs>
          <w:tab w:val="clear" w:pos="1163"/>
          <w:tab w:val="num" w:pos="420"/>
        </w:tabs>
        <w:ind w:left="0" w:firstLine="0"/>
        <w:jc w:val="left"/>
      </w:pPr>
      <w:r w:rsidRPr="00987A22">
        <w:t xml:space="preserve">Саитов А. Французский гражданский кодекс 1804 года: история и современность//Журнал ЮРИСТ.- 2004.-№12(42).-С.3-15. </w:t>
      </w:r>
      <w:bookmarkStart w:id="6" w:name="_GoBack"/>
      <w:bookmarkEnd w:id="6"/>
    </w:p>
    <w:sectPr w:rsidR="00172F72" w:rsidRPr="00987A22" w:rsidSect="00EB6026">
      <w:headerReference w:type="default" r:id="rId7"/>
      <w:pgSz w:w="11906" w:h="16838" w:code="9"/>
      <w:pgMar w:top="1134" w:right="851" w:bottom="1134" w:left="1701" w:header="510"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453" w:rsidRDefault="004E0453">
      <w:r>
        <w:separator/>
      </w:r>
    </w:p>
  </w:endnote>
  <w:endnote w:type="continuationSeparator" w:id="0">
    <w:p w:rsidR="004E0453" w:rsidRDefault="004E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453" w:rsidRDefault="004E0453">
      <w:r>
        <w:separator/>
      </w:r>
    </w:p>
  </w:footnote>
  <w:footnote w:type="continuationSeparator" w:id="0">
    <w:p w:rsidR="004E0453" w:rsidRDefault="004E0453">
      <w:r>
        <w:continuationSeparator/>
      </w:r>
    </w:p>
  </w:footnote>
  <w:footnote w:id="1">
    <w:p w:rsidR="004E0453" w:rsidRDefault="003B085B" w:rsidP="00987A22">
      <w:pPr>
        <w:pStyle w:val="a5"/>
        <w:spacing w:line="240" w:lineRule="auto"/>
      </w:pPr>
      <w:r>
        <w:rPr>
          <w:rStyle w:val="a7"/>
        </w:rPr>
        <w:footnoteRef/>
      </w:r>
      <w:r>
        <w:t xml:space="preserve"> Боботов С.В. Наполеон Бонапарт – реформатор-законодатель. - М., 1998.С.2-4.</w:t>
      </w:r>
    </w:p>
  </w:footnote>
  <w:footnote w:id="2">
    <w:p w:rsidR="004E0453" w:rsidRDefault="003B085B" w:rsidP="00987A22">
      <w:pPr>
        <w:spacing w:line="240" w:lineRule="auto"/>
        <w:ind w:firstLine="0"/>
      </w:pPr>
      <w:r w:rsidRPr="00987A22">
        <w:rPr>
          <w:rStyle w:val="a7"/>
          <w:sz w:val="20"/>
          <w:szCs w:val="20"/>
        </w:rPr>
        <w:footnoteRef/>
      </w:r>
      <w:r w:rsidRPr="00987A22">
        <w:rPr>
          <w:sz w:val="20"/>
          <w:szCs w:val="20"/>
        </w:rPr>
        <w:t xml:space="preserve"> Саитов А. Французский гражданский кодекс 1804 года: история и современность//Журнал ЮРИСТ.- 2004.-№12(42).-С.3-15. </w:t>
      </w:r>
    </w:p>
  </w:footnote>
  <w:footnote w:id="3">
    <w:p w:rsidR="004E0453" w:rsidRDefault="003B085B" w:rsidP="00987A22">
      <w:pPr>
        <w:pStyle w:val="HTML"/>
        <w:spacing w:line="240" w:lineRule="auto"/>
      </w:pPr>
      <w:r w:rsidRPr="00D94E9D">
        <w:rPr>
          <w:rStyle w:val="a7"/>
          <w:sz w:val="20"/>
          <w:szCs w:val="20"/>
        </w:rPr>
        <w:footnoteRef/>
      </w:r>
      <w:r w:rsidRPr="00D94E9D">
        <w:rPr>
          <w:sz w:val="20"/>
          <w:szCs w:val="20"/>
        </w:rPr>
        <w:t xml:space="preserve"> Батыр К.И. Всеобщая история государства и права зарубежных стран. М., 1994.</w:t>
      </w:r>
      <w:r>
        <w:rPr>
          <w:sz w:val="20"/>
          <w:szCs w:val="20"/>
        </w:rPr>
        <w:t xml:space="preserve"> С.245-256.</w:t>
      </w:r>
    </w:p>
  </w:footnote>
  <w:footnote w:id="4">
    <w:p w:rsidR="004E0453" w:rsidRDefault="003B085B" w:rsidP="00987A22">
      <w:pPr>
        <w:autoSpaceDE w:val="0"/>
        <w:autoSpaceDN w:val="0"/>
        <w:spacing w:line="240" w:lineRule="auto"/>
        <w:ind w:firstLine="0"/>
      </w:pPr>
      <w:r w:rsidRPr="00987A22">
        <w:rPr>
          <w:rStyle w:val="a7"/>
          <w:sz w:val="20"/>
          <w:szCs w:val="20"/>
        </w:rPr>
        <w:footnoteRef/>
      </w:r>
      <w:r w:rsidRPr="00987A22">
        <w:rPr>
          <w:sz w:val="20"/>
          <w:szCs w:val="20"/>
        </w:rPr>
        <w:t xml:space="preserve"> Омельченко И.А. Всеобщая история государства и права. Учебник в двух томах. Том 1. – М.: ТОН-ПРИОР, 1999. С.123.</w:t>
      </w:r>
    </w:p>
  </w:footnote>
  <w:footnote w:id="5">
    <w:p w:rsidR="004E0453" w:rsidRDefault="003B085B" w:rsidP="00987A22">
      <w:pPr>
        <w:autoSpaceDE w:val="0"/>
        <w:autoSpaceDN w:val="0"/>
        <w:spacing w:line="240" w:lineRule="auto"/>
        <w:ind w:firstLine="0"/>
      </w:pPr>
      <w:r w:rsidRPr="00987A22">
        <w:rPr>
          <w:rStyle w:val="a7"/>
          <w:sz w:val="20"/>
          <w:szCs w:val="20"/>
        </w:rPr>
        <w:footnoteRef/>
      </w:r>
      <w:r w:rsidRPr="00987A22">
        <w:rPr>
          <w:sz w:val="20"/>
          <w:szCs w:val="20"/>
        </w:rPr>
        <w:t xml:space="preserve"> История государства и права зарубежных стран. Часть 1. Учебник для вузов. Под ред. проф. Крашенинниковой Н.А. и проф. Жидкова О.А. – М.: Издательская группа НОРМА-ИНФРА</w:t>
      </w:r>
      <w:r w:rsidRPr="00987A22">
        <w:rPr>
          <w:sz w:val="20"/>
          <w:szCs w:val="20"/>
        </w:rPr>
        <w:sym w:font="Symbol" w:char="F0D7"/>
      </w:r>
      <w:r w:rsidRPr="00987A22">
        <w:rPr>
          <w:sz w:val="20"/>
          <w:szCs w:val="20"/>
        </w:rPr>
        <w:t>М, 1998. С.234-239.</w:t>
      </w:r>
    </w:p>
  </w:footnote>
  <w:footnote w:id="6">
    <w:p w:rsidR="004E0453" w:rsidRDefault="003B085B" w:rsidP="00987A22">
      <w:pPr>
        <w:pStyle w:val="HTML"/>
        <w:spacing w:line="240" w:lineRule="auto"/>
        <w:ind w:firstLine="0"/>
      </w:pPr>
      <w:r w:rsidRPr="00987A22">
        <w:rPr>
          <w:rStyle w:val="a7"/>
          <w:sz w:val="20"/>
          <w:szCs w:val="20"/>
        </w:rPr>
        <w:footnoteRef/>
      </w:r>
      <w:r w:rsidRPr="00987A22">
        <w:rPr>
          <w:sz w:val="20"/>
          <w:szCs w:val="20"/>
        </w:rPr>
        <w:t xml:space="preserve"> Батыр К.И., Громаков Б.С. и др. История буржуазного государства и права (1640 – 1917 гг.).- М., 1994. С.201.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5B" w:rsidRDefault="00D14A21" w:rsidP="003B085B">
    <w:pPr>
      <w:pStyle w:val="a8"/>
      <w:framePr w:wrap="auto" w:vAnchor="text" w:hAnchor="margin" w:xAlign="right" w:y="1"/>
      <w:rPr>
        <w:rStyle w:val="a3"/>
      </w:rPr>
    </w:pPr>
    <w:r>
      <w:rPr>
        <w:rStyle w:val="a3"/>
        <w:noProof/>
      </w:rPr>
      <w:t>3</w:t>
    </w:r>
  </w:p>
  <w:p w:rsidR="003B085B" w:rsidRDefault="003B085B" w:rsidP="003B085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428E"/>
    <w:multiLevelType w:val="hybridMultilevel"/>
    <w:tmpl w:val="E2EC3D0A"/>
    <w:lvl w:ilvl="0" w:tplc="60BC6C68">
      <w:start w:val="1"/>
      <w:numFmt w:val="decimal"/>
      <w:lvlText w:val="%1."/>
      <w:lvlJc w:val="left"/>
      <w:pPr>
        <w:tabs>
          <w:tab w:val="num" w:pos="1534"/>
        </w:tabs>
        <w:ind w:left="1193" w:firstLine="5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14F76BFB"/>
    <w:multiLevelType w:val="hybridMultilevel"/>
    <w:tmpl w:val="77323C94"/>
    <w:lvl w:ilvl="0" w:tplc="60BC6C68">
      <w:start w:val="1"/>
      <w:numFmt w:val="decimal"/>
      <w:lvlText w:val="%1."/>
      <w:lvlJc w:val="left"/>
      <w:pPr>
        <w:tabs>
          <w:tab w:val="num" w:pos="1163"/>
        </w:tabs>
        <w:ind w:left="822" w:firstLine="5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EC07640"/>
    <w:multiLevelType w:val="hybridMultilevel"/>
    <w:tmpl w:val="ADB43D3E"/>
    <w:lvl w:ilvl="0" w:tplc="60BC6C68">
      <w:start w:val="1"/>
      <w:numFmt w:val="decimal"/>
      <w:lvlText w:val="%1."/>
      <w:lvlJc w:val="left"/>
      <w:pPr>
        <w:tabs>
          <w:tab w:val="num" w:pos="454"/>
        </w:tabs>
        <w:ind w:left="113" w:firstLine="5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AF30AD"/>
    <w:multiLevelType w:val="hybridMultilevel"/>
    <w:tmpl w:val="285CC610"/>
    <w:lvl w:ilvl="0" w:tplc="60BC6C68">
      <w:start w:val="1"/>
      <w:numFmt w:val="decimal"/>
      <w:lvlText w:val="%1."/>
      <w:lvlJc w:val="left"/>
      <w:pPr>
        <w:tabs>
          <w:tab w:val="num" w:pos="454"/>
        </w:tabs>
        <w:ind w:left="113" w:firstLine="5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34B3650"/>
    <w:multiLevelType w:val="hybridMultilevel"/>
    <w:tmpl w:val="9CB68112"/>
    <w:lvl w:ilvl="0" w:tplc="60BC6C68">
      <w:start w:val="1"/>
      <w:numFmt w:val="decimal"/>
      <w:lvlText w:val="%1."/>
      <w:lvlJc w:val="left"/>
      <w:pPr>
        <w:tabs>
          <w:tab w:val="num" w:pos="454"/>
        </w:tabs>
        <w:ind w:left="113" w:firstLine="5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32B3401"/>
    <w:multiLevelType w:val="hybridMultilevel"/>
    <w:tmpl w:val="7924CFEC"/>
    <w:lvl w:ilvl="0" w:tplc="60BC6C68">
      <w:start w:val="1"/>
      <w:numFmt w:val="decimal"/>
      <w:lvlText w:val="%1."/>
      <w:lvlJc w:val="left"/>
      <w:pPr>
        <w:tabs>
          <w:tab w:val="num" w:pos="1534"/>
        </w:tabs>
        <w:ind w:left="1193" w:firstLine="5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66830496"/>
    <w:multiLevelType w:val="hybridMultilevel"/>
    <w:tmpl w:val="2C7CE410"/>
    <w:lvl w:ilvl="0" w:tplc="60BC6C68">
      <w:start w:val="1"/>
      <w:numFmt w:val="decimal"/>
      <w:lvlText w:val="%1."/>
      <w:lvlJc w:val="left"/>
      <w:pPr>
        <w:tabs>
          <w:tab w:val="num" w:pos="1534"/>
        </w:tabs>
        <w:ind w:left="1193" w:firstLine="5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nsid w:val="7EFD7A8D"/>
    <w:multiLevelType w:val="singleLevel"/>
    <w:tmpl w:val="0419000F"/>
    <w:lvl w:ilvl="0">
      <w:start w:val="1"/>
      <w:numFmt w:val="decimal"/>
      <w:lvlText w:val="%1."/>
      <w:lvlJc w:val="left"/>
      <w:pPr>
        <w:tabs>
          <w:tab w:val="num" w:pos="360"/>
        </w:tabs>
        <w:ind w:left="360" w:hanging="360"/>
      </w:pPr>
    </w:lvl>
  </w:abstractNum>
  <w:abstractNum w:abstractNumId="8">
    <w:nsid w:val="7F4B443D"/>
    <w:multiLevelType w:val="hybridMultilevel"/>
    <w:tmpl w:val="B7EEB6A4"/>
    <w:lvl w:ilvl="0" w:tplc="DCFC6D98">
      <w:start w:val="1"/>
      <w:numFmt w:val="decimal"/>
      <w:lvlText w:val="%1."/>
      <w:lvlJc w:val="left"/>
      <w:pPr>
        <w:tabs>
          <w:tab w:val="num" w:pos="1895"/>
        </w:tabs>
        <w:ind w:left="1895" w:hanging="1215"/>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9">
    <w:nsid w:val="7FCD28EF"/>
    <w:multiLevelType w:val="hybridMultilevel"/>
    <w:tmpl w:val="99608F7A"/>
    <w:lvl w:ilvl="0" w:tplc="FCE0E9DC">
      <w:start w:val="1"/>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0"/>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99C"/>
    <w:rsid w:val="00172F72"/>
    <w:rsid w:val="00177F4C"/>
    <w:rsid w:val="001B18C9"/>
    <w:rsid w:val="00237268"/>
    <w:rsid w:val="00290EE5"/>
    <w:rsid w:val="003B085B"/>
    <w:rsid w:val="003C7D58"/>
    <w:rsid w:val="00433337"/>
    <w:rsid w:val="0045599C"/>
    <w:rsid w:val="0046028E"/>
    <w:rsid w:val="004E0453"/>
    <w:rsid w:val="00540642"/>
    <w:rsid w:val="005534EC"/>
    <w:rsid w:val="005931B5"/>
    <w:rsid w:val="005F4D5F"/>
    <w:rsid w:val="00611660"/>
    <w:rsid w:val="006A7135"/>
    <w:rsid w:val="006F3D77"/>
    <w:rsid w:val="00784BD7"/>
    <w:rsid w:val="008A15F1"/>
    <w:rsid w:val="008E4154"/>
    <w:rsid w:val="00903DE8"/>
    <w:rsid w:val="00987A22"/>
    <w:rsid w:val="009E7132"/>
    <w:rsid w:val="00A0438A"/>
    <w:rsid w:val="00A447BD"/>
    <w:rsid w:val="00AA2A21"/>
    <w:rsid w:val="00AB38EA"/>
    <w:rsid w:val="00AB6863"/>
    <w:rsid w:val="00B06DB6"/>
    <w:rsid w:val="00BA3364"/>
    <w:rsid w:val="00C12A31"/>
    <w:rsid w:val="00C34FE0"/>
    <w:rsid w:val="00C92EA4"/>
    <w:rsid w:val="00D14A21"/>
    <w:rsid w:val="00D61674"/>
    <w:rsid w:val="00D94E9D"/>
    <w:rsid w:val="00DD08D8"/>
    <w:rsid w:val="00E029F0"/>
    <w:rsid w:val="00E3312D"/>
    <w:rsid w:val="00EB6026"/>
    <w:rsid w:val="00F373A6"/>
    <w:rsid w:val="00F7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EC6A2B-4009-442F-8D5F-776131D3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TML"/>
    <w:qFormat/>
    <w:rsid w:val="00290EE5"/>
    <w:pPr>
      <w:spacing w:line="360" w:lineRule="auto"/>
      <w:ind w:firstLine="680"/>
      <w:jc w:val="both"/>
    </w:pPr>
    <w:rPr>
      <w:color w:val="000000"/>
      <w:sz w:val="28"/>
      <w:szCs w:val="28"/>
    </w:rPr>
  </w:style>
  <w:style w:type="paragraph" w:styleId="2">
    <w:name w:val="heading 2"/>
    <w:basedOn w:val="a"/>
    <w:next w:val="a"/>
    <w:link w:val="20"/>
    <w:autoRedefine/>
    <w:uiPriority w:val="99"/>
    <w:qFormat/>
    <w:rsid w:val="00784BD7"/>
    <w:pPr>
      <w:keepNext/>
      <w:spacing w:before="240" w:after="60"/>
      <w:jc w:val="center"/>
      <w:outlineLvl w:val="1"/>
    </w:pPr>
    <w:rPr>
      <w:rFonts w:ascii="Arial" w:hAnsi="Arial" w:cs="Arial"/>
      <w:b/>
      <w:bCs/>
      <w:i/>
      <w:iCs/>
    </w:rPr>
  </w:style>
  <w:style w:type="paragraph" w:styleId="4">
    <w:name w:val="heading 4"/>
    <w:basedOn w:val="a"/>
    <w:next w:val="a"/>
    <w:link w:val="40"/>
    <w:autoRedefine/>
    <w:uiPriority w:val="99"/>
    <w:qFormat/>
    <w:rsid w:val="008E4154"/>
    <w:pPr>
      <w:keepNext/>
      <w:spacing w:before="240" w:after="60"/>
      <w:jc w:val="center"/>
      <w:outlineLvl w:val="3"/>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style>
  <w:style w:type="character" w:customStyle="1" w:styleId="HTML0">
    <w:name w:val="Адрес HTML Знак"/>
    <w:link w:val="HTML"/>
    <w:uiPriority w:val="99"/>
    <w:semiHidden/>
    <w:rPr>
      <w:i/>
      <w:iCs/>
      <w:color w:val="000000"/>
      <w:sz w:val="28"/>
      <w:szCs w:val="28"/>
    </w:rPr>
  </w:style>
  <w:style w:type="character" w:styleId="a3">
    <w:name w:val="page number"/>
    <w:uiPriority w:val="99"/>
    <w:rsid w:val="00AB38EA"/>
    <w:rPr>
      <w:sz w:val="24"/>
      <w:szCs w:val="24"/>
    </w:rPr>
  </w:style>
  <w:style w:type="character" w:styleId="a4">
    <w:name w:val="Emphasis"/>
    <w:uiPriority w:val="99"/>
    <w:qFormat/>
    <w:rsid w:val="00E029F0"/>
    <w:rPr>
      <w:i/>
      <w:iCs/>
    </w:rPr>
  </w:style>
  <w:style w:type="paragraph" w:styleId="a5">
    <w:name w:val="footnote text"/>
    <w:basedOn w:val="a"/>
    <w:link w:val="a6"/>
    <w:uiPriority w:val="99"/>
    <w:semiHidden/>
    <w:rsid w:val="00E029F0"/>
    <w:rPr>
      <w:sz w:val="20"/>
      <w:szCs w:val="20"/>
    </w:rPr>
  </w:style>
  <w:style w:type="character" w:customStyle="1" w:styleId="a6">
    <w:name w:val="Текст сноски Знак"/>
    <w:link w:val="a5"/>
    <w:uiPriority w:val="99"/>
    <w:semiHidden/>
    <w:rPr>
      <w:color w:val="000000"/>
      <w:sz w:val="20"/>
      <w:szCs w:val="20"/>
    </w:rPr>
  </w:style>
  <w:style w:type="character" w:styleId="a7">
    <w:name w:val="footnote reference"/>
    <w:uiPriority w:val="99"/>
    <w:semiHidden/>
    <w:rsid w:val="00E029F0"/>
    <w:rPr>
      <w:vertAlign w:val="superscript"/>
    </w:rPr>
  </w:style>
  <w:style w:type="paragraph" w:styleId="21">
    <w:name w:val="Body Text 2"/>
    <w:basedOn w:val="a"/>
    <w:link w:val="22"/>
    <w:uiPriority w:val="99"/>
    <w:rsid w:val="00A0438A"/>
    <w:pPr>
      <w:spacing w:after="120" w:line="480" w:lineRule="auto"/>
    </w:pPr>
  </w:style>
  <w:style w:type="character" w:customStyle="1" w:styleId="22">
    <w:name w:val="Основной текст 2 Знак"/>
    <w:link w:val="21"/>
    <w:uiPriority w:val="99"/>
    <w:semiHidden/>
    <w:rPr>
      <w:color w:val="000000"/>
      <w:sz w:val="28"/>
      <w:szCs w:val="28"/>
    </w:rPr>
  </w:style>
  <w:style w:type="paragraph" w:styleId="a8">
    <w:name w:val="header"/>
    <w:basedOn w:val="a"/>
    <w:link w:val="a9"/>
    <w:uiPriority w:val="99"/>
    <w:rsid w:val="003B085B"/>
    <w:pPr>
      <w:tabs>
        <w:tab w:val="center" w:pos="4677"/>
        <w:tab w:val="right" w:pos="9355"/>
      </w:tabs>
    </w:pPr>
  </w:style>
  <w:style w:type="character" w:customStyle="1" w:styleId="a9">
    <w:name w:val="Верхний колонтитул Знак"/>
    <w:link w:val="a8"/>
    <w:uiPriority w:val="99"/>
    <w:semiHidden/>
    <w:rPr>
      <w:color w:val="000000"/>
      <w:sz w:val="28"/>
      <w:szCs w:val="28"/>
    </w:rPr>
  </w:style>
  <w:style w:type="paragraph" w:styleId="41">
    <w:name w:val="toc 4"/>
    <w:basedOn w:val="a"/>
    <w:next w:val="a"/>
    <w:autoRedefine/>
    <w:uiPriority w:val="99"/>
    <w:semiHidden/>
    <w:rsid w:val="003B085B"/>
    <w:pPr>
      <w:ind w:left="840"/>
    </w:pPr>
  </w:style>
  <w:style w:type="character" w:styleId="aa">
    <w:name w:val="Hyperlink"/>
    <w:uiPriority w:val="99"/>
    <w:rsid w:val="003B0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547448">
      <w:marLeft w:val="0"/>
      <w:marRight w:val="0"/>
      <w:marTop w:val="0"/>
      <w:marBottom w:val="0"/>
      <w:divBdr>
        <w:top w:val="none" w:sz="0" w:space="0" w:color="auto"/>
        <w:left w:val="none" w:sz="0" w:space="0" w:color="auto"/>
        <w:bottom w:val="none" w:sz="0" w:space="0" w:color="auto"/>
        <w:right w:val="none" w:sz="0" w:space="0" w:color="auto"/>
      </w:divBdr>
      <w:divsChild>
        <w:div w:id="1270547455">
          <w:marLeft w:val="0"/>
          <w:marRight w:val="0"/>
          <w:marTop w:val="0"/>
          <w:marBottom w:val="0"/>
          <w:divBdr>
            <w:top w:val="none" w:sz="0" w:space="0" w:color="auto"/>
            <w:left w:val="none" w:sz="0" w:space="0" w:color="auto"/>
            <w:bottom w:val="none" w:sz="0" w:space="0" w:color="auto"/>
            <w:right w:val="none" w:sz="0" w:space="0" w:color="auto"/>
          </w:divBdr>
        </w:div>
      </w:divsChild>
    </w:div>
    <w:div w:id="1270547450">
      <w:marLeft w:val="0"/>
      <w:marRight w:val="0"/>
      <w:marTop w:val="0"/>
      <w:marBottom w:val="0"/>
      <w:divBdr>
        <w:top w:val="none" w:sz="0" w:space="0" w:color="auto"/>
        <w:left w:val="none" w:sz="0" w:space="0" w:color="auto"/>
        <w:bottom w:val="none" w:sz="0" w:space="0" w:color="auto"/>
        <w:right w:val="none" w:sz="0" w:space="0" w:color="auto"/>
      </w:divBdr>
      <w:divsChild>
        <w:div w:id="1270547459">
          <w:marLeft w:val="0"/>
          <w:marRight w:val="0"/>
          <w:marTop w:val="0"/>
          <w:marBottom w:val="0"/>
          <w:divBdr>
            <w:top w:val="none" w:sz="0" w:space="0" w:color="auto"/>
            <w:left w:val="none" w:sz="0" w:space="0" w:color="auto"/>
            <w:bottom w:val="none" w:sz="0" w:space="0" w:color="auto"/>
            <w:right w:val="none" w:sz="0" w:space="0" w:color="auto"/>
          </w:divBdr>
        </w:div>
      </w:divsChild>
    </w:div>
    <w:div w:id="1270547451">
      <w:marLeft w:val="0"/>
      <w:marRight w:val="0"/>
      <w:marTop w:val="0"/>
      <w:marBottom w:val="0"/>
      <w:divBdr>
        <w:top w:val="none" w:sz="0" w:space="0" w:color="auto"/>
        <w:left w:val="none" w:sz="0" w:space="0" w:color="auto"/>
        <w:bottom w:val="none" w:sz="0" w:space="0" w:color="auto"/>
        <w:right w:val="none" w:sz="0" w:space="0" w:color="auto"/>
      </w:divBdr>
      <w:divsChild>
        <w:div w:id="1270547452">
          <w:marLeft w:val="0"/>
          <w:marRight w:val="0"/>
          <w:marTop w:val="0"/>
          <w:marBottom w:val="0"/>
          <w:divBdr>
            <w:top w:val="none" w:sz="0" w:space="0" w:color="auto"/>
            <w:left w:val="none" w:sz="0" w:space="0" w:color="auto"/>
            <w:bottom w:val="none" w:sz="0" w:space="0" w:color="auto"/>
            <w:right w:val="none" w:sz="0" w:space="0" w:color="auto"/>
          </w:divBdr>
        </w:div>
      </w:divsChild>
    </w:div>
    <w:div w:id="1270547453">
      <w:marLeft w:val="0"/>
      <w:marRight w:val="0"/>
      <w:marTop w:val="0"/>
      <w:marBottom w:val="0"/>
      <w:divBdr>
        <w:top w:val="none" w:sz="0" w:space="0" w:color="auto"/>
        <w:left w:val="none" w:sz="0" w:space="0" w:color="auto"/>
        <w:bottom w:val="none" w:sz="0" w:space="0" w:color="auto"/>
        <w:right w:val="none" w:sz="0" w:space="0" w:color="auto"/>
      </w:divBdr>
      <w:divsChild>
        <w:div w:id="1270547460">
          <w:marLeft w:val="0"/>
          <w:marRight w:val="0"/>
          <w:marTop w:val="0"/>
          <w:marBottom w:val="0"/>
          <w:divBdr>
            <w:top w:val="none" w:sz="0" w:space="0" w:color="auto"/>
            <w:left w:val="none" w:sz="0" w:space="0" w:color="auto"/>
            <w:bottom w:val="none" w:sz="0" w:space="0" w:color="auto"/>
            <w:right w:val="none" w:sz="0" w:space="0" w:color="auto"/>
          </w:divBdr>
        </w:div>
      </w:divsChild>
    </w:div>
    <w:div w:id="1270547454">
      <w:marLeft w:val="0"/>
      <w:marRight w:val="0"/>
      <w:marTop w:val="0"/>
      <w:marBottom w:val="0"/>
      <w:divBdr>
        <w:top w:val="none" w:sz="0" w:space="0" w:color="auto"/>
        <w:left w:val="none" w:sz="0" w:space="0" w:color="auto"/>
        <w:bottom w:val="none" w:sz="0" w:space="0" w:color="auto"/>
        <w:right w:val="none" w:sz="0" w:space="0" w:color="auto"/>
      </w:divBdr>
      <w:divsChild>
        <w:div w:id="1270547466">
          <w:marLeft w:val="0"/>
          <w:marRight w:val="0"/>
          <w:marTop w:val="0"/>
          <w:marBottom w:val="0"/>
          <w:divBdr>
            <w:top w:val="none" w:sz="0" w:space="0" w:color="auto"/>
            <w:left w:val="none" w:sz="0" w:space="0" w:color="auto"/>
            <w:bottom w:val="none" w:sz="0" w:space="0" w:color="auto"/>
            <w:right w:val="none" w:sz="0" w:space="0" w:color="auto"/>
          </w:divBdr>
        </w:div>
      </w:divsChild>
    </w:div>
    <w:div w:id="1270547456">
      <w:marLeft w:val="0"/>
      <w:marRight w:val="0"/>
      <w:marTop w:val="0"/>
      <w:marBottom w:val="0"/>
      <w:divBdr>
        <w:top w:val="none" w:sz="0" w:space="0" w:color="auto"/>
        <w:left w:val="none" w:sz="0" w:space="0" w:color="auto"/>
        <w:bottom w:val="none" w:sz="0" w:space="0" w:color="auto"/>
        <w:right w:val="none" w:sz="0" w:space="0" w:color="auto"/>
      </w:divBdr>
      <w:divsChild>
        <w:div w:id="1270547461">
          <w:marLeft w:val="0"/>
          <w:marRight w:val="0"/>
          <w:marTop w:val="0"/>
          <w:marBottom w:val="0"/>
          <w:divBdr>
            <w:top w:val="none" w:sz="0" w:space="0" w:color="auto"/>
            <w:left w:val="none" w:sz="0" w:space="0" w:color="auto"/>
            <w:bottom w:val="none" w:sz="0" w:space="0" w:color="auto"/>
            <w:right w:val="none" w:sz="0" w:space="0" w:color="auto"/>
          </w:divBdr>
        </w:div>
      </w:divsChild>
    </w:div>
    <w:div w:id="1270547457">
      <w:marLeft w:val="0"/>
      <w:marRight w:val="0"/>
      <w:marTop w:val="0"/>
      <w:marBottom w:val="0"/>
      <w:divBdr>
        <w:top w:val="none" w:sz="0" w:space="0" w:color="auto"/>
        <w:left w:val="none" w:sz="0" w:space="0" w:color="auto"/>
        <w:bottom w:val="none" w:sz="0" w:space="0" w:color="auto"/>
        <w:right w:val="none" w:sz="0" w:space="0" w:color="auto"/>
      </w:divBdr>
      <w:divsChild>
        <w:div w:id="1270547449">
          <w:marLeft w:val="0"/>
          <w:marRight w:val="0"/>
          <w:marTop w:val="0"/>
          <w:marBottom w:val="0"/>
          <w:divBdr>
            <w:top w:val="none" w:sz="0" w:space="0" w:color="auto"/>
            <w:left w:val="none" w:sz="0" w:space="0" w:color="auto"/>
            <w:bottom w:val="none" w:sz="0" w:space="0" w:color="auto"/>
            <w:right w:val="none" w:sz="0" w:space="0" w:color="auto"/>
          </w:divBdr>
        </w:div>
      </w:divsChild>
    </w:div>
    <w:div w:id="1270547458">
      <w:marLeft w:val="0"/>
      <w:marRight w:val="0"/>
      <w:marTop w:val="0"/>
      <w:marBottom w:val="0"/>
      <w:divBdr>
        <w:top w:val="none" w:sz="0" w:space="0" w:color="auto"/>
        <w:left w:val="none" w:sz="0" w:space="0" w:color="auto"/>
        <w:bottom w:val="none" w:sz="0" w:space="0" w:color="auto"/>
        <w:right w:val="none" w:sz="0" w:space="0" w:color="auto"/>
      </w:divBdr>
      <w:divsChild>
        <w:div w:id="1270547463">
          <w:marLeft w:val="0"/>
          <w:marRight w:val="0"/>
          <w:marTop w:val="0"/>
          <w:marBottom w:val="0"/>
          <w:divBdr>
            <w:top w:val="none" w:sz="0" w:space="0" w:color="auto"/>
            <w:left w:val="none" w:sz="0" w:space="0" w:color="auto"/>
            <w:bottom w:val="none" w:sz="0" w:space="0" w:color="auto"/>
            <w:right w:val="none" w:sz="0" w:space="0" w:color="auto"/>
          </w:divBdr>
        </w:div>
      </w:divsChild>
    </w:div>
    <w:div w:id="1270547464">
      <w:marLeft w:val="0"/>
      <w:marRight w:val="0"/>
      <w:marTop w:val="0"/>
      <w:marBottom w:val="0"/>
      <w:divBdr>
        <w:top w:val="none" w:sz="0" w:space="0" w:color="auto"/>
        <w:left w:val="none" w:sz="0" w:space="0" w:color="auto"/>
        <w:bottom w:val="none" w:sz="0" w:space="0" w:color="auto"/>
        <w:right w:val="none" w:sz="0" w:space="0" w:color="auto"/>
      </w:divBdr>
      <w:divsChild>
        <w:div w:id="1270547462">
          <w:marLeft w:val="0"/>
          <w:marRight w:val="0"/>
          <w:marTop w:val="0"/>
          <w:marBottom w:val="0"/>
          <w:divBdr>
            <w:top w:val="none" w:sz="0" w:space="0" w:color="auto"/>
            <w:left w:val="none" w:sz="0" w:space="0" w:color="auto"/>
            <w:bottom w:val="none" w:sz="0" w:space="0" w:color="auto"/>
            <w:right w:val="none" w:sz="0" w:space="0" w:color="auto"/>
          </w:divBdr>
        </w:div>
      </w:divsChild>
    </w:div>
    <w:div w:id="1270547465">
      <w:marLeft w:val="0"/>
      <w:marRight w:val="0"/>
      <w:marTop w:val="0"/>
      <w:marBottom w:val="0"/>
      <w:divBdr>
        <w:top w:val="none" w:sz="0" w:space="0" w:color="auto"/>
        <w:left w:val="none" w:sz="0" w:space="0" w:color="auto"/>
        <w:bottom w:val="none" w:sz="0" w:space="0" w:color="auto"/>
        <w:right w:val="none" w:sz="0" w:space="0" w:color="auto"/>
      </w:divBdr>
      <w:divsChild>
        <w:div w:id="127054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22739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Более активно и до основания во Франции было разрушено в период революции XVII в</vt:lpstr>
    </vt:vector>
  </TitlesOfParts>
  <Company>Дом</Company>
  <LinksUpToDate>false</LinksUpToDate>
  <CharactersWithSpaces>26675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Более активно и до основания во Франции было разрушено в период революции XVII в</dc:title>
  <dc:subject/>
  <dc:creator>Мильберг</dc:creator>
  <cp:keywords/>
  <dc:description/>
  <cp:lastModifiedBy>admin</cp:lastModifiedBy>
  <cp:revision>2</cp:revision>
  <dcterms:created xsi:type="dcterms:W3CDTF">2014-03-20T01:11:00Z</dcterms:created>
  <dcterms:modified xsi:type="dcterms:W3CDTF">2014-03-20T01:11:00Z</dcterms:modified>
</cp:coreProperties>
</file>