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359" w:rsidRDefault="00EB6359">
      <w:pPr>
        <w:jc w:val="center"/>
        <w:rPr>
          <w:rFonts w:ascii="Times New Roman" w:hAnsi="Times New Roman"/>
          <w:sz w:val="28"/>
        </w:rPr>
      </w:pPr>
      <w:r>
        <w:rPr>
          <w:rFonts w:ascii="Times New Roman" w:hAnsi="Times New Roman"/>
          <w:sz w:val="28"/>
        </w:rPr>
        <w:t>Министерство образования Российской Федерации</w:t>
      </w:r>
    </w:p>
    <w:p w:rsidR="00EB6359" w:rsidRDefault="00EB6359">
      <w:pPr>
        <w:jc w:val="center"/>
        <w:rPr>
          <w:rFonts w:ascii="Times New Roman" w:hAnsi="Times New Roman"/>
          <w:sz w:val="28"/>
        </w:rPr>
      </w:pPr>
    </w:p>
    <w:p w:rsidR="00EB6359" w:rsidRDefault="00EB6359">
      <w:pPr>
        <w:pStyle w:val="2"/>
      </w:pPr>
    </w:p>
    <w:p w:rsidR="00EB6359" w:rsidRDefault="00EB6359">
      <w:pPr>
        <w:rPr>
          <w:sz w:val="28"/>
        </w:rPr>
      </w:pPr>
    </w:p>
    <w:p w:rsidR="00EB6359" w:rsidRDefault="00EB6359">
      <w:pPr>
        <w:rPr>
          <w:sz w:val="28"/>
        </w:rPr>
      </w:pPr>
    </w:p>
    <w:p w:rsidR="00EB6359" w:rsidRDefault="00EB6359">
      <w:pPr>
        <w:rPr>
          <w:sz w:val="28"/>
        </w:rPr>
      </w:pPr>
    </w:p>
    <w:p w:rsidR="00EB6359" w:rsidRDefault="00EB6359">
      <w:pPr>
        <w:rPr>
          <w:sz w:val="28"/>
        </w:rPr>
      </w:pPr>
    </w:p>
    <w:p w:rsidR="00EB6359" w:rsidRDefault="00EB6359">
      <w:pPr>
        <w:rPr>
          <w:sz w:val="28"/>
        </w:rPr>
      </w:pPr>
    </w:p>
    <w:p w:rsidR="00EB6359" w:rsidRDefault="00EB6359">
      <w:pPr>
        <w:rPr>
          <w:sz w:val="28"/>
        </w:rPr>
      </w:pPr>
    </w:p>
    <w:p w:rsidR="00EB6359" w:rsidRDefault="00EB6359">
      <w:pPr>
        <w:rPr>
          <w:sz w:val="28"/>
        </w:rPr>
      </w:pPr>
    </w:p>
    <w:p w:rsidR="00EB6359" w:rsidRDefault="00EB6359">
      <w:pPr>
        <w:pStyle w:val="1"/>
        <w:rPr>
          <w:sz w:val="72"/>
        </w:rPr>
      </w:pPr>
      <w:r>
        <w:rPr>
          <w:sz w:val="72"/>
        </w:rPr>
        <w:t>РЕФЕРАТ</w:t>
      </w:r>
    </w:p>
    <w:p w:rsidR="00EB6359" w:rsidRDefault="00EB6359"/>
    <w:p w:rsidR="00EB6359" w:rsidRDefault="00EB6359"/>
    <w:p w:rsidR="00EB6359" w:rsidRDefault="00EB6359">
      <w:pPr>
        <w:jc w:val="center"/>
        <w:rPr>
          <w:rFonts w:ascii="Times New Roman" w:hAnsi="Times New Roman"/>
          <w:sz w:val="36"/>
        </w:rPr>
      </w:pPr>
      <w:r>
        <w:rPr>
          <w:rFonts w:ascii="Times New Roman" w:hAnsi="Times New Roman"/>
          <w:sz w:val="36"/>
        </w:rPr>
        <w:t>На тему:</w:t>
      </w:r>
    </w:p>
    <w:p w:rsidR="00EB6359" w:rsidRDefault="00EB6359">
      <w:pPr>
        <w:pStyle w:val="a3"/>
        <w:jc w:val="center"/>
        <w:rPr>
          <w:rFonts w:ascii="Arial" w:hAnsi="Arial"/>
          <w:b/>
          <w:i/>
          <w:sz w:val="44"/>
        </w:rPr>
      </w:pPr>
      <w:r>
        <w:rPr>
          <w:rFonts w:ascii="Arial" w:hAnsi="Arial"/>
          <w:b/>
          <w:i/>
          <w:sz w:val="44"/>
        </w:rPr>
        <w:t>Фридерих Ницше и "философия жизни"</w:t>
      </w:r>
      <w:r>
        <w:rPr>
          <w:rFonts w:ascii="Arial" w:hAnsi="Arial"/>
          <w:b/>
          <w:i/>
          <w:sz w:val="44"/>
        </w:rPr>
        <w:cr/>
      </w: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rPr>
          <w:rFonts w:ascii="Times New Roman" w:hAnsi="Times New Roman"/>
        </w:rPr>
      </w:pPr>
    </w:p>
    <w:p w:rsidR="00EB6359" w:rsidRDefault="00EB6359">
      <w:pPr>
        <w:pStyle w:val="3"/>
        <w:tabs>
          <w:tab w:val="left" w:pos="5245"/>
        </w:tabs>
        <w:spacing w:line="360" w:lineRule="auto"/>
      </w:pPr>
      <w:r>
        <w:t>Студент</w:t>
      </w:r>
      <w:r>
        <w:tab/>
        <w:t>____________________________</w:t>
      </w:r>
    </w:p>
    <w:p w:rsidR="00EB6359" w:rsidRDefault="00EB6359">
      <w:pPr>
        <w:tabs>
          <w:tab w:val="left" w:pos="5245"/>
        </w:tabs>
        <w:spacing w:line="360" w:lineRule="auto"/>
        <w:ind w:left="2977"/>
        <w:rPr>
          <w:rFonts w:ascii="Times New Roman" w:hAnsi="Times New Roman"/>
          <w:sz w:val="28"/>
        </w:rPr>
      </w:pPr>
      <w:r>
        <w:rPr>
          <w:rFonts w:ascii="Times New Roman" w:hAnsi="Times New Roman"/>
          <w:sz w:val="28"/>
        </w:rPr>
        <w:t>Группа</w:t>
      </w:r>
      <w:r>
        <w:rPr>
          <w:rFonts w:ascii="Times New Roman" w:hAnsi="Times New Roman"/>
          <w:sz w:val="28"/>
        </w:rPr>
        <w:tab/>
        <w:t>____________________________</w:t>
      </w:r>
    </w:p>
    <w:p w:rsidR="00EB6359" w:rsidRDefault="00EB6359">
      <w:pPr>
        <w:pStyle w:val="3"/>
        <w:tabs>
          <w:tab w:val="left" w:pos="5245"/>
        </w:tabs>
        <w:spacing w:line="360" w:lineRule="auto"/>
      </w:pPr>
      <w:r>
        <w:t>Руководитель</w:t>
      </w:r>
      <w:r>
        <w:tab/>
        <w:t>____________________________</w:t>
      </w:r>
    </w:p>
    <w:p w:rsidR="00EB6359" w:rsidRDefault="00EB6359">
      <w:pPr>
        <w:pStyle w:val="3"/>
        <w:tabs>
          <w:tab w:val="left" w:pos="5245"/>
        </w:tabs>
        <w:spacing w:line="360" w:lineRule="auto"/>
      </w:pPr>
      <w:r>
        <w:t>Принят с оценкой</w:t>
      </w:r>
      <w:r>
        <w:tab/>
        <w:t>____________________________</w:t>
      </w:r>
    </w:p>
    <w:p w:rsidR="00EB6359" w:rsidRDefault="00EB6359">
      <w:pPr>
        <w:tabs>
          <w:tab w:val="left" w:pos="5245"/>
        </w:tabs>
        <w:spacing w:line="360" w:lineRule="auto"/>
        <w:ind w:left="2977"/>
        <w:rPr>
          <w:rFonts w:ascii="Times New Roman" w:hAnsi="Times New Roman"/>
          <w:sz w:val="28"/>
        </w:rPr>
      </w:pPr>
      <w:r>
        <w:rPr>
          <w:rFonts w:ascii="Times New Roman" w:hAnsi="Times New Roman"/>
          <w:sz w:val="28"/>
        </w:rPr>
        <w:t>Дата</w:t>
      </w:r>
      <w:r>
        <w:rPr>
          <w:rFonts w:ascii="Times New Roman" w:hAnsi="Times New Roman"/>
          <w:sz w:val="28"/>
        </w:rPr>
        <w:tab/>
        <w:t>____________________________</w:t>
      </w: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rPr>
      </w:pPr>
    </w:p>
    <w:p w:rsidR="00EB6359" w:rsidRDefault="00EB6359">
      <w:pPr>
        <w:rPr>
          <w:rFonts w:ascii="Times New Roman" w:hAnsi="Times New Roman"/>
          <w:sz w:val="28"/>
          <w:lang w:val="en-US"/>
        </w:rPr>
      </w:pPr>
    </w:p>
    <w:p w:rsidR="00EB6359" w:rsidRDefault="00EB6359">
      <w:pPr>
        <w:rPr>
          <w:rFonts w:ascii="Times New Roman" w:hAnsi="Times New Roman"/>
          <w:sz w:val="28"/>
          <w:lang w:val="en-US"/>
        </w:rPr>
      </w:pPr>
    </w:p>
    <w:p w:rsidR="00EB6359" w:rsidRDefault="00EB6359">
      <w:pPr>
        <w:jc w:val="center"/>
        <w:rPr>
          <w:rFonts w:ascii="Times New Roman" w:hAnsi="Times New Roman"/>
          <w:sz w:val="28"/>
        </w:rPr>
      </w:pPr>
      <w:r>
        <w:rPr>
          <w:rFonts w:ascii="Times New Roman" w:hAnsi="Times New Roman"/>
          <w:sz w:val="28"/>
        </w:rPr>
        <w:t>САРАТОВ</w:t>
      </w:r>
    </w:p>
    <w:p w:rsidR="00EB6359" w:rsidRDefault="00EB6359">
      <w:pPr>
        <w:jc w:val="center"/>
        <w:rPr>
          <w:rFonts w:ascii="Times New Roman" w:hAnsi="Times New Roman"/>
          <w:sz w:val="28"/>
        </w:rPr>
      </w:pPr>
      <w:r>
        <w:rPr>
          <w:rFonts w:ascii="Times New Roman" w:hAnsi="Times New Roman"/>
          <w:sz w:val="28"/>
        </w:rPr>
        <w:t>1999 г.</w:t>
      </w:r>
    </w:p>
    <w:p w:rsidR="00EB6359" w:rsidRDefault="00EB6359">
      <w:pPr>
        <w:jc w:val="center"/>
        <w:rPr>
          <w:rFonts w:ascii="Times New Roman" w:hAnsi="Times New Roman"/>
          <w:sz w:val="28"/>
        </w:rPr>
      </w:pPr>
      <w:r>
        <w:rPr>
          <w:rFonts w:ascii="Times New Roman" w:hAnsi="Times New Roman"/>
          <w:sz w:val="28"/>
        </w:rPr>
        <w:br w:type="page"/>
      </w:r>
    </w:p>
    <w:p w:rsidR="00EB6359" w:rsidRDefault="00EB6359">
      <w:pPr>
        <w:pStyle w:val="a3"/>
        <w:ind w:firstLine="567"/>
        <w:jc w:val="both"/>
        <w:rPr>
          <w:rFonts w:ascii="Times New Roman" w:hAnsi="Times New Roman"/>
          <w:sz w:val="28"/>
        </w:rPr>
      </w:pPr>
      <w:r>
        <w:rPr>
          <w:rFonts w:ascii="Times New Roman" w:hAnsi="Times New Roman"/>
          <w:sz w:val="28"/>
        </w:rPr>
        <w:t>"Грядут войны, каких на ещё земля не видала. С меня начинается на земле великая политика... Я человек судьбы." Так определяет своё место в философии Фридерих Ницше (1844 -1900). Ф. Ницше родом из протестантской семьи, проживавшей в Тюрингии (в составе Пруссии). Семейная легенда хранит предание, что семья Ф. Ницше имеет славянские корни и восходит к роду польского графа, покинувшего Польшу во времена смуты и контреформации. В своём учении Ф. Ницше считает себя последователем и продолжателем философии А. Шопенгауэра. Можно выделить в его творчестве три этапа.</w:t>
      </w:r>
    </w:p>
    <w:p w:rsidR="00EB6359" w:rsidRDefault="00EB6359">
      <w:pPr>
        <w:pStyle w:val="a3"/>
        <w:ind w:firstLine="567"/>
        <w:jc w:val="both"/>
        <w:rPr>
          <w:rFonts w:ascii="Times New Roman" w:hAnsi="Times New Roman"/>
          <w:sz w:val="28"/>
        </w:rPr>
      </w:pPr>
      <w:r>
        <w:rPr>
          <w:rFonts w:ascii="Times New Roman" w:hAnsi="Times New Roman"/>
          <w:sz w:val="28"/>
        </w:rPr>
        <w:t>Первый этап включает ранние работы философа, посвященные проблемам культуры. Здесь следует назвать прежде всего две работы, это - "Философия в трагическую эпоху Греции" (1873) и "Несвоевременные размышления" (1876). Второй творческий этап традиционно характеризуется в научной литературе о Ф. Ницше как этап "переоценки всех ценностей". Он отказывается от наследия А. Шопенгауэра и создает своё философское иррациональное учение о воле. Три работы этого периода отвечают взглядам Ф. Ницше с 1878 по 1882: "Человеческое, слишком человеческое", "Утренняя зоря" и "Весёлая наука". Третий период творчества прерывается его болезнью (душевным расстройством). Но данный этап совпадает с формированием философской концепции, главными идеями которой становятся понятия "воля к власти" и "сверхчеловек", тема "вечного возвращения" и "европейского нигелизма". Определяя жизнь, Ф. Ницше формирует следующую мысль: жизнь - это воля к власти. В этот период появляются самые значительные его произведения: "Так говорил Заратустра", " По ту сторону добра и зла", "Антихристианин". Рукопись "Воля к власти" опубликована уже после смерти философа.</w:t>
      </w:r>
    </w:p>
    <w:p w:rsidR="00EB6359" w:rsidRDefault="00EB6359">
      <w:pPr>
        <w:pStyle w:val="a3"/>
        <w:ind w:firstLine="567"/>
        <w:jc w:val="both"/>
        <w:rPr>
          <w:rFonts w:ascii="Times New Roman" w:hAnsi="Times New Roman"/>
          <w:sz w:val="28"/>
        </w:rPr>
      </w:pPr>
      <w:r>
        <w:rPr>
          <w:rFonts w:ascii="Times New Roman" w:hAnsi="Times New Roman"/>
          <w:sz w:val="28"/>
        </w:rPr>
        <w:t>"Воля к власти" - это основной мотив всех вопросов общественной жизни. Воля к власти заложена сомой природой человеческого существования: власть мужчины над женщиной, старого над молодым. Учение о воле имеет волютаристский характер и выражается в понятии множественности воль, которые между собой могут конкурировать и сталкиваться в "смертельной схватке" за господство над духовными силами человека. Первоосновной всякого движения и развития Ф. Ницше считает "ненасытное стремление к проявлению власти и применению власти". Действительность есть иллюзия и "выдумка" и здесь он следует идеям иррационалистической философии А. Шопенгаузена. Единственно реально существующим актом жизни является факт власти как проявления творческого инстинкта.</w:t>
      </w:r>
    </w:p>
    <w:p w:rsidR="00EB6359" w:rsidRDefault="00EB6359">
      <w:pPr>
        <w:pStyle w:val="a3"/>
        <w:ind w:firstLine="567"/>
        <w:jc w:val="both"/>
        <w:rPr>
          <w:rFonts w:ascii="Times New Roman" w:hAnsi="Times New Roman"/>
          <w:sz w:val="28"/>
        </w:rPr>
      </w:pPr>
      <w:r>
        <w:rPr>
          <w:rFonts w:ascii="Times New Roman" w:hAnsi="Times New Roman"/>
          <w:sz w:val="28"/>
        </w:rPr>
        <w:t>Мир "логизирован" нашим рассудком, пишет философ, он в своей основе не имеет порядка, мир - это хаос ощущений. Уже в этом, по мнению Ф. Ницше, присутствует некая "космическая закономерность", которая определяет не только волю, но и весь общественный ход жизни. Философ, иными словами, выступает как волюнтарист идеалистического толка.</w:t>
      </w:r>
    </w:p>
    <w:p w:rsidR="00EB6359" w:rsidRDefault="00EB6359">
      <w:pPr>
        <w:pStyle w:val="a3"/>
        <w:ind w:firstLine="567"/>
        <w:jc w:val="both"/>
        <w:rPr>
          <w:rFonts w:ascii="Times New Roman" w:hAnsi="Times New Roman"/>
          <w:sz w:val="28"/>
        </w:rPr>
      </w:pPr>
      <w:r>
        <w:rPr>
          <w:rFonts w:ascii="Times New Roman" w:hAnsi="Times New Roman"/>
          <w:sz w:val="28"/>
        </w:rPr>
        <w:t>По отношению к нравственности Ф. Ницше остается нигелитом, так как определяет современную ему культуру как находящуюся на стадии упадка и разложения нравственности. Мораль разлагает культуру изнутри, поскольку она является орудием управления толпой, её инстинктами. Христианская нравственность и религия утверждают послушную "мораль рабов". Поэтому необходимо осуществить "переоценку ценностей" и выявить основания морали "сильного человека". Тем самым Ф. Ницше различает два типа морали: господскую и рабскую. В морали "господ" утверждается ценность жизни, которая наиболее проявляется на фоне природного неравенства людей, обусловленного различием их воль и жизненныхсил.</w:t>
      </w:r>
    </w:p>
    <w:p w:rsidR="00EB6359" w:rsidRDefault="00EB6359">
      <w:pPr>
        <w:pStyle w:val="a3"/>
        <w:ind w:firstLine="567"/>
        <w:jc w:val="both"/>
        <w:rPr>
          <w:rFonts w:ascii="Times New Roman" w:hAnsi="Times New Roman"/>
          <w:sz w:val="28"/>
        </w:rPr>
      </w:pPr>
      <w:r>
        <w:rPr>
          <w:rFonts w:ascii="Times New Roman" w:hAnsi="Times New Roman"/>
          <w:sz w:val="28"/>
        </w:rPr>
        <w:t>"Новоя мораль" может появиться только в результате ниспровержения господской, высшей морали, а на это способны только рабы. Новая мораль утвердится только через "восстание рабов в морали". Лишь сильный человек, прирожденный аристократ, абсолютно свободен. Он не связан никакими моральными обязательствами и нормами. "Сильный человек" - это сверхчеловек и только он может быть субъектом морали.</w:t>
      </w:r>
    </w:p>
    <w:p w:rsidR="00EB6359" w:rsidRDefault="00EB6359">
      <w:pPr>
        <w:pStyle w:val="a3"/>
        <w:ind w:firstLine="567"/>
        <w:jc w:val="both"/>
        <w:rPr>
          <w:rFonts w:ascii="Times New Roman" w:hAnsi="Times New Roman"/>
          <w:sz w:val="28"/>
        </w:rPr>
      </w:pPr>
      <w:r>
        <w:rPr>
          <w:rFonts w:ascii="Times New Roman" w:hAnsi="Times New Roman"/>
          <w:sz w:val="28"/>
        </w:rPr>
        <w:t>В "Гинеалогии морали" Ф. Ницше дает определение подобному типу людей, "сверхчеловеков": они "...проявляют себя по отношению друг к другу столь снисходительными, сдержанными, нежными, гордыми и дружелюбными, - по отношению к внешнему миру, там, где начинается чужое, чужие, они немногим лучше необузданных хищных зверей. Здесь они наслаждаются свободой от всякого социального принуждения, они на диком просторе награждают себя за напряжение, созданное долгим умиротвореним, которое обусловлено мирным сожительством. Они возвращаются к невинной совести хищного зверя".</w:t>
      </w:r>
    </w:p>
    <w:p w:rsidR="00EB6359" w:rsidRDefault="00EB6359">
      <w:pPr>
        <w:pStyle w:val="a3"/>
        <w:ind w:firstLine="567"/>
        <w:jc w:val="both"/>
        <w:rPr>
          <w:rFonts w:ascii="Times New Roman" w:hAnsi="Times New Roman"/>
          <w:sz w:val="28"/>
        </w:rPr>
      </w:pPr>
      <w:r>
        <w:rPr>
          <w:rFonts w:ascii="Times New Roman" w:hAnsi="Times New Roman"/>
          <w:sz w:val="28"/>
        </w:rPr>
        <w:t>Как торжествующие чудовища, пишет философ, люди-сверхчеловеки идут с ужасной смены убийств, поджогов, насилия и погромов, они идут как после выполненного дела с гордостью и душевным равновесием. Они уверены, что поэты надолго теперь будут иметь тему для творчества и прославления. В основе всех этих рассуждении нельзя не увидеть признак хищного зверя, жаждущую добычи и победы "белокурую бестию".</w:t>
      </w:r>
    </w:p>
    <w:p w:rsidR="00EB6359" w:rsidRDefault="00EB6359">
      <w:pPr>
        <w:pStyle w:val="a3"/>
        <w:ind w:firstLine="567"/>
        <w:jc w:val="both"/>
        <w:rPr>
          <w:rFonts w:ascii="Times New Roman" w:hAnsi="Times New Roman"/>
          <w:sz w:val="28"/>
        </w:rPr>
      </w:pPr>
      <w:r>
        <w:rPr>
          <w:rFonts w:ascii="Times New Roman" w:hAnsi="Times New Roman"/>
          <w:sz w:val="28"/>
        </w:rPr>
        <w:t>"Сверхчеловек", о котором рассуждает философ, придет как высший биологический тип человека, взращенный "новой моралью". Новая мировая правящая раса должна будет господствовать на земле. Ей противопоставляется стадо людей, которое само в себе несёт инстинкт к самосохранению, реализующийся как против вырождающихся (преступников), так и против "выдающихся над толпой". Только "высшая раса" обладает чувством благородства, "аристократичностью". Этого-то как раз и недостает современным "господам" фабрикантам и торговым деятелям, сетует философ, чтобы стать господствующей силой. Немецкий нацизм истолковал эти рассуждения философа в соответствии со своей идиологией уничтожения "слабых" ради расцвета "высшей расы", тем самым исказив его мысли, превратив Ф. Ницше в человеконенавистника и пророка расизма. Но если внимательно отнестись к трудам философа, то мы обратим внимание на гуманизм и миролюбие его идей. Ф. Ницше резко выступает против стадности и подчинения личности толпе.</w:t>
      </w:r>
    </w:p>
    <w:p w:rsidR="00EB6359" w:rsidRDefault="00EB6359">
      <w:pPr>
        <w:pStyle w:val="a3"/>
        <w:ind w:firstLine="567"/>
        <w:jc w:val="both"/>
        <w:rPr>
          <w:rFonts w:ascii="Times New Roman" w:hAnsi="Times New Roman"/>
          <w:sz w:val="28"/>
        </w:rPr>
      </w:pPr>
      <w:r>
        <w:rPr>
          <w:rFonts w:ascii="Times New Roman" w:hAnsi="Times New Roman"/>
          <w:sz w:val="28"/>
        </w:rPr>
        <w:t>Стадо как людская масса готово только повиноваться, когда его вожак доказывает ему своё право на господство "аристократической внешностью". Отсутствие аристократизма провоцирует "массы" на мысль, что только случай и счастье возвышает одного человека над другим. А коли так, так "попытаем и мы однажды счастья и случай. Бросим и мы жребий - и начнётся социализм".</w:t>
      </w:r>
    </w:p>
    <w:p w:rsidR="00EB6359" w:rsidRDefault="00EB6359">
      <w:pPr>
        <w:pStyle w:val="a3"/>
        <w:ind w:firstLine="567"/>
        <w:jc w:val="both"/>
        <w:rPr>
          <w:rFonts w:ascii="Times New Roman" w:hAnsi="Times New Roman"/>
          <w:sz w:val="28"/>
        </w:rPr>
      </w:pPr>
      <w:r>
        <w:rPr>
          <w:rFonts w:ascii="Times New Roman" w:hAnsi="Times New Roman"/>
          <w:sz w:val="28"/>
        </w:rPr>
        <w:t>"Воля к власти" - это право только сильного, обыденная же мораль подрывает эту волю, она проповедует любовь к ближнему и сострадание. В книге "По ту сторону добра и зла" он определяет мораль и понятия "добро и зло" только как толкования ,которые основываются на неморальных ценностях, на государственных интересах. Среди худших зол, пишет Ф. Ницше, есть зло поклонения государству. Государство там, где есть толпа, где человек теряет самого себя. "Бегите от идолопоклонства", призывает он. Идол толпы плохо пахнет. Только там, где государство кончается, начинается "полезный" человек. Но это уже слова Заратустры ("Так говорил Заратустра"), который видит в слепом поклонении идолам "тупость и деградацию язычника".</w:t>
      </w:r>
    </w:p>
    <w:p w:rsidR="00EB6359" w:rsidRDefault="00EB6359">
      <w:pPr>
        <w:pStyle w:val="a3"/>
        <w:ind w:firstLine="567"/>
        <w:jc w:val="both"/>
        <w:rPr>
          <w:rFonts w:ascii="Times New Roman" w:hAnsi="Times New Roman"/>
          <w:sz w:val="28"/>
        </w:rPr>
      </w:pPr>
      <w:r>
        <w:rPr>
          <w:rFonts w:ascii="Times New Roman" w:hAnsi="Times New Roman"/>
          <w:sz w:val="28"/>
        </w:rPr>
        <w:t>В "Веселой науке" философ оповещает весь мир о том, что "Бог умер! Бог мертв! И это мы его умертвили!" Смерть Бога поделила историю человечества и это выразилось в отказе от ценностей, которые лежали в основе европейской культурной традиции. О смерти Бога всему миру возвестил и Заратустра. В книге "Так говорил Заратустра" идея "сильного человека" приобретает иное (антихристианское) звучание, которое наиболее полно проявилось в другой работе Ф. Ницше "Антихристианин". Смысл формулы "Бог умер" передает всю трагедию христианского учения, когда "вера в христианского Бога перестала заслуживать доверия". Евангельским деяниям Христа философ противопоставляет мощь язычника Диониса, надежде "на спасение" - факт "вечного возвращения", христианскому состраданию - мирские страдания. Он отрицает священные ценности религии, а трактовке христианства как великого порока он противопоставляет высоко моральную сущность "сверхчеловека". Роман Ф. Достоевского "Идиот", по мнению многих исследователей, оказал огромное влияние на философа, что нашло своё проявление в ницшанской характеристике христианства. Евангелие Ф. Ницше сравнивает с миром "русского романа" и сожалеет, что рядом с Христом "не жил какой-нибудь Достоевский". По мнению  философа,  писатель  Ф. Достоевский  является "единственным психологом", у которого он мог чему-либо "научиться".</w:t>
      </w:r>
    </w:p>
    <w:p w:rsidR="00EB6359" w:rsidRDefault="00EB6359">
      <w:pPr>
        <w:pStyle w:val="a3"/>
        <w:ind w:firstLine="567"/>
        <w:jc w:val="both"/>
        <w:rPr>
          <w:rFonts w:ascii="Times New Roman" w:hAnsi="Times New Roman"/>
          <w:sz w:val="28"/>
        </w:rPr>
      </w:pPr>
      <w:r>
        <w:rPr>
          <w:rFonts w:ascii="Times New Roman" w:hAnsi="Times New Roman"/>
          <w:sz w:val="28"/>
        </w:rPr>
        <w:t>Нигилизм является следствием разложения морали, потери всех ценностных ориентиров и ведет к вырождению всего человечества, к декадансу (распаду). Слово нигилизм имеет русские корни и впервые употребляется в романах И.  Тургенева,  попавших с переводами на Запад. Причиной нигилизма, по мнению Ф. Ницше, становится духовный и культурный кризис, чувство разочарованности и утраты всех нравственных норм и смыслов существования. "Вечные ценности обесцениваются, пишет философ, нет цели, нет ответа на вопрос "Зачем?".</w:t>
      </w:r>
    </w:p>
    <w:p w:rsidR="00EB6359" w:rsidRDefault="00EB6359">
      <w:pPr>
        <w:pStyle w:val="a3"/>
        <w:ind w:firstLine="567"/>
        <w:jc w:val="both"/>
        <w:rPr>
          <w:rFonts w:ascii="Times New Roman" w:hAnsi="Times New Roman"/>
          <w:sz w:val="28"/>
        </w:rPr>
      </w:pPr>
      <w:r>
        <w:rPr>
          <w:rFonts w:ascii="Times New Roman" w:hAnsi="Times New Roman"/>
          <w:sz w:val="28"/>
        </w:rPr>
        <w:t>Человек оказывается один на один с "голой истиной", когда все прежние идеалы разрушены, иллюзий разоблачены и тогда выясняется: вокруг в мире царит хаос и беспорядок, но "мир возвратиться" - и все начнется сначала. Идея "вечного возвращения" получает завершающее развитие космологической темой "Воли к власти". Мир возвращается всегда к самому себе, потому что в основе его лежит великое и могучее стремление к власти. Воля мира и стремление к власти воссоединяются, узнавая друг друга и порождая новое творческое действие. Так было и так будет всегда. Именно этому и учит ницшеанский Заратустра.</w:t>
      </w:r>
    </w:p>
    <w:p w:rsidR="00EB6359" w:rsidRDefault="00EB6359">
      <w:pPr>
        <w:pStyle w:val="a3"/>
        <w:ind w:firstLine="567"/>
        <w:jc w:val="both"/>
        <w:rPr>
          <w:rFonts w:ascii="Times New Roman" w:hAnsi="Times New Roman"/>
          <w:sz w:val="28"/>
        </w:rPr>
      </w:pPr>
      <w:r>
        <w:rPr>
          <w:rFonts w:ascii="Times New Roman" w:hAnsi="Times New Roman"/>
          <w:sz w:val="28"/>
        </w:rPr>
        <w:t>По мнению философа, французская революция и социализм, буддизм и христианство одинаково являются "нигилистическими" мировоззрениями," их движущей силой является бунт "недоделанных и неполноценных". Оттого главная его идея "сверхчеловека" ,может пониматься как свое образная способность к "самопреодолению". Всем вариантам нигилизма Ф.  Ницше противопоставляет свой миф о "вечном возвращении" и учение о "воле' к власти".</w:t>
      </w:r>
    </w:p>
    <w:p w:rsidR="00EB6359" w:rsidRDefault="00EB6359">
      <w:pPr>
        <w:pStyle w:val="a3"/>
        <w:ind w:firstLine="567"/>
        <w:jc w:val="both"/>
        <w:rPr>
          <w:rFonts w:ascii="Times New Roman" w:hAnsi="Times New Roman"/>
          <w:sz w:val="28"/>
        </w:rPr>
      </w:pPr>
      <w:r>
        <w:rPr>
          <w:rFonts w:ascii="Times New Roman" w:hAnsi="Times New Roman"/>
          <w:sz w:val="28"/>
        </w:rPr>
        <w:t>В мифе о "вечном возвращении" ощущается влияние на Ф. Ницше проблематики позитивизма. Только вместо сциентистской (наукообразной) терминологии он использует метафоры: взамен рассуждений о законе сохранения энергии и о конечности количества силы во Вселенной он предлагает образ "вечного возвращения" в виде дороги и ворот. Надпись над воротами свидетельствует, что миром правит "Мгновение".  Вечная дорога бежит в вечность.  Против всеобщего и тотального разрушения,  против абсолютной неоконченности выдвигает он свой миф о "вечном возвращение" как символ отрицания спекулятивной логики Абсолюта. Гегелевский универсальный "прогресс" как путь к тотальному совершенному отрицается Ф. Ницше.</w:t>
      </w:r>
    </w:p>
    <w:p w:rsidR="00EB6359" w:rsidRDefault="00EB6359">
      <w:pPr>
        <w:pStyle w:val="a3"/>
        <w:ind w:firstLine="567"/>
        <w:jc w:val="both"/>
        <w:rPr>
          <w:rFonts w:ascii="Times New Roman" w:hAnsi="Times New Roman"/>
          <w:sz w:val="28"/>
        </w:rPr>
      </w:pPr>
      <w:r>
        <w:rPr>
          <w:rFonts w:ascii="Times New Roman" w:hAnsi="Times New Roman"/>
          <w:sz w:val="28"/>
        </w:rPr>
        <w:t>Философские взгляды Ф. Ницше во многом восходят к эллинской и романтической традиции. Он был безоговорочным противником социализма, его считают предшественником антидемократической власти, влияние ницшеанства на философию XX века необычайно огромно. Ф. Ницше считают самым скандальным философом в истории философии. Своей "философией жизни" он порождает экзистенциальное  (как религиозное, так и атеистическое) направление в философии. В последние годы интерес к наследию Ф. Ницше особенно возрос как в Европе, так и в России. Многие объясняют этот факт назревшим культурным и духовным кризисом,  распадом устойчивой системы нравственных ценностей, полученных в наследство от эпохи Просвещения.</w:t>
      </w:r>
      <w:bookmarkStart w:id="0" w:name="_GoBack"/>
      <w:bookmarkEnd w:id="0"/>
    </w:p>
    <w:sectPr w:rsidR="00EB6359">
      <w:footerReference w:type="even" r:id="rId6"/>
      <w:footerReference w:type="default" r:id="rId7"/>
      <w:pgSz w:w="11906" w:h="16838"/>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359" w:rsidRDefault="00EB6359">
      <w:r>
        <w:separator/>
      </w:r>
    </w:p>
  </w:endnote>
  <w:endnote w:type="continuationSeparator" w:id="0">
    <w:p w:rsidR="00EB6359" w:rsidRDefault="00EB6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359" w:rsidRDefault="00EB6359">
    <w:pPr>
      <w:pStyle w:val="a4"/>
      <w:framePr w:wrap="around" w:vAnchor="text" w:hAnchor="margin" w:xAlign="center" w:y="1"/>
      <w:rPr>
        <w:rStyle w:val="a5"/>
      </w:rPr>
    </w:pPr>
  </w:p>
  <w:p w:rsidR="00EB6359" w:rsidRDefault="00EB635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359" w:rsidRDefault="00A03679">
    <w:pPr>
      <w:pStyle w:val="a4"/>
      <w:framePr w:wrap="around" w:vAnchor="text" w:hAnchor="margin" w:xAlign="center" w:y="1"/>
      <w:rPr>
        <w:rStyle w:val="a5"/>
      </w:rPr>
    </w:pPr>
    <w:r>
      <w:rPr>
        <w:rStyle w:val="a5"/>
        <w:noProof/>
      </w:rPr>
      <w:t>3</w:t>
    </w:r>
  </w:p>
  <w:p w:rsidR="00EB6359" w:rsidRDefault="00EB635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359" w:rsidRDefault="00EB6359">
      <w:r>
        <w:separator/>
      </w:r>
    </w:p>
  </w:footnote>
  <w:footnote w:type="continuationSeparator" w:id="0">
    <w:p w:rsidR="00EB6359" w:rsidRDefault="00EB63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3679"/>
    <w:rsid w:val="00A03679"/>
    <w:rsid w:val="00AB3F0F"/>
    <w:rsid w:val="00CF0E76"/>
    <w:rsid w:val="00EB6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296E47C-77AB-4B97-BB62-8B294D3BF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sz w:val="24"/>
    </w:rPr>
  </w:style>
  <w:style w:type="paragraph" w:styleId="1">
    <w:name w:val="heading 1"/>
    <w:basedOn w:val="a"/>
    <w:next w:val="a"/>
    <w:qFormat/>
    <w:pPr>
      <w:keepNext/>
      <w:jc w:val="center"/>
      <w:outlineLvl w:val="0"/>
    </w:pPr>
    <w:rPr>
      <w:rFonts w:ascii="Times New Roman" w:hAnsi="Times New Roman"/>
      <w:b/>
    </w:rPr>
  </w:style>
  <w:style w:type="paragraph" w:styleId="2">
    <w:name w:val="heading 2"/>
    <w:basedOn w:val="a"/>
    <w:next w:val="a"/>
    <w:qFormat/>
    <w:pPr>
      <w:keepNext/>
      <w:jc w:val="center"/>
      <w:outlineLvl w:val="1"/>
    </w:pPr>
    <w:rPr>
      <w:rFonts w:ascii="Times New Roman" w:hAnsi="Times New Roman"/>
      <w:sz w:val="28"/>
    </w:rPr>
  </w:style>
  <w:style w:type="paragraph" w:styleId="3">
    <w:name w:val="heading 3"/>
    <w:basedOn w:val="a"/>
    <w:next w:val="a"/>
    <w:qFormat/>
    <w:pPr>
      <w:keepNext/>
      <w:ind w:left="2977"/>
      <w:outlineLvl w:val="2"/>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1712</Words>
  <Characters>9762</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Фридерих Ницше и "философия жизни"</vt:lpstr>
    </vt:vector>
  </TitlesOfParts>
  <Company>НВНИИГГ</Company>
  <LinksUpToDate>false</LinksUpToDate>
  <CharactersWithSpaces>11452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Фридерих Ницше и "философия жизни"</dc:title>
  <dc:subject/>
  <dc:creator>Коробов Б.В.</dc:creator>
  <cp:keywords/>
  <cp:lastModifiedBy>Irina</cp:lastModifiedBy>
  <cp:revision>2</cp:revision>
  <cp:lastPrinted>1999-12-03T15:44:00Z</cp:lastPrinted>
  <dcterms:created xsi:type="dcterms:W3CDTF">2014-09-07T15:44:00Z</dcterms:created>
  <dcterms:modified xsi:type="dcterms:W3CDTF">2014-09-07T15:44:00Z</dcterms:modified>
</cp:coreProperties>
</file>