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</w:p>
    <w:p w:rsidR="00BE571F" w:rsidRPr="00221B56" w:rsidRDefault="00BE571F" w:rsidP="002C6C6A">
      <w:pPr>
        <w:pStyle w:val="2"/>
        <w:ind w:firstLine="709"/>
        <w:rPr>
          <w:rFonts w:ascii="Times New Roman" w:hAnsi="Times New Roman" w:cs="Times New Roman"/>
          <w:bCs/>
          <w:szCs w:val="28"/>
        </w:rPr>
      </w:pPr>
      <w:r w:rsidRPr="00221B56">
        <w:rPr>
          <w:rFonts w:ascii="Times New Roman" w:hAnsi="Times New Roman" w:cs="Times New Roman"/>
          <w:bCs/>
          <w:szCs w:val="28"/>
        </w:rPr>
        <w:t>Реферат: Фундаменталист</w:t>
      </w:r>
      <w:r w:rsidR="00F77880">
        <w:rPr>
          <w:rFonts w:ascii="Times New Roman" w:hAnsi="Times New Roman" w:cs="Times New Roman"/>
          <w:bCs/>
          <w:szCs w:val="28"/>
        </w:rPr>
        <w:t>с</w:t>
      </w:r>
      <w:r w:rsidRPr="00221B56">
        <w:rPr>
          <w:rFonts w:ascii="Times New Roman" w:hAnsi="Times New Roman" w:cs="Times New Roman"/>
          <w:bCs/>
          <w:szCs w:val="28"/>
        </w:rPr>
        <w:t>кие партии в Алжире</w:t>
      </w:r>
    </w:p>
    <w:p w:rsidR="00BE571F" w:rsidRPr="00221B56" w:rsidRDefault="00BE571F" w:rsidP="002C6C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7880">
        <w:rPr>
          <w:sz w:val="28"/>
          <w:szCs w:val="28"/>
        </w:rPr>
        <w:t xml:space="preserve">Упразднение в 1989 г. в Алжире </w:t>
      </w:r>
      <w:r w:rsidRPr="00221B56">
        <w:rPr>
          <w:sz w:val="28"/>
          <w:szCs w:val="28"/>
        </w:rPr>
        <w:t>однопартийной системы в первые же месяцы привело к появлению примерно 50 политических партий самой разной направленности. Сложившиеся в этот период в АНДР реалии привели к тому, что одними из самых заметных среди прочих сразу же стали исламистские партии, в частности Исламский фронт спасения (ИФС), ХАМАС (ныне – Движение общества мира, ДОМ) и движение «Ан-Нахда».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За прошедшее десятилетие по-разному сложилась судьба этих исламистских партий первого поколения. ИФС выиграл первый тур парламентских выборов 26 декабря 1991 г. и едва не пришел к власти. Военные поставили во главе Алжира в январе 1992 г. Высший государственный совет (ВГС), который отменил результаты первого тура парламентских выборов, аннулировал второй тур голосования и в конечном итоге в середине 1992 г. запретил ИФС. Вне зависимости от этих действий властей радикальное крыло Фронта к этому времени уже созрело для вооруженной борьбы, что нашло свое отражение в формировании ряда группировок религиозных экстремистов и привело к продолжающемуся уже восемь лет внутри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алжирскому вооруженному противостоянию. В результате этого конфликта погибло свыше 100 тыс. алжирцев, около 1 млн. получило ранения, 600 тыс. человек стали вынужденно перемещенными лицами, материальный ущерб составил 20 млрд. долл., что примерно соответствует прибыли от продажи нефти и газа, получаемой Алжиром за два года</w:t>
      </w:r>
      <w:r w:rsidRPr="00221B56">
        <w:rPr>
          <w:sz w:val="28"/>
          <w:szCs w:val="28"/>
          <w:vertAlign w:val="superscript"/>
        </w:rPr>
        <w:t>1</w:t>
      </w:r>
      <w:r w:rsidRPr="00221B56">
        <w:rPr>
          <w:sz w:val="28"/>
          <w:szCs w:val="28"/>
        </w:rPr>
        <w:t>. Другими «наследниками» ИФС стали несколько структур, оспаривающих друг у друга право называться руководящими органами Фронта.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Две другие исламистские партии, побыв одно время в оппозиции, в конце концов попали в коалиционное правительство АНДР. Представители ДОМ вошли в Кабинет министров Алжира после парламентских выборов 1997 г. Движение «Ан-Нахда» присоединилось к правительственной коалиции в 1999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г., полгода спустя после прихода к власти в Алжире АбдельазизаБутефлики.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Победа А.Бутефлики на досрочных президентских выборах в апреле 1999 г. и взятый им курс на подключение исламистских партий «умеренного» толка к работе в правительстве еще больше раскололи исламистское движение в стране, которое и без этого никогда не отличалось однородностью. 1999 – начало 2000 гг. ознаменовались рождением новых исламистских партий – партий второго поколения.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Формально алжирская конституция предусматривает запрет на создание религиозных партий. Однако это положение легко обходится путем исключения из уставных документов подобных организаций ссылок на ислам при том, что исламистский характер ДОМ и ему подобных партий ни для кого не является секретом.</w:t>
      </w:r>
    </w:p>
    <w:p w:rsidR="00BE571F" w:rsidRPr="00221B56" w:rsidRDefault="00BE571F" w:rsidP="00221B56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221B56">
        <w:rPr>
          <w:rFonts w:ascii="Times New Roman" w:hAnsi="Times New Roman" w:cs="Times New Roman"/>
          <w:szCs w:val="28"/>
        </w:rPr>
        <w:t>Буквально накануне досрочных президентских выборов в апреле 1999 г. от Движения «Ан-Нахда» откололась организация, получившая название «Харакат аль-Ислах аль-Ватания» (Движение национальной реформы – ДНР). Появление ДНР стало следствием конфликта между основателем «Ан-Нахды» АбдаллойДжабаллой и генеральным секретарем Движения Лахбибом Адами, который считается более умеренным во взглядах. Эта умеренность привела к тому, что Л.Адами выступил в поддержку кандидатуры А.Бутефлики накануне президентских выборов, в то время как А.Джабалла сам хотел баллотироваться на высший государственный пост. В итоге точка зрения Л.Адами победила, а А.Джабалла с группой своих сторонников был вынужден 16 января 1999 г. покинуть свое первое детище и после консультаций с представителями провинциальных организаций «Ан-Нахды» создать ДНР. Как утверждал А.Джабалла, «значительное большинство активистов “Ан-Нахды” намерено присоединиться к новой партии»</w:t>
      </w:r>
      <w:r w:rsidRPr="00221B56">
        <w:rPr>
          <w:rFonts w:ascii="Times New Roman" w:hAnsi="Times New Roman" w:cs="Times New Roman"/>
          <w:szCs w:val="28"/>
          <w:vertAlign w:val="superscript"/>
        </w:rPr>
        <w:t>2</w:t>
      </w:r>
      <w:r w:rsidRPr="00221B56">
        <w:rPr>
          <w:rFonts w:ascii="Times New Roman" w:hAnsi="Times New Roman" w:cs="Times New Roman"/>
          <w:szCs w:val="28"/>
        </w:rPr>
        <w:t>. Свои действия он обосновал тем, что «Ан-Нахда» «отошла от (исламистского) проекта, на котором была основана». А.Джабалла подчеркивал, что ДНР – «преемник» движения «Ан-Нахда», которое отошло от его основополагающих принципов и стало «инструментом в руках некоторых властных кругов».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Прошение о регистрации новой исламистской партии подписало свыше 100 человек, среди которых были 20 членов Консультативного совета «Ан-Нахды» и пять депутатов парламента от этого движения.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Тем не менее пока нет полной ясности, как «Ан-Нахда» и ДНР разделили принадлежавшие первой 34 места в Национальной народной ассамблее (нижней палате алжирского парламента). По состоянию на начало 2000 г. обе партии вели ожесточенную борьбу и за первичные ячейки на местах. Тем не менее ДНР уже создало руководящие структуры, в частности Национальное бюро.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Незадолго до досрочных президентских выборов А.Джабалла опубликовал свою предвыборную программу, во многом отразившую позиции ДНР. По оценке А.Джабаллы, кризису в Алжире, достигшему в сфере безопасности «недопустимого порога», должно быть найдено «политическое решение». Страна, по его мнению, находится в «стадии разрушения», причем делается это руками «алжирцев – предателей, заблудших или несведущих». Лидер ДНР, в частности, потребовал «освободить узников мнения» и всех лиц, непричастных к преступлениям, связанным с пролитием крови. Другое его требование касалось придания «позитивной» динамики процессу примирения, начавшемуся осенью 1997 г. с объявления перемирия со стороны Исламской армии спасения (ИАС – вооруженное крыло ИФС) и формально завершившемуся в январе 2000 г. разоружением ИАС и ряда других мелких бандформирований, а также амнистированием состоявших в них боевиков. Среди прочих предложений – отмена чрезвычайного положения, действующего в ряде провинций Алжира, решение проблемы «исчезнувших лиц». В политическом плане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Джабалла намеревался в случае избрания сформировать правительство национального единства, пересмотреть конституцию с целью придания ей «реального равновесия в вопросах соотношения власти и компетенции», наделить б</w:t>
      </w:r>
      <w:r>
        <w:rPr>
          <w:sz w:val="28"/>
          <w:szCs w:val="28"/>
        </w:rPr>
        <w:t>о</w:t>
      </w:r>
      <w:r w:rsidRPr="00221B56">
        <w:rPr>
          <w:sz w:val="28"/>
          <w:szCs w:val="28"/>
        </w:rPr>
        <w:t>льшими правами Высший исламский совет, который должен проверять соответствие законов исламским нормам.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Если в начале избирательной кампании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Джабалла делал лишь робкие ссылки на Коран, то накануне выборов его выступления больше напоминали религиозные проповеди.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 xml:space="preserve">Джабалла – самый молодой из семи претендентов на пост президента Алжира, – в частности, заявлял, что в случае своего избрания на пост главы государства намерен «бороться против регионализма (по всей видимости, здесь подразумеваются берберы. – </w:t>
      </w:r>
      <w:r w:rsidRPr="00221B56">
        <w:rPr>
          <w:iCs/>
          <w:sz w:val="28"/>
          <w:szCs w:val="28"/>
        </w:rPr>
        <w:t>В.К.</w:t>
      </w:r>
      <w:r w:rsidRPr="00221B56">
        <w:rPr>
          <w:sz w:val="28"/>
          <w:szCs w:val="28"/>
        </w:rPr>
        <w:t>), дискриминации, коррупции, а также всех социальных бед, которые распространились вследствие нищеты». Он выступил против разделения на категории «жертв национальной трагедии», поставив тем самым на один уровень родственников жертв терроризма и близких (детей и вдов) убитых исламистов.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1 апреля 1999 г. ДНР получила официальное разрешение на легальную деятельность.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За день до состоявшихся в Алжире 15 апреля 1999 г. досрочных президентских выборов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Джабалла вместе с пятью другими претендентами – оппонентами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Бутефлики – сняли свои кандидатуры. Тем не менее бюллетени с именами «отказников» остались на избирательных участках. В результате голосования, по официальным данным,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Джабалла занял третье место. За него проголосовали 3,95% алжирцев, пришедших на избирательные участки. Однако этот результат вряд ли отражает реальный вес ДНР в алжирском обществе, поскольку на ряде избирательных участков избирательные комиссии успели изъять ставшие ненужными бюллетени.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В связи с объявленной президентом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Бутефликой перед 5 июля 1999 г. амнистией некоторым категориям участников исламистских бандформирований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Джабалла призвал главу государства объявить всеобщую амнистию террористам. Соответствующий призыв прозвучал в письме, которое лидер ДНР направил президенту АНДР 30 июня. «Все, что Вы осуществляете в настоящее время, является позитивным. Но настало время, чтобы эти меры были дополнены всеобщей амнистией», – отмечалось, в частности, в письме.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Джабалла, известный как один из откровенных противников демократических и светских партий, потребовал также от своего недавнего конкурента в борьбе за пост президента «создать необходимые условия для защиты демократических свобод от всякого рода злоупотреблений».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В целом ДНР занимает позиции, достаточно близкие к наиболее радикальному крылу исламистского движения в Алжире. Одно из его главных программных требований – пересмотр избирательного законодательства.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Сразу после президентских выборов начал работу по созданию собственной партии Ахмед Талеб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Ибрагими, занявший второе место по итогам голосования. Примечательно, что одновременно с ним к аналогичной работе приступили два других экс-претендента на пост президента – Мулуд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Хамруш и Мокдад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Сифи. Однако только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удалось довести организационную работу по созданию собственной партии до ее логического завершения.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В начале июля 1999 г. экс-претендент на пост президента Алжира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подал в Министерство внутренних дел запрос на легализацию новой политической партии. Одновременно было объявлено, что она будет называться Партия «Вафа» или Движение «Верность и справедливость» (ДВС).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Накануне досрочных президентских выборов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был поддержан рядом руководящих структур запрещенного ИФС и его боевого крыла – ИАС. В Алжире пропагандистской кампанией в его поддержку руководил возглавлявший одно время ИФС Абделькадер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Хашани. В его задачу, в частности, входила организация сбора подписей для регистрации кандидата, а также сбора средств. Некоторые активисты Партии «Вафа» утверждают, что именно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Хашани стоял у истоков этой организации.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Хашани пользовался весьма высоким авторитетом в среде алжирских исламистов, не забывших, что именно он, будучи третьим лицом в иерархии ИФС, после ареста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Мадани и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Бельхаджа привел Фронт к победе в первом туре парламентских выборов в декабре 1991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г.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Возможно, именно вопрос о лидерстве в Партии «Вафа» и решил судьбу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Хашани. 22 ноября 1999 г. неизвестный открыл огонь по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Хашани в тот момент, когда тот находился в приемной дантиста в алжирском квартале Баб-эль-Уэд, традиционно считающимся одним из оплотов исламистов. Пострадавший получил несколько пулевых ранений и через несколько часов скончался в столичной больнице «Мейот».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Как было сказано выше, по итогам досрочных выборов президента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занял второе место. За него проголосовали 12,53% принявших участие в выборах, или 1264 тыс. избирателей. Как и в случае с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Джабаллой, этот результат вряд ли соответствует реальной популярности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среди некоторых категорий алжирцев.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Ахмед Талеб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Ибрагими, врач по образованию, вышел из семьи известного в Алжире мусульманского богослова. Ранее он занимал ряд высоких государственных постов. В частности, при президенте Хуари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Бумедьене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был министром национального образования и в этот период сделал немало для исламизации страны, при президенте ШадлиБенджедиде – министром иностранных дел. В этот же период лидер ИФС Аббас Мадани предлагал Ш.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Бенджедиду, чтобы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возглавил правительство Алжира.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Учредительный съезд Партии «Вафа» состоялся в декабре 1999 г. Он проходил под лозунгом «За национальное единство, социальную справедливость, реабилитацию компетентности». В работе съезда приняли участие около 800 депутатов, представлявших 48 вилай (провинций) страны и зарубежную диаспору. Около 30% делегатов учредительного съезда в свое время были депутатами местных органов власти от ИФС. В качестве гостей на форуме присутствовали такие видные представители руководства ИФС, как Али Джедди, Абделькадер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Бухамхам, Абделькадер Омар. И это несмотря на то, что всем им после сравнительно недавнего досрочного освобождения из тюрьмы было запрещено заниматься политикой.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Выступивший на церемонии открытия форума основатель партии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выразил мнение, что переживаемый Алжиром кризис носит политический характер и, следовательно, его решение также должно быть политическим, через реабилитацию исламизма как такового. Тем самым он фактически солидаризировался с точкой зрения многочисленных представителей руководства ИФС.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По оценке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Ибрагими, партия «Вафа» основывается на «двух основных политических течениях» страны – националистическом и исламистском. Главным ее приоритетом было названо прекращение насилия. В долговременном плане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неоднократно заявлял, что видит задачей своей партии консолидацию исламистского движения в Алжире и исполнение в нем лидирующей роли после запрета ИФС. Сразу было заявлено, что Партия «Вафа» видит себя в роли радикальной оппозиции по отношению к режиму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Бутефлики. Она считает себя «реальной политической силой, способной влиять на ход событий в Алжире при уважении конституционной законности и демократических правил».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Съезд избрал руководящие структуры партии. На пост председателя организации был избран ее учредитель Ахмед ТалебИбрагими. Делегаты съезда избрали также Центральный комитет партии в составе 60 человек, ее Национальный совет (согласно внутреннему уставу, он руководит деятельностью партии в периоды между съездами) и Национальное бюро. Выступая на церемонии закрытия съезда, лидер партии «Вафа» выразил надежду, что в 2000 г. эта организация соберет под свои знамена «самое большое число граждан Алжира».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Сразу после учредительного съезда партия «Вафа» подала в МВД страны официальную заявку на регистрацию. По закону власти должны были ответить на нее в течение 60 дней.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По мнению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 xml:space="preserve">Ибрагими, партия «Вафа» – «синтез алжирского национализма и исламизма, ценностей идентичности и модернизма, индивидуальных свобод и социальной справедливости». Он считает, что «решение алжирского кризиса может быть только политическим, основанным на диалоге со всеми реальными силами страны и прежде всего – с Исламским фронтом спасения (ИФС)». При этом все стороны конфликта должны принять три принципа: уважения конституции, сменяемости власти и отказа от насилия. С точки зрения А.Т.Ибрагими, если до апреля 1999 г. в Алжире действовали два основных политических лагеря – «терминаторов» (так в АНДР называют сторонников борьбы с исламизмом вплоть до его полного искоренения – </w:t>
      </w:r>
      <w:r w:rsidRPr="00221B56">
        <w:rPr>
          <w:iCs/>
          <w:sz w:val="28"/>
          <w:szCs w:val="28"/>
        </w:rPr>
        <w:t>В.К.</w:t>
      </w:r>
      <w:r w:rsidRPr="00221B56">
        <w:rPr>
          <w:sz w:val="28"/>
          <w:szCs w:val="28"/>
        </w:rPr>
        <w:t>) и «примирителей», то сейчас к ним добавилась третья сила – «руки терминаторов в перчатках примирителей».</w:t>
      </w:r>
    </w:p>
    <w:p w:rsidR="00BE571F" w:rsidRPr="00221B56" w:rsidRDefault="00BE571F" w:rsidP="00221B56">
      <w:pPr>
        <w:pStyle w:val="a3"/>
        <w:ind w:firstLine="709"/>
        <w:rPr>
          <w:rFonts w:ascii="Times New Roman" w:hAnsi="Times New Roman" w:cs="Times New Roman"/>
          <w:szCs w:val="28"/>
        </w:rPr>
      </w:pPr>
      <w:r w:rsidRPr="00221B56">
        <w:rPr>
          <w:rFonts w:ascii="Times New Roman" w:hAnsi="Times New Roman" w:cs="Times New Roman"/>
          <w:szCs w:val="28"/>
        </w:rPr>
        <w:t>Одно из главных требований партии «Вафа» – проведение досрочных парламентских выборов и выборов в местные органы власти. Другие требования – освобождение лидеров ИФС А.</w:t>
      </w:r>
      <w:r>
        <w:rPr>
          <w:rFonts w:ascii="Times New Roman" w:hAnsi="Times New Roman" w:cs="Times New Roman"/>
          <w:szCs w:val="28"/>
        </w:rPr>
        <w:t xml:space="preserve"> </w:t>
      </w:r>
      <w:r w:rsidRPr="00221B56">
        <w:rPr>
          <w:rFonts w:ascii="Times New Roman" w:hAnsi="Times New Roman" w:cs="Times New Roman"/>
          <w:szCs w:val="28"/>
        </w:rPr>
        <w:t>Мадани и А.</w:t>
      </w:r>
      <w:r>
        <w:rPr>
          <w:rFonts w:ascii="Times New Roman" w:hAnsi="Times New Roman" w:cs="Times New Roman"/>
          <w:szCs w:val="28"/>
        </w:rPr>
        <w:t xml:space="preserve"> </w:t>
      </w:r>
      <w:r w:rsidRPr="00221B56">
        <w:rPr>
          <w:rFonts w:ascii="Times New Roman" w:hAnsi="Times New Roman" w:cs="Times New Roman"/>
          <w:szCs w:val="28"/>
        </w:rPr>
        <w:t>Бельхаджа, снятие ограничений на политическую деятельность для ранее освобожденных представителей руководства ИФС, отмена чрезвычайного положения, решение проблемы так называемых пропавших без вести лиц, восстановление на рабочих местах людей, уволенных из-за их политических убеждений. Как утверждал А.Т.</w:t>
      </w:r>
      <w:r>
        <w:rPr>
          <w:rFonts w:ascii="Times New Roman" w:hAnsi="Times New Roman" w:cs="Times New Roman"/>
          <w:szCs w:val="28"/>
        </w:rPr>
        <w:t xml:space="preserve"> </w:t>
      </w:r>
      <w:r w:rsidRPr="00221B56">
        <w:rPr>
          <w:rFonts w:ascii="Times New Roman" w:hAnsi="Times New Roman" w:cs="Times New Roman"/>
          <w:szCs w:val="28"/>
        </w:rPr>
        <w:t>Ибрагими, эти требования являются предварительным условием любой попытки национального примирения</w:t>
      </w:r>
      <w:r w:rsidRPr="00221B56">
        <w:rPr>
          <w:rFonts w:ascii="Times New Roman" w:hAnsi="Times New Roman" w:cs="Times New Roman"/>
          <w:szCs w:val="28"/>
          <w:vertAlign w:val="superscript"/>
        </w:rPr>
        <w:t>13</w:t>
      </w:r>
      <w:r w:rsidRPr="00221B56">
        <w:rPr>
          <w:rFonts w:ascii="Times New Roman" w:hAnsi="Times New Roman" w:cs="Times New Roman"/>
          <w:szCs w:val="28"/>
        </w:rPr>
        <w:t>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Дабы «расшифровать» эти требования, представляется необходимым напомнить, что в 1992 г. алжирские власти приговорили к разным срокам тюремного заключения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Мадани и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Бельхаджа и еще пятерых представителей высшего руководства ИФС. Однако позднее все, кроме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Мадани и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Бельхаджа, были постепенно условно освобождены. Идя на этот шаг, алжирское руководство рассчитывало, что освобожденные станут связующим звеном, с помощью которого ему удастся договориться с радикальными исламистскими группировками о прекращении вооруженной борьбы. Что касается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Мадани и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Бельхаджа, то для первого из них в 1997 г. мера пресечения была смягчена до уровня домашнего ареста, второй все это время (за исключением непродолжительного периода нахождения поддомашним арестом) находился в военной тюрьме г. Блида.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Чрезвычайное положение было введено алжирскими властями в 1992 г. в семи центральных провинциях страны, где наиболее активно действовали исламистские бандформирования.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Международные правозащитные организации с подачи алжирских исламистов неоднократно поднимали проблему без вести пропавших лиц. К этой категории относятся, по разным данным, от 3 до 5 тыс. человек. Исламисты неоднократно обвиняли алжирские власти во внесудебных расправах над сторонниками исламизма, откуда и возникла проблема. Дабы решить ее, официальные власти создали специальные структуры на уровне провинций. При этом сразу же выяснилось, что многие из числа так называемых пропавших на самом деле оказались в исламистских бандформированиях. Это было в очередной раз подтверждено в январе 2000 г., когда начался процесс сдачи боевиков ИАС.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Что касается увольнений сторонников исламистского проекта в Алжире, то эта мера коснулась прежде всего лиц, стоявших на позициях ИФС и работавших в сфере образования.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В конце февраля 2000 г. стало известно, что Министерство внутренних дел Алжира не зарегистрировало партию «Вафа». Об этом было объявлено 27 февраля в ходе пресс-конференции, организованной руководством партии. Примечательно, что эту партию алжирская газета «Матэн», сообщившая об этом, прямо назвала «нео-ИФС». Несколькими днями ранее та же газета со ссылкой на парламентские источники, близкие к окружению президента, утверждала, что «примыкающие к центрам принятия решений противники исламизма склонили власти к отказу на запрос о регистрации партии».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В ответ на молчание властей партия «Вафа» пригрозила продолжить публичную деятельность, несмотря на отсутствие разрешающего документа. Выступивший на пресс-конференции представитель по печати партии и «правая рука» А.Т.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Ибрагими Мохаммед Сайд утверждал, что отказ властей зарегистрировать его организацию вызван «страхом подъема реальной оппозиции», поскольку «Вафа» «представляет исламское течение, укоренившееся в [алжирском] обществе». М.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Саид ни разу не назвал А.</w:t>
      </w:r>
      <w:r>
        <w:rPr>
          <w:sz w:val="28"/>
          <w:szCs w:val="28"/>
        </w:rPr>
        <w:t xml:space="preserve"> </w:t>
      </w:r>
      <w:r w:rsidRPr="00221B56">
        <w:rPr>
          <w:sz w:val="28"/>
          <w:szCs w:val="28"/>
        </w:rPr>
        <w:t>Бутефлику президентом Алжира, всякий раз указывая, что он – «назначенный глава государства». По мнению представителя партии «Вафа», эта организация легализована «по факту».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Действительно, по оценке алжирских аналитиков, «Вафа» сразу после рождения стала одной из ведущих оппозиционных сил страны.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Молчание властей сразу дало возможность исламистам из этой организации начать перепалку по поводу интерпретации закона, разрешающего деятельность партий, поскольку в нем ничего не говорится, законна та или иная партия или нет, если власти сами не удосужились принять однозначное решение на этот счет в течение 60 дней. При чем руководство партии «Вафа» пригрозило, что если она не будет легализована, амнистированные властями в начале 2000 г. и оказавшиеся на свободе боевики ИАС смогут соорганизоваться в менее респектабельную политическую организацию.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Неделю спустя после истечения 60-дневного срока, отводившегося на рассмотрение запроса о легализации, «Вафа» без каких-либо проблем со стороны властей провела первую сессию Национального совета. В коммюнике по итогам сессии действия властей, хранивших молчание по поводу запроса о регистрации, были расценены как «попытка морального убийства политической организации, являющейся носительницей идеи политической альтернативы того, как необходимо выходить из кризиса»</w:t>
      </w:r>
      <w:r w:rsidRPr="00221B56">
        <w:rPr>
          <w:sz w:val="28"/>
          <w:szCs w:val="28"/>
          <w:vertAlign w:val="superscript"/>
        </w:rPr>
        <w:t>17</w:t>
      </w:r>
      <w:r w:rsidRPr="00221B56">
        <w:rPr>
          <w:sz w:val="28"/>
          <w:szCs w:val="28"/>
        </w:rPr>
        <w:t>. Давая оценку общей ситуации в стране, неоисламисты констатировали, что «решение чувствительных вопросов безопасности, соблюдения прав человека и демократической практики, урегулирования экономического и социального кризисов осложняется закрытием политической арены, эскалацией насилия, усилением цензуры и произвола, непрекращающимися покушениями на национальные ценности». Тем самым они в очередной раз поставили на одну доску действия радикальных исламистских группировок и властей.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В целом пока затруднительно однозначно сказать, насколько жизнеспособными окажутся новые исламистские партии. Тем более, что у них в любой момент может появиться мощный конкурент. Им может стать старый ИФС, но в какой-либо новой «упаковке». К этому варианту развития событий уже готовы несколько участников Маджлисаш-Шура (Консультативного совета) ИФС, находящихся на свободе в Алжире. Не оставили идею возрождения ИФС и его зарубежные структуры, ставящие в качестве условия нормализации обстановки в стране реабилитацию этой исламистской партии. Одна из них – Координационный совет ИФС за рубежом – базируется в Европе. Его участники во главе с Ахмедом Зауи в апреле 1998 г. откололись от Исполнительной инстанции ИФС за рубежом. Последняя находится в Германии, и возглавляет ее Рабах Кебир.</w:t>
      </w:r>
    </w:p>
    <w:p w:rsidR="00BE571F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  <w:r w:rsidRPr="00221B56">
        <w:rPr>
          <w:sz w:val="28"/>
          <w:szCs w:val="28"/>
        </w:rPr>
        <w:t>Если Исполнительная инстанция готова, чтобы возродить ИФС под новым названием, то Координационный совет настаивает на полной реабилитации ИФС. Так, в распространенном 13 сентября 1999 г. коммюнике № 13 Координационный совет ИФС за рубежом утверждал, что действия избранного 16 апреля 1999 г. главы АНДР направлены на восстановление позиций политиков «эпохи 30-летнего монопольного правления» Фронта национального освобождения (ФНО). Авторы документа считали невозможным достижение внутреннего мира без «безусловного освобождения шейхов Аббаса Мадани и Али Бельхаджа и реабилитации запрещенной партии».</w:t>
      </w:r>
    </w:p>
    <w:p w:rsidR="00BE571F" w:rsidRPr="00036E4C" w:rsidRDefault="00BE571F" w:rsidP="00B3280B">
      <w:pPr>
        <w:rPr>
          <w:color w:val="FFFFFF"/>
          <w:sz w:val="28"/>
          <w:szCs w:val="28"/>
        </w:rPr>
      </w:pPr>
      <w:r w:rsidRPr="00036E4C">
        <w:rPr>
          <w:color w:val="FFFFFF"/>
          <w:sz w:val="28"/>
          <w:szCs w:val="28"/>
        </w:rPr>
        <w:t>фундаменталист</w:t>
      </w:r>
      <w:r w:rsidR="00F77880" w:rsidRPr="00036E4C">
        <w:rPr>
          <w:color w:val="FFFFFF"/>
          <w:sz w:val="28"/>
          <w:szCs w:val="28"/>
        </w:rPr>
        <w:t>с</w:t>
      </w:r>
      <w:r w:rsidRPr="00036E4C">
        <w:rPr>
          <w:color w:val="FFFFFF"/>
          <w:sz w:val="28"/>
          <w:szCs w:val="28"/>
        </w:rPr>
        <w:t>кая партия алжир</w:t>
      </w:r>
    </w:p>
    <w:p w:rsidR="00BE571F" w:rsidRPr="00221B56" w:rsidRDefault="00BE571F" w:rsidP="00221B56">
      <w:pPr>
        <w:widowControl/>
        <w:spacing w:line="360" w:lineRule="auto"/>
        <w:ind w:firstLine="709"/>
        <w:rPr>
          <w:sz w:val="28"/>
          <w:szCs w:val="28"/>
        </w:rPr>
      </w:pPr>
    </w:p>
    <w:p w:rsidR="00BE571F" w:rsidRPr="009821AA" w:rsidRDefault="00BE571F" w:rsidP="009821AA">
      <w:pPr>
        <w:widowControl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  <w:r w:rsidRPr="00221B56">
        <w:br w:type="page"/>
      </w:r>
      <w:r w:rsidRPr="009821AA">
        <w:rPr>
          <w:sz w:val="28"/>
          <w:szCs w:val="28"/>
        </w:rPr>
        <w:t>Список источников и литературы</w:t>
      </w:r>
    </w:p>
    <w:p w:rsidR="00BE571F" w:rsidRPr="00221B56" w:rsidRDefault="00BE571F" w:rsidP="00221B56">
      <w:pPr>
        <w:pStyle w:val="FR1"/>
        <w:widowControl/>
        <w:spacing w:line="360" w:lineRule="auto"/>
        <w:ind w:left="0" w:firstLine="709"/>
        <w:jc w:val="both"/>
        <w:rPr>
          <w:bCs/>
          <w:noProof w:val="0"/>
          <w:sz w:val="28"/>
          <w:szCs w:val="28"/>
        </w:rPr>
      </w:pPr>
    </w:p>
    <w:p w:rsidR="00BE571F" w:rsidRPr="00221B56" w:rsidRDefault="00BE571F" w:rsidP="009821AA">
      <w:pPr>
        <w:pStyle w:val="a9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21B56">
        <w:rPr>
          <w:sz w:val="28"/>
          <w:szCs w:val="28"/>
          <w:lang w:val="en-US"/>
        </w:rPr>
        <w:t>Liberation. Casablanka. 01.04.20</w:t>
      </w:r>
      <w:r w:rsidRPr="00221B56">
        <w:rPr>
          <w:sz w:val="28"/>
          <w:szCs w:val="28"/>
        </w:rPr>
        <w:t>1</w:t>
      </w:r>
      <w:r w:rsidRPr="00221B56">
        <w:rPr>
          <w:sz w:val="28"/>
          <w:szCs w:val="28"/>
          <w:lang w:val="en-US"/>
        </w:rPr>
        <w:t>0.</w:t>
      </w:r>
    </w:p>
    <w:p w:rsidR="00BE571F" w:rsidRPr="00221B56" w:rsidRDefault="00BE571F" w:rsidP="009821AA">
      <w:pPr>
        <w:pStyle w:val="a9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21B56">
        <w:rPr>
          <w:sz w:val="28"/>
          <w:szCs w:val="28"/>
          <w:lang w:val="en-US"/>
        </w:rPr>
        <w:t>APC. Alger. 21.01.1999.</w:t>
      </w:r>
    </w:p>
    <w:p w:rsidR="00BE571F" w:rsidRPr="00221B56" w:rsidRDefault="00BE571F" w:rsidP="009821AA">
      <w:pPr>
        <w:pStyle w:val="a9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21B56">
        <w:rPr>
          <w:sz w:val="28"/>
          <w:szCs w:val="28"/>
          <w:lang w:val="en-US"/>
        </w:rPr>
        <w:t>La Tribune. Alger</w:t>
      </w:r>
      <w:r w:rsidRPr="00221B56">
        <w:rPr>
          <w:sz w:val="28"/>
          <w:szCs w:val="28"/>
        </w:rPr>
        <w:t>. 02.04.1999.</w:t>
      </w:r>
    </w:p>
    <w:p w:rsidR="00BE571F" w:rsidRPr="00221B56" w:rsidRDefault="00BE571F" w:rsidP="009821A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Cs w:val="28"/>
        </w:rPr>
      </w:pPr>
      <w:r w:rsidRPr="00221B56">
        <w:rPr>
          <w:rFonts w:ascii="Times New Roman" w:hAnsi="Times New Roman" w:cs="Times New Roman"/>
          <w:szCs w:val="28"/>
        </w:rPr>
        <w:t>Эль-Ватан. Алжир. 05.07.1999.</w:t>
      </w:r>
    </w:p>
    <w:p w:rsidR="00BE571F" w:rsidRPr="00221B56" w:rsidRDefault="00BE571F" w:rsidP="009821AA">
      <w:pPr>
        <w:pStyle w:val="a9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21B56">
        <w:rPr>
          <w:sz w:val="28"/>
          <w:szCs w:val="28"/>
          <w:lang w:val="en-US"/>
        </w:rPr>
        <w:t>LaTribune</w:t>
      </w:r>
      <w:r w:rsidRPr="00221B56">
        <w:rPr>
          <w:sz w:val="28"/>
          <w:szCs w:val="28"/>
        </w:rPr>
        <w:t xml:space="preserve">. </w:t>
      </w:r>
      <w:r w:rsidRPr="00221B56">
        <w:rPr>
          <w:sz w:val="28"/>
          <w:szCs w:val="28"/>
          <w:lang w:val="en-US"/>
        </w:rPr>
        <w:t>29.01.20</w:t>
      </w:r>
      <w:r w:rsidRPr="00221B56">
        <w:rPr>
          <w:sz w:val="28"/>
          <w:szCs w:val="28"/>
        </w:rPr>
        <w:t>1</w:t>
      </w:r>
      <w:r w:rsidRPr="00221B56">
        <w:rPr>
          <w:sz w:val="28"/>
          <w:szCs w:val="28"/>
          <w:lang w:val="en-US"/>
        </w:rPr>
        <w:t>0.</w:t>
      </w:r>
    </w:p>
    <w:p w:rsidR="00BE571F" w:rsidRPr="00221B56" w:rsidRDefault="00BE571F" w:rsidP="009821AA">
      <w:pPr>
        <w:pStyle w:val="a9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21B56">
        <w:rPr>
          <w:sz w:val="28"/>
          <w:szCs w:val="28"/>
          <w:lang w:val="en-US"/>
        </w:rPr>
        <w:t>Le Matin. 28.02.20</w:t>
      </w:r>
      <w:r w:rsidRPr="00221B56">
        <w:rPr>
          <w:sz w:val="28"/>
          <w:szCs w:val="28"/>
        </w:rPr>
        <w:t>11</w:t>
      </w:r>
      <w:r w:rsidRPr="00221B56">
        <w:rPr>
          <w:sz w:val="28"/>
          <w:szCs w:val="28"/>
          <w:lang w:val="en-US"/>
        </w:rPr>
        <w:t>.</w:t>
      </w:r>
    </w:p>
    <w:p w:rsidR="00BE571F" w:rsidRPr="002C6C6A" w:rsidRDefault="00BE571F" w:rsidP="009821AA">
      <w:pPr>
        <w:pStyle w:val="a9"/>
        <w:widowControl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21B56">
        <w:rPr>
          <w:sz w:val="28"/>
          <w:szCs w:val="28"/>
          <w:lang w:val="en-US"/>
        </w:rPr>
        <w:t>Arabies. P., janvier 2000.</w:t>
      </w:r>
    </w:p>
    <w:p w:rsidR="00BE571F" w:rsidRPr="002C6C6A" w:rsidRDefault="00BE571F" w:rsidP="002C6C6A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BE571F" w:rsidRPr="002C6C6A" w:rsidSect="00221B56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4C" w:rsidRDefault="00036E4C" w:rsidP="00986BA8">
      <w:pPr>
        <w:spacing w:line="240" w:lineRule="auto"/>
      </w:pPr>
      <w:r>
        <w:separator/>
      </w:r>
    </w:p>
  </w:endnote>
  <w:endnote w:type="continuationSeparator" w:id="0">
    <w:p w:rsidR="00036E4C" w:rsidRDefault="00036E4C" w:rsidP="00986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4C" w:rsidRDefault="00036E4C" w:rsidP="00986BA8">
      <w:pPr>
        <w:spacing w:line="240" w:lineRule="auto"/>
      </w:pPr>
      <w:r>
        <w:separator/>
      </w:r>
    </w:p>
  </w:footnote>
  <w:footnote w:type="continuationSeparator" w:id="0">
    <w:p w:rsidR="00036E4C" w:rsidRDefault="00036E4C" w:rsidP="00986B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71F" w:rsidRPr="00221B56" w:rsidRDefault="00BE571F" w:rsidP="00221B56">
    <w:pPr>
      <w:tabs>
        <w:tab w:val="left" w:pos="8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473D6B"/>
    <w:multiLevelType w:val="hybridMultilevel"/>
    <w:tmpl w:val="C010B2FC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3A7"/>
    <w:rsid w:val="00036E4C"/>
    <w:rsid w:val="0006106D"/>
    <w:rsid w:val="001514F7"/>
    <w:rsid w:val="00221B56"/>
    <w:rsid w:val="00290F26"/>
    <w:rsid w:val="002C6C6A"/>
    <w:rsid w:val="003D5716"/>
    <w:rsid w:val="004B5A0B"/>
    <w:rsid w:val="0059631F"/>
    <w:rsid w:val="006D7D7D"/>
    <w:rsid w:val="00744315"/>
    <w:rsid w:val="007E421A"/>
    <w:rsid w:val="008063A7"/>
    <w:rsid w:val="00827ED1"/>
    <w:rsid w:val="00921E07"/>
    <w:rsid w:val="009821AA"/>
    <w:rsid w:val="00986BA8"/>
    <w:rsid w:val="00A5652B"/>
    <w:rsid w:val="00A95C3C"/>
    <w:rsid w:val="00AE6F29"/>
    <w:rsid w:val="00B3280B"/>
    <w:rsid w:val="00BE571F"/>
    <w:rsid w:val="00C444AD"/>
    <w:rsid w:val="00ED6A91"/>
    <w:rsid w:val="00F77880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F5B958-863B-41D4-BF97-848FFD1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16"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5716"/>
    <w:pPr>
      <w:keepNext/>
      <w:widowControl/>
      <w:spacing w:line="360" w:lineRule="auto"/>
      <w:ind w:firstLine="0"/>
      <w:jc w:val="center"/>
      <w:outlineLvl w:val="1"/>
    </w:pPr>
    <w:rPr>
      <w:rFonts w:ascii="Arial" w:hAnsi="Arial" w:cs="Arial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D5716"/>
    <w:rPr>
      <w:rFonts w:ascii="Arial" w:hAnsi="Arial" w:cs="Arial"/>
      <w:sz w:val="28"/>
      <w:lang w:val="x-none" w:eastAsia="ru-RU"/>
    </w:rPr>
  </w:style>
  <w:style w:type="paragraph" w:customStyle="1" w:styleId="FR1">
    <w:name w:val="FR1"/>
    <w:uiPriority w:val="99"/>
    <w:rsid w:val="003D5716"/>
    <w:pPr>
      <w:widowControl w:val="0"/>
      <w:autoSpaceDE w:val="0"/>
      <w:autoSpaceDN w:val="0"/>
      <w:adjustRightInd w:val="0"/>
      <w:ind w:left="1360"/>
    </w:pPr>
    <w:rPr>
      <w:rFonts w:ascii="Times New Roman" w:hAnsi="Times New Roman"/>
      <w:noProof/>
      <w:szCs w:val="24"/>
    </w:rPr>
  </w:style>
  <w:style w:type="paragraph" w:styleId="a3">
    <w:name w:val="Body Text Indent"/>
    <w:basedOn w:val="a"/>
    <w:link w:val="a4"/>
    <w:uiPriority w:val="99"/>
    <w:semiHidden/>
    <w:rsid w:val="003D5716"/>
    <w:pPr>
      <w:widowControl/>
      <w:spacing w:line="360" w:lineRule="auto"/>
    </w:pPr>
    <w:rPr>
      <w:rFonts w:ascii="Arial" w:hAnsi="Arial" w:cs="Arial"/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3D5716"/>
    <w:rPr>
      <w:rFonts w:ascii="Arial" w:hAnsi="Arial" w:cs="Arial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986BA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86BA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986B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86BA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986BA8"/>
    <w:pPr>
      <w:ind w:left="720"/>
      <w:contextualSpacing/>
    </w:pPr>
  </w:style>
  <w:style w:type="character" w:styleId="aa">
    <w:name w:val="Hyperlink"/>
    <w:uiPriority w:val="99"/>
    <w:rsid w:val="00221B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Фундаменталисткие партии в Алжире</vt:lpstr>
    </vt:vector>
  </TitlesOfParts>
  <Company>Reanimator Extreme Edition</Company>
  <LinksUpToDate>false</LinksUpToDate>
  <CharactersWithSpaces>20656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Фундаменталисткие партии в Алжире</dc:title>
  <dc:subject/>
  <dc:creator>Туча</dc:creator>
  <cp:keywords/>
  <dc:description/>
  <cp:lastModifiedBy>admin</cp:lastModifiedBy>
  <cp:revision>2</cp:revision>
  <dcterms:created xsi:type="dcterms:W3CDTF">2014-03-24T21:27:00Z</dcterms:created>
  <dcterms:modified xsi:type="dcterms:W3CDTF">2014-03-24T21:27:00Z</dcterms:modified>
</cp:coreProperties>
</file>