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21" w:rsidRPr="003479AF" w:rsidRDefault="00021F21" w:rsidP="00021F21">
      <w:pPr>
        <w:spacing w:before="120"/>
        <w:jc w:val="center"/>
        <w:rPr>
          <w:b/>
          <w:bCs/>
          <w:sz w:val="32"/>
          <w:szCs w:val="32"/>
        </w:rPr>
      </w:pPr>
      <w:r w:rsidRPr="003479AF">
        <w:rPr>
          <w:b/>
          <w:bCs/>
          <w:sz w:val="32"/>
          <w:szCs w:val="32"/>
        </w:rPr>
        <w:t>Функциональная асимметрия мозга у лиц с аномальным сексуальным поведением</w:t>
      </w:r>
    </w:p>
    <w:p w:rsidR="00021F21" w:rsidRPr="003479AF" w:rsidRDefault="00021F21" w:rsidP="00021F21">
      <w:pPr>
        <w:spacing w:before="120"/>
        <w:ind w:firstLine="567"/>
        <w:jc w:val="both"/>
        <w:rPr>
          <w:sz w:val="28"/>
          <w:szCs w:val="28"/>
        </w:rPr>
      </w:pPr>
      <w:r w:rsidRPr="003479AF">
        <w:rPr>
          <w:sz w:val="28"/>
          <w:szCs w:val="28"/>
        </w:rPr>
        <w:t>Г.Е.Введенский, И.И.Батамиров, Л.О.Пережогин, А.А.Ткаченко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Одной из важнейших интегративных характеристик организации головного мозга является функциональная асимметрия мозговых полушарий. По мере накопления научных данных, концепция доминантного и субдоминантного полушарий сменилась пониманием разного вклада полушарий в обеспечении какой-либо функции, в частности, сексуального поведения и его девиантных форм.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Имеющиеся в литературе данные об особенностях церебральной организации функций и специфических паттернах электрической активности мозга у лиц с девиантным сексуальным поведением весьма противоречивы, вместе с этим в большинстве исследований указывается на наличие у этого контингента измененных по сравнению с нормой межполушарных взаимодействий.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У мужчин с сексуальными нарушениями и у криминальных психопатов выявляется дисфункция лобно-височных областей левого полушария . P.Flor-Henry читает мозговым субстратом оргазма лимбическую систему правого полушария, а возникновение психического оргазма связывает со "смешанной рукостью" (“mixthandedness”), развитие же сексуальных девиаций он объясняет образованием связей идеаторного сексуального представительства в дезорганизованном левом полушарии с правым полушарием, которое модулирует реакцию оргазма.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На картине ЭЭГ у лиц с эксгибиционизмом отмечается изменение передне-задних и межполушарных фазовых отношений и чрезвычайно высокая активность лобных отделов правого полушария. При этом, основной паттерн когерентности дисрегуляторных изменений характеризуется внутриполушарной дезинтеграцией доминантного полушария, определенными изменениями электрофизиологической активности правого полушария (фронтальные отведения) и дезинтеграцией межполушарных взаимоотношений.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В ряде исследований лиц с девиантным сексуальным поведением с использованием различных нейропсихологических и нейролингвистических методов были получены данные, свидетельствующие о недостаточности у этих испытуемых функций лобных и височных отделов с выраженным левополушарным акцентом . Таким образом, целый ряд данных свидетельствует об определенных нарушениях мозговой деятельности при парафилиях, в том числе - затрагивающих межполушарные взаимоотношения.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В литературе также имеются данные о более частой встречаемости леворуких среди лиц с аномальным сексуальным поведением: у транссексуалов , гомосексуалов 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В.В.Беляева, А.В.Семенович , В.В.Беляева, А.В.Семенович, М.М.Адигамов , проводя обследования гомосексуалистов, описали недостаточность двигательных и тактильных функций левой руки, сужение объема восприятия и ухудшение выполнения заданий, связанных с отрицательными эмоциями, анозогнозию, что приводит их к предположению о наличии у гомосексуалистов дисфункции, близкой по клинической картине к дефициту правого полушария. Гомосексуалисты хуже гетеросексуалов справляются с некоторыми пространственными заданиями, хуже выполняют тесты на прицеливание , что также может свидетельствовать об особенностях латерализации церебральных функций у таких лиц. Когнитивные нарушения и расстройства иммунной системы у гомосексуалистов, возможно, обусловлены генетически и связаны с леворукостью 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Причиной формирования измененной функциональной организации мозга, по мнению ряда авторов, могут быть наследственная предрасположенность, наиболее вероятная при наличии левшества в роду , или искажение церебрального развития вследствие воздействия различных вредностей в пренатальном и раннем постнатальном периодах , в том числе и гормональных сдвигов . При этом в результате нарушенного или атипичного цереброгенеза в сочетании с диффузностью и разобщенностью полушарий могут иметь место ряд особенностей, наиболее интересных в контексте данного исследования. Речь идет о специфическом изменении реципрокного взаимодействия мозговых гемисфер, при котором ослабевает ингибирующее влияние левого полушария на правое, характерное для "правшеской нормы" По мнению А.В.Семенович, у левшей отмечается функциональная амбилатеральность и относительная функциональная разобщенность, автономность гемисфер.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Большое количество исследований посвящено связи функциональной асимметрии мозга с половым диморфизмом, причем многие авторы сходятся во мнении, что латерализация функций у женщин менее выражена , возможно, вследствие различной функциональной организации полушарий 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В ряде исследований было показано, что у лиц с парафилиями , во-первых, часто отмечаются признаки психологической и поведенческой фемининности, что рассматривалось как проявления расстройства половой идентичности , во-вторых, в нейрофизиологическом плане, в частности, при изучении ЭЭГ, у таких лиц наблюдаются изменения межполушарных отношений со сдвигом в сторону симметрии, аналогичной выявляемой у женщин. Проблема половой идентичности расценивается как существенная и для личности сексуального насильника 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В.А.Геодакян , анализируя связь полового диморфизма с функциональной асимметрией мозга, относит эволюционно молодые функции к левому полушарию, а более старые - к правому. Поэтому, учитывая, что онтогенез повторяет филогенез (закон "рекапитуляции"), степень левополушарности с возрастом должна нарастать. Автор предполагает также существование лиц с ненормально малым половым диморфизмом.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Н.Н.Брагиной, Т.А.Доброхотовой было предложено понятие "индивидуальный профиль функциональной асимметрии" (ИПФА), характеризующее сочетание моторных (рука, нога) и сенсорных (глаз, ухо) асимметрий, присущих данному индивиду. При всем этом левая асимметрия зрения встречается реже у мужчин (12%), чем у женщин (26%), симметрия обнаружена только у 2% женщин. Левая асимметрия слуха встречается с одинаковой частотой у мужчин и женщин , по данным Д. Кимура [1992] левый тип мануального предпочтения у мужчин встречается чаще чем у женщин. А.В. Елисеев [1997], анализируя литературные данные о половых различия нарушений при локальных поражениях мозга, высказал предположение о меньшей степени латерализации у мужчин передних (лобно-центральных), а у женщин задних (височно-теменных) корковых систем регуляции речи и произвольных действий. Это соотносится с данными о большей развитости у женщин именно задних отделов мозолистого тела и меньшей выраженности анатомической асимметрии задних височных отделов коры больших полушарий 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В здоровой популяции выявляются 4 типа ИПФА: 1) правый; 2) преимущественно правый (левая асимметрия только одного парного органа при правых асимметриях трех других); 3) смешанный (сочетание 2-х левых с 2-мя правыми асимметриями); 4) преимущественно левый (сочетание 3-х левых асимметрий с 1-ой правой). У мужчин чаще правый тип ИПФА (40, у женщин - 36%), и преимущественно правый (44, у женщин - 42%). Г.Е.Введенским было показано, что тип индивидуального профиля с наличием левых асимметрий достоверно чаще чем в норме встречается у больных шизофренией и у лиц с гомосексуальной ориентацией. Имеются данные, что "смешанная рукость" (отсутствие четкого латерального доминирования мануальных функций) связана с низкими показателями физического развития и аутизмом у детей 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Таким образом, можно говорить о том, что тип индивидуального профиля функциональной асимметрии с накоплением левых асимметрий не является чем-то единым, поэтому не совсем правильно говорить о его близости к мозгу мужчины-левши или женщины, хотя черты сходства, безусловно, есть. Речь идет о том, что тип профиля с наличием факторов левшества - общая характеристика достаточно большой и разнородной группы видов функциональной организации мозга, в которой можно предположить наличие различных подгрупп и, очевидно, только в некоторых из них признаки полового диморфизма будут выявлять себя специфически, например, через антропоморфические или психологически-поведенческие (в том числе и сексуальные) особенности. Он частично обусловлен генетически, то есть является предиспозиционным или патопластическим фактором в формировании клиники психических расстройств или особенностей личности , частично же отражает механизмы формирования текущего синдрома или состояния 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С учетом концепции В.А.Геодакяна индивидуальный профиль функциональной асимметрии с наличием левых асимметрий можно расценивать как высоко вероятный для лиц с мало выраженным половым диморфизмом и отражающий дисгармоничность функционирования различных мозговых структур (в том числе и относящихся к регуляции полового поведения) как следствие асинхронии их развития в онтогенезе.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Как отмечено выше, накопление левых асимметрий является обшим для широкого круга групп, что позволяет говорить лишь об некотором отличии их функциональной организации мозга от таковой в нормальной популяции, при этом данные о специфике этих отличий, как правило, отсутствуют. В отношении лиц с аномальным сексуальным поведением с учетом данных о наличии у них определенных расстойств половой идентичности и данных о влиянии полового диморфизма на становление функциональной организации мозга можно предположить, что для мужчин с девиантным сексуальным поведением должны иметь место определенные изменения в мозговой организации задних отделов больших полушарий мозга и их взаимодействия, что при исследовании профиля функциональной асимметрии может быть отражено в отличии этого контингента от нормы по показателям латерализации преимущественно сенсорных функций.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Было обследовано 60 мужчин, привлеченных к уголовной ответственности за совершение различных сексуальных правонарушений и находившихся на стационарной судебно-психиатрической экспертизе в лаборатории судебной сексологии ГНЦ имени В.П.Сербского.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На основании клинико-психопатологического и сексологического обследований в 26 случаях в соответствии с критериями МКБ-10 для расстройств сексуального предпочтения (F65) было установлено наличие парафилии, у 24 испытуемых данные расстройства отсутствовали, а в 10 случаях диагноз парафилии не был установлен в связи с недостаточностью клинических критериев, хотя полностью исключить аномалии сексуального влечения было нельзя. Таким образом, основную экспериментальную группу составили лица с верифицированным диагнозом парафилий, группу сопоставления составили испытуемые без парафилии. Данные исследования 10-ти последних испытуемых были исключены из дальнейшего анализа.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Неоднородность нозологического состава исследуемого контингента, безусловно, не могла не оказать влияние на особенности регуляции поведения, однако в данном случае предметом рассмотрения являлись наиболее общие механизмы аномального сексуального поведения, без понимания которых невозможно оценить специфическое влияние нозологии на его форму и содержание.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Определение профиля функциональной асимметрии проводилось с использованием набора методик, рекомендованных Н.Н.Брагиной, Т.А.Доброхотовой . Тип мануального предпочтения определялся с использованием опросника М.Аннетт, динамометрии, измерения длины рук, традиционных проб на определение скрытых факторов моторного левшества : " переплетение пальцев" , " аплодирование" , " поза Наполеона" ; пробы Чернашека, учитывался фактор наличия семейного левшества. Определение ведущей ноги осуществлялось с помощью измерения длины ног и проб " нога на ногу" и " отклонение от заданного направления" . Оценка асимметрии функции зрительного восприятия осуществлялась с использованием пробы Розенбаха (" прицеливание" ) и выявления ведущего глаза при галоскопическом предъявлении. Для определения асимметрии в слухоречевой сфере применялась методика дихотического прослушивания вербального материала 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Для количественной оценки данных исследования профиля функциональной асимметрии рассчитывались значения: коэффициента правой руки, коэффициент правого глаза и коэффициент правого уха 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Значения коэффициентов правой руки меньше -20% расценивались как доминирование левой руки, в интервале от -20% до 20% - как отсутствие преобладания какой-либо из рук (амбидекстрия, то есть симметрия) и больше 20% - как доминирование правой руки. Аналогичные градации были выбраны и для значений коэффициента правого глаза; для шкалирования показателей коэффициента правого уха были определены следующие интервалы значений: меньше -10%, от -10% до 10% и больше 10%.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В результате измерения профиля функциональной асимметрии у 50 испытуемых были получены данные о частоте встречаемости " левых" , " правых" значений коэффициентов и показателей, соответствующих отсутствию выраженной асимметрии функций (интервал небольших по модулю значений коэффициентов) в клинически различных группах.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Таблица 1. Соотношение функциональных симметрий-асимметрий в группах нормы и лиц с аномальным сексуальным поведением в целом (в %, в скобках - число случаев)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(данные по норме взяты из Н.Н.Брагиной, Т.А.Доброхотовой )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50"/>
        <w:gridCol w:w="1494"/>
        <w:gridCol w:w="972"/>
        <w:gridCol w:w="972"/>
        <w:gridCol w:w="101"/>
        <w:gridCol w:w="1494"/>
        <w:gridCol w:w="972"/>
        <w:gridCol w:w="979"/>
      </w:tblGrid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Латеральный признак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Норма</w:t>
            </w:r>
          </w:p>
        </w:tc>
        <w:tc>
          <w:tcPr>
            <w:tcW w:w="1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Аномальное </w:t>
            </w:r>
          </w:p>
          <w:p w:rsidR="00021F21" w:rsidRPr="002028CC" w:rsidRDefault="00021F21" w:rsidP="007A7C06">
            <w:pPr>
              <w:jc w:val="both"/>
            </w:pPr>
            <w:r w:rsidRPr="002028CC">
              <w:t>сексуальное поведение (50)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Симметрия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Асимметрия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Симметрия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Асимметрия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левая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правая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левая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правая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Рука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9,5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4,5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86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20* (10)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 (1)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78 (39)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Нога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47,5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49,5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32* (16)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14* (7)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54 (27)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Зрение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23,5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68,5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38* (19)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30 (15)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32 (16)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Слух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59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26 (13)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24*(12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50 (25)</w:t>
            </w:r>
          </w:p>
        </w:tc>
      </w:tr>
    </w:tbl>
    <w:p w:rsidR="00021F21" w:rsidRPr="002028CC" w:rsidRDefault="00021F21" w:rsidP="00021F21">
      <w:pPr>
        <w:spacing w:before="120"/>
        <w:ind w:firstLine="567"/>
        <w:jc w:val="both"/>
      </w:pPr>
      <w:r w:rsidRPr="002028CC">
        <w:t>* P&lt; 0,01 (различие между показателем нормативной группы и рассматриваемой)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Из таблицы видно, что в группе лиц с аномальным сексуальным поведением в целом чаще, чем в группе нормы встречаются симметрии по рукам, ногам и зрению, а также левая асимметрия слуха. Однако разницы в количестве леворуких в узком понимании этого термина не обнаруживается. Далее представлял интерес вопрос, связано ли увеличение частоты левых асимметрий и симметрий непосредственно с аномалиями сексуального влечения, для чего результаты обследования последних сравнивались с показателями группы лиц с девиантным сексуальным поведением без четких признаков парафилий, в которую вошли в основном лица, совершившие изнасилования.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Таблица 2. Соотношение функциональных симметрий-асимметрий в группах лиц с аномальным сексуальным поведением без парафилий и лиц с парафилиями (в %, в скобках - число случаев) 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53"/>
        <w:gridCol w:w="1497"/>
        <w:gridCol w:w="973"/>
        <w:gridCol w:w="886"/>
        <w:gridCol w:w="1584"/>
        <w:gridCol w:w="973"/>
        <w:gridCol w:w="1068"/>
      </w:tblGrid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Латеральный признак</w:t>
            </w:r>
          </w:p>
        </w:tc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Б е з п а р а ф и л и й </w:t>
            </w:r>
          </w:p>
          <w:p w:rsidR="00021F21" w:rsidRPr="002028CC" w:rsidRDefault="00021F21" w:rsidP="007A7C06">
            <w:pPr>
              <w:jc w:val="both"/>
            </w:pPr>
            <w:r w:rsidRPr="002028CC">
              <w:t>(24)</w:t>
            </w:r>
          </w:p>
        </w:tc>
        <w:tc>
          <w:tcPr>
            <w:tcW w:w="20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 а р а ф и л и и</w:t>
            </w:r>
          </w:p>
          <w:p w:rsidR="00021F21" w:rsidRPr="002028CC" w:rsidRDefault="00021F21" w:rsidP="007A7C06">
            <w:pPr>
              <w:jc w:val="both"/>
            </w:pPr>
            <w:r w:rsidRPr="002028CC">
              <w:t>(26)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Симметрия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Асимметрия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Симметрия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Асимметрия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левая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правая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левая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правая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Рука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25 (6)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4,17(1)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70,83</w:t>
            </w:r>
          </w:p>
          <w:p w:rsidR="00021F21" w:rsidRPr="002028CC" w:rsidRDefault="00021F21" w:rsidP="007A7C06">
            <w:pPr>
              <w:jc w:val="both"/>
            </w:pPr>
            <w:r w:rsidRPr="002028CC">
              <w:t>(17)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15,38 (4)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84,62</w:t>
            </w:r>
          </w:p>
          <w:p w:rsidR="00021F21" w:rsidRPr="002028CC" w:rsidRDefault="00021F21" w:rsidP="007A7C06">
            <w:pPr>
              <w:jc w:val="both"/>
            </w:pPr>
            <w:r w:rsidRPr="002028CC">
              <w:t>(22)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Нога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20,83 (5)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16,67</w:t>
            </w:r>
          </w:p>
          <w:p w:rsidR="00021F21" w:rsidRPr="002028CC" w:rsidRDefault="00021F21" w:rsidP="007A7C06">
            <w:pPr>
              <w:jc w:val="both"/>
            </w:pPr>
            <w:r w:rsidRPr="002028CC">
              <w:t>(4)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62,5</w:t>
            </w:r>
          </w:p>
          <w:p w:rsidR="00021F21" w:rsidRPr="002028CC" w:rsidRDefault="00021F21" w:rsidP="007A7C06">
            <w:pPr>
              <w:jc w:val="both"/>
            </w:pPr>
            <w:r w:rsidRPr="002028CC">
              <w:t>(15)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42,31 (11)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11,54</w:t>
            </w:r>
          </w:p>
          <w:p w:rsidR="00021F21" w:rsidRPr="002028CC" w:rsidRDefault="00021F21" w:rsidP="007A7C06">
            <w:pPr>
              <w:jc w:val="both"/>
            </w:pPr>
            <w:r w:rsidRPr="002028CC">
              <w:t>(3)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46,15</w:t>
            </w:r>
          </w:p>
          <w:p w:rsidR="00021F21" w:rsidRPr="002028CC" w:rsidRDefault="00021F21" w:rsidP="007A7C06">
            <w:pPr>
              <w:jc w:val="both"/>
            </w:pPr>
            <w:r w:rsidRPr="002028CC">
              <w:t>(12)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Зрение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41,67 (10)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37,5</w:t>
            </w:r>
          </w:p>
          <w:p w:rsidR="00021F21" w:rsidRPr="002028CC" w:rsidRDefault="00021F21" w:rsidP="007A7C06">
            <w:pPr>
              <w:jc w:val="both"/>
            </w:pPr>
            <w:r w:rsidRPr="002028CC">
              <w:t>(9)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20,83</w:t>
            </w:r>
          </w:p>
          <w:p w:rsidR="00021F21" w:rsidRPr="002028CC" w:rsidRDefault="00021F21" w:rsidP="007A7C06">
            <w:pPr>
              <w:jc w:val="both"/>
            </w:pPr>
            <w:r w:rsidRPr="002028CC">
              <w:t>(5)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34,62 (9)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23,08</w:t>
            </w:r>
          </w:p>
          <w:p w:rsidR="00021F21" w:rsidRPr="002028CC" w:rsidRDefault="00021F21" w:rsidP="007A7C06">
            <w:pPr>
              <w:jc w:val="both"/>
            </w:pPr>
            <w:r w:rsidRPr="002028CC">
              <w:t>(6)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42,3</w:t>
            </w:r>
          </w:p>
          <w:p w:rsidR="00021F21" w:rsidRPr="002028CC" w:rsidRDefault="00021F21" w:rsidP="007A7C06">
            <w:pPr>
              <w:jc w:val="both"/>
            </w:pPr>
            <w:r w:rsidRPr="002028CC">
              <w:t>(11)</w:t>
            </w:r>
          </w:p>
        </w:tc>
      </w:tr>
      <w:tr w:rsidR="00021F21" w:rsidRPr="002028CC" w:rsidTr="007A7C06">
        <w:trPr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Слух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25 (6)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25 (6)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50</w:t>
            </w:r>
          </w:p>
          <w:p w:rsidR="00021F21" w:rsidRPr="002028CC" w:rsidRDefault="00021F21" w:rsidP="007A7C06">
            <w:pPr>
              <w:jc w:val="both"/>
            </w:pPr>
            <w:r w:rsidRPr="002028CC">
              <w:t>(12)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26,92 (7)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23,08</w:t>
            </w:r>
          </w:p>
          <w:p w:rsidR="00021F21" w:rsidRPr="002028CC" w:rsidRDefault="00021F21" w:rsidP="007A7C06">
            <w:pPr>
              <w:jc w:val="both"/>
            </w:pPr>
            <w:r w:rsidRPr="002028CC">
              <w:t>(6)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50</w:t>
            </w:r>
          </w:p>
          <w:p w:rsidR="00021F21" w:rsidRPr="002028CC" w:rsidRDefault="00021F21" w:rsidP="007A7C06">
            <w:pPr>
              <w:jc w:val="both"/>
            </w:pPr>
            <w:r w:rsidRPr="002028CC">
              <w:t>(13)</w:t>
            </w:r>
          </w:p>
        </w:tc>
      </w:tr>
    </w:tbl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Из таблицы видно, что между собой группы лиц с парафилией и без нее статистически значимо практически не отличаются, что, возможно, связано с незначительными размерами выборки.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Учитывая клиническую неоднородность группы лиц с парафилиями, где представлены различные формы аномалий сексуального влечения и в разном количестве, интерес представлял дальнейший анализ распределения латеральных признаков внутри этой группы.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Таблица 3. Соотношение функциональных симметрий-асимметрий внутри группы лиц с парафилиями (в %, в скобках - число случаев)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5"/>
        <w:gridCol w:w="2710"/>
        <w:gridCol w:w="1666"/>
        <w:gridCol w:w="1405"/>
        <w:gridCol w:w="1934"/>
      </w:tblGrid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Функции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Симметрия-асимметрия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Садизм </w:t>
            </w:r>
          </w:p>
          <w:p w:rsidR="00021F21" w:rsidRPr="002028CC" w:rsidRDefault="00021F21" w:rsidP="007A7C06">
            <w:pPr>
              <w:jc w:val="both"/>
            </w:pPr>
            <w:r w:rsidRPr="002028CC">
              <w:t>(10)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Педофилия</w:t>
            </w:r>
          </w:p>
          <w:p w:rsidR="00021F21" w:rsidRPr="002028CC" w:rsidRDefault="00021F21" w:rsidP="007A7C06">
            <w:pPr>
              <w:jc w:val="both"/>
            </w:pPr>
            <w:r w:rsidRPr="002028CC">
              <w:t>(9)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Эксгибиционизм</w:t>
            </w:r>
          </w:p>
          <w:p w:rsidR="00021F21" w:rsidRPr="002028CC" w:rsidRDefault="00021F21" w:rsidP="007A7C06">
            <w:pPr>
              <w:jc w:val="both"/>
            </w:pPr>
            <w:r w:rsidRPr="002028CC">
              <w:t>(6)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Рука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симметрия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30 (3)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11,11 (1)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33,33 (2) 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левая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0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0 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правая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70 (7)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88,89 (8)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66,67 (4)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Нога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симметрия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60 (6)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22,22 (2)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50 (3)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левая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20 (2)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33,33 (2)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правая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20 (2)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77,78 (7)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16,67 (1) 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Зрение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симметрия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40 (4)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22,22* (2)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83,33* (5)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левая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40 (4)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16,67 (1)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правая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20 (2)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77,78 (7)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0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Слух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симметрия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37,5 (3)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33,33 (3)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16,67 (1)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левая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12,5 (1)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11,11 (1)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16,67 (1)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правая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50 (6)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55,56 (5)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66,67 (4)</w:t>
            </w:r>
          </w:p>
        </w:tc>
      </w:tr>
    </w:tbl>
    <w:p w:rsidR="00021F21" w:rsidRPr="002028CC" w:rsidRDefault="00021F21" w:rsidP="00021F21">
      <w:pPr>
        <w:spacing w:before="120"/>
        <w:ind w:firstLine="567"/>
        <w:jc w:val="both"/>
      </w:pPr>
      <w:r w:rsidRPr="002028CC">
        <w:t>* P&lt; 0,01 (разность между показателями групп достоверна)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Как видно из таблицы, частота встречаемости симметрии зрения в группах лиц с педофилией, агрессивно-садистическим поведением и эксгибиционизмом значительно различается с отчетливым преобладанием при эксгибиционизме. По частоте встречаемости левых асимметрий и симметрий наиболее близкой к группе нормы предстает группа лиц с педофилией, наиболее отличающейся - лица с эксгибиционизмом, особенно по зрению.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В заключение был проведен анализ встречаемости различных типов ИПФА во всех выделенных группах исследуемого контингента.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Таблица 4. Соотношение типов индивидуальных профилей функциональной асимметрии по группам (в %, в скобках - число случаев)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(данные по норме взяты по Н.Н.Брагиной, Т.А.Доброхотовой).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8"/>
        <w:gridCol w:w="776"/>
        <w:gridCol w:w="1227"/>
        <w:gridCol w:w="1271"/>
        <w:gridCol w:w="868"/>
        <w:gridCol w:w="1269"/>
        <w:gridCol w:w="1851"/>
      </w:tblGrid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Типы </w:t>
            </w:r>
          </w:p>
          <w:p w:rsidR="00021F21" w:rsidRPr="002028CC" w:rsidRDefault="00021F21" w:rsidP="007A7C06">
            <w:pPr>
              <w:jc w:val="both"/>
            </w:pPr>
            <w:r w:rsidRPr="002028CC">
              <w:t xml:space="preserve">профилей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Норма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Без </w:t>
            </w:r>
          </w:p>
          <w:p w:rsidR="00021F21" w:rsidRPr="002028CC" w:rsidRDefault="00021F21" w:rsidP="007A7C06">
            <w:pPr>
              <w:jc w:val="both"/>
            </w:pPr>
            <w:r w:rsidRPr="002028CC">
              <w:t>парафилии</w:t>
            </w:r>
          </w:p>
          <w:p w:rsidR="00021F21" w:rsidRPr="002028CC" w:rsidRDefault="00021F21" w:rsidP="007A7C06">
            <w:pPr>
              <w:jc w:val="both"/>
            </w:pPr>
            <w:r w:rsidRPr="002028CC">
              <w:t xml:space="preserve">(24)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Парафилии</w:t>
            </w:r>
          </w:p>
          <w:p w:rsidR="00021F21" w:rsidRPr="002028CC" w:rsidRDefault="00021F21" w:rsidP="007A7C06">
            <w:pPr>
              <w:jc w:val="both"/>
            </w:pPr>
            <w:r w:rsidRPr="002028CC">
              <w:t xml:space="preserve">(26)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Садизм</w:t>
            </w:r>
          </w:p>
          <w:p w:rsidR="00021F21" w:rsidRPr="002028CC" w:rsidRDefault="00021F21" w:rsidP="007A7C06">
            <w:pPr>
              <w:jc w:val="both"/>
            </w:pPr>
            <w:r w:rsidRPr="002028CC">
              <w:t xml:space="preserve">(10)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Педофилия</w:t>
            </w:r>
          </w:p>
          <w:p w:rsidR="00021F21" w:rsidRPr="002028CC" w:rsidRDefault="00021F21" w:rsidP="007A7C06">
            <w:pPr>
              <w:jc w:val="both"/>
            </w:pPr>
            <w:r w:rsidRPr="002028CC">
              <w:t xml:space="preserve">(9)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Эксгибиционизм</w:t>
            </w:r>
          </w:p>
          <w:p w:rsidR="00021F21" w:rsidRPr="002028CC" w:rsidRDefault="00021F21" w:rsidP="007A7C06">
            <w:pPr>
              <w:jc w:val="both"/>
            </w:pPr>
            <w:r w:rsidRPr="002028CC">
              <w:t xml:space="preserve">(6) 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Правый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25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4,17 (1)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11,54 (3)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10 (1)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22,22 (2)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0 </w:t>
            </w:r>
          </w:p>
        </w:tc>
      </w:tr>
      <w:tr w:rsidR="00021F21" w:rsidRPr="002028CC" w:rsidTr="007A7C06">
        <w:trPr>
          <w:trHeight w:val="240"/>
          <w:tblCellSpacing w:w="7" w:type="dxa"/>
          <w:jc w:val="center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>С наличием левых асимметрий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75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95,83 (23)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88,46 (23)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90 (9)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77,78 (7)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1F21" w:rsidRPr="002028CC" w:rsidRDefault="00021F21" w:rsidP="007A7C06">
            <w:pPr>
              <w:jc w:val="both"/>
            </w:pPr>
            <w:r w:rsidRPr="002028CC">
              <w:t xml:space="preserve">100 (6) </w:t>
            </w:r>
          </w:p>
        </w:tc>
      </w:tr>
    </w:tbl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Как видно из таблицы, в группе лиц с аномальным сексуальным поведением в целом, тип профиля с наличием левых признаков встречается чаще, чем в норме. Наименее от нормы отличаются лица с педофилией, наиболее - лица с эксгибиционизмом.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>Таким образом, если говорить о накоплении признаков левосторонних асимметрий и симметрии в целом среди различных групп испытуемых, то статистически достоверное его возрастание в группе лиц с аномальным сексуальным поведением согласуется с ранее выявленными фактами , однако не является специфичным для лиц с парафилиями.</w:t>
      </w:r>
    </w:p>
    <w:p w:rsidR="00021F21" w:rsidRPr="003479AF" w:rsidRDefault="00021F21" w:rsidP="00021F21">
      <w:pPr>
        <w:spacing w:before="120"/>
        <w:jc w:val="center"/>
        <w:rPr>
          <w:b/>
          <w:bCs/>
          <w:sz w:val="28"/>
          <w:szCs w:val="28"/>
        </w:rPr>
      </w:pPr>
      <w:r w:rsidRPr="003479AF">
        <w:rPr>
          <w:b/>
          <w:bCs/>
          <w:sz w:val="28"/>
          <w:szCs w:val="28"/>
        </w:rPr>
        <w:t>Обсуждение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Выявленное у лиц с аномальным сексуальным поведением увеличение признаков симметрии и левых асимметрий по сравнению с нормой говорит об измененных функциональной организации мозга в изучаемой группе. </w:t>
      </w:r>
    </w:p>
    <w:p w:rsidR="00021F21" w:rsidRPr="002028CC" w:rsidRDefault="00021F21" w:rsidP="00021F21">
      <w:pPr>
        <w:spacing w:before="120"/>
        <w:ind w:firstLine="567"/>
        <w:jc w:val="both"/>
      </w:pPr>
      <w:r w:rsidRPr="002028CC">
        <w:t xml:space="preserve">Обнаруживаемое в исследуемой популяции снижение асимметрии полушарий, подразумевающее усиление межполушарных связей и более равномерное распределение функционально значимых регулирующих центров (снижение асимметрии именно сенсорных функций, что может свидетельствовать о большей функциональной симметрии задних отделов коры больших полушарий) приближает функциональную организацию мозга таких лиц к женской, хотя более адекватной представляется формулировка В.А.Геодакяна о мало выраженном половом диморфизме подобных индивидов. Клинически такое явление выражается в расстройстве половой идентичности. Хотя, подобная интерпретация полученных данных представляется довольно упрощенной и прямолинейной, правомерно предполагать наличие определенной связи расстройств половой идентичности, одним из проявлений которых является аномальное сексуальное поведение, с искажением межполушарных отношений. Аномалии же полового влечения с присущим им набором поведенческих паттернов, развиваются на базе данных расстройств с вовлечением других механизмов функциональной организации мозга, которые могут быть выявлены только при стандартном нейропсихологическом исследовании. </w:t>
      </w:r>
    </w:p>
    <w:p w:rsidR="00021F21" w:rsidRDefault="00021F21">
      <w:bookmarkStart w:id="0" w:name="_GoBack"/>
      <w:bookmarkEnd w:id="0"/>
    </w:p>
    <w:sectPr w:rsidR="00021F21" w:rsidSect="00CA2F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F21"/>
    <w:rsid w:val="00021F21"/>
    <w:rsid w:val="002028CC"/>
    <w:rsid w:val="00311656"/>
    <w:rsid w:val="003479AF"/>
    <w:rsid w:val="007A7C06"/>
    <w:rsid w:val="00CA1ABF"/>
    <w:rsid w:val="00C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6879E-5AB8-4400-918A-F3A2D952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2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1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11615</Words>
  <Characters>6622</Characters>
  <Application>Microsoft Office Word</Application>
  <DocSecurity>0</DocSecurity>
  <Lines>55</Lines>
  <Paragraphs>36</Paragraphs>
  <ScaleCrop>false</ScaleCrop>
  <Company>Home</Company>
  <LinksUpToDate>false</LinksUpToDate>
  <CharactersWithSpaces>18201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асимметрия мозга у лиц с аномальным сексуальным поведением</dc:title>
  <dc:subject/>
  <dc:creator>User</dc:creator>
  <cp:keywords/>
  <dc:description/>
  <cp:lastModifiedBy>admin</cp:lastModifiedBy>
  <cp:revision>2</cp:revision>
  <dcterms:created xsi:type="dcterms:W3CDTF">2014-01-25T13:57:00Z</dcterms:created>
  <dcterms:modified xsi:type="dcterms:W3CDTF">2014-01-25T13:57:00Z</dcterms:modified>
</cp:coreProperties>
</file>